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B0" w:rsidRDefault="002D74B0">
      <w:pPr>
        <w:spacing w:line="406" w:lineRule="exact"/>
        <w:jc w:val="center"/>
        <w:rPr>
          <w:rFonts w:ascii="方正小标宋简体" w:eastAsia="方正小标宋简体"/>
          <w:sz w:val="52"/>
          <w:szCs w:val="52"/>
        </w:rPr>
      </w:pPr>
    </w:p>
    <w:p w:rsidR="002D74B0" w:rsidRDefault="002D74B0">
      <w:pPr>
        <w:spacing w:line="406" w:lineRule="exact"/>
        <w:jc w:val="center"/>
        <w:rPr>
          <w:rFonts w:ascii="方正小标宋简体" w:eastAsia="方正小标宋简体"/>
          <w:sz w:val="52"/>
          <w:szCs w:val="52"/>
        </w:rPr>
      </w:pPr>
    </w:p>
    <w:p w:rsidR="002D74B0" w:rsidRDefault="00AE03CE">
      <w:pPr>
        <w:jc w:val="center"/>
        <w:rPr>
          <w:rFonts w:ascii="方正小标宋简体" w:eastAsia="方正小标宋简体"/>
          <w:sz w:val="52"/>
          <w:szCs w:val="52"/>
        </w:rPr>
      </w:pPr>
      <w:r>
        <w:rPr>
          <w:rFonts w:ascii="方正小标宋简体" w:eastAsia="方正小标宋简体"/>
          <w:noProof/>
          <w:sz w:val="52"/>
          <w:szCs w:val="52"/>
        </w:rPr>
        <w:drawing>
          <wp:inline distT="0" distB="0" distL="0" distR="0">
            <wp:extent cx="1704975" cy="1819275"/>
            <wp:effectExtent l="19050" t="0" r="9525" b="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8"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rsidR="002D74B0" w:rsidRDefault="002D74B0">
      <w:pPr>
        <w:spacing w:line="406" w:lineRule="exact"/>
        <w:jc w:val="center"/>
        <w:rPr>
          <w:rFonts w:ascii="方正小标宋简体" w:eastAsia="方正小标宋简体"/>
          <w:sz w:val="52"/>
          <w:szCs w:val="52"/>
        </w:rPr>
      </w:pPr>
    </w:p>
    <w:p w:rsidR="002D74B0" w:rsidRDefault="002D74B0">
      <w:pPr>
        <w:spacing w:line="406" w:lineRule="exact"/>
        <w:jc w:val="center"/>
        <w:rPr>
          <w:rFonts w:ascii="方正小标宋简体" w:eastAsia="方正小标宋简体"/>
          <w:sz w:val="52"/>
          <w:szCs w:val="52"/>
        </w:rPr>
      </w:pPr>
    </w:p>
    <w:p w:rsidR="002D74B0" w:rsidRDefault="002D74B0">
      <w:pPr>
        <w:spacing w:line="406" w:lineRule="exact"/>
        <w:jc w:val="center"/>
        <w:rPr>
          <w:rFonts w:ascii="方正小标宋简体" w:eastAsia="方正小标宋简体"/>
          <w:sz w:val="52"/>
          <w:szCs w:val="52"/>
        </w:rPr>
      </w:pPr>
    </w:p>
    <w:p w:rsidR="002D74B0" w:rsidRDefault="00AE03CE">
      <w:pPr>
        <w:jc w:val="center"/>
        <w:rPr>
          <w:rFonts w:ascii="宋体" w:eastAsia="宋体" w:hAnsi="宋体" w:cs="宋体"/>
          <w:w w:val="98"/>
          <w:sz w:val="84"/>
          <w:szCs w:val="84"/>
        </w:rPr>
      </w:pPr>
      <w:r>
        <w:rPr>
          <w:rFonts w:ascii="宋体" w:eastAsia="宋体" w:hAnsi="宋体" w:cs="宋体" w:hint="eastAsia"/>
          <w:w w:val="98"/>
          <w:sz w:val="84"/>
          <w:szCs w:val="84"/>
        </w:rPr>
        <w:t>肥城市人民政府公报</w:t>
      </w: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2D74B0">
      <w:pPr>
        <w:spacing w:line="406" w:lineRule="exact"/>
        <w:jc w:val="center"/>
        <w:rPr>
          <w:rFonts w:ascii="宋体" w:eastAsia="宋体" w:hAnsi="宋体" w:cs="宋体"/>
          <w:sz w:val="52"/>
          <w:szCs w:val="52"/>
        </w:rPr>
      </w:pPr>
    </w:p>
    <w:p w:rsidR="002D74B0" w:rsidRDefault="00AE03CE">
      <w:pPr>
        <w:jc w:val="center"/>
        <w:rPr>
          <w:rFonts w:ascii="宋体" w:eastAsia="宋体" w:hAnsi="宋体" w:cs="宋体"/>
          <w:spacing w:val="40"/>
          <w:sz w:val="72"/>
          <w:szCs w:val="72"/>
        </w:rPr>
      </w:pPr>
      <w:r>
        <w:rPr>
          <w:rFonts w:ascii="宋体" w:eastAsia="宋体" w:hAnsi="宋体" w:cs="宋体" w:hint="eastAsia"/>
          <w:spacing w:val="40"/>
          <w:sz w:val="72"/>
          <w:szCs w:val="72"/>
        </w:rPr>
        <w:t>20</w:t>
      </w:r>
      <w:r>
        <w:rPr>
          <w:rFonts w:ascii="宋体" w:eastAsia="宋体" w:hAnsi="宋体" w:cs="宋体" w:hint="eastAsia"/>
          <w:spacing w:val="40"/>
          <w:sz w:val="72"/>
          <w:szCs w:val="72"/>
        </w:rPr>
        <w:t>20</w:t>
      </w:r>
    </w:p>
    <w:p w:rsidR="002D74B0" w:rsidRDefault="00AE03CE">
      <w:pPr>
        <w:jc w:val="center"/>
        <w:rPr>
          <w:rFonts w:ascii="楷体_GB2312" w:eastAsia="楷体_GB2312"/>
          <w:b/>
          <w:spacing w:val="-10"/>
          <w:sz w:val="44"/>
          <w:szCs w:val="44"/>
        </w:rPr>
        <w:sectPr w:rsidR="002D74B0">
          <w:headerReference w:type="even" r:id="rId9"/>
          <w:headerReference w:type="default" r:id="rId10"/>
          <w:footerReference w:type="default" r:id="rId11"/>
          <w:pgSz w:w="11906" w:h="16838"/>
          <w:pgMar w:top="1418" w:right="1588" w:bottom="1418" w:left="1588" w:header="851" w:footer="992" w:gutter="0"/>
          <w:pgNumType w:fmt="numberInDash"/>
          <w:cols w:space="425"/>
          <w:titlePg/>
          <w:docGrid w:type="lines" w:linePitch="312"/>
        </w:sectPr>
      </w:pPr>
      <w:r>
        <w:rPr>
          <w:rFonts w:ascii="宋体" w:eastAsia="宋体" w:hAnsi="宋体" w:cs="宋体" w:hint="eastAsia"/>
          <w:b/>
          <w:spacing w:val="-10"/>
          <w:sz w:val="44"/>
          <w:szCs w:val="44"/>
        </w:rPr>
        <w:t>第</w:t>
      </w:r>
      <w:r>
        <w:rPr>
          <w:rFonts w:ascii="宋体" w:eastAsia="宋体" w:hAnsi="宋体" w:cs="宋体" w:hint="eastAsia"/>
          <w:b/>
          <w:spacing w:val="-10"/>
          <w:sz w:val="44"/>
          <w:szCs w:val="44"/>
        </w:rPr>
        <w:t>1</w:t>
      </w:r>
      <w:r>
        <w:rPr>
          <w:rFonts w:ascii="宋体" w:eastAsia="宋体" w:hAnsi="宋体" w:cs="宋体" w:hint="eastAsia"/>
          <w:b/>
          <w:spacing w:val="-10"/>
          <w:sz w:val="44"/>
          <w:szCs w:val="44"/>
        </w:rPr>
        <w:t>期（总第</w:t>
      </w:r>
      <w:r>
        <w:rPr>
          <w:rFonts w:ascii="宋体" w:eastAsia="宋体" w:hAnsi="宋体" w:cs="宋体" w:hint="eastAsia"/>
          <w:b/>
          <w:spacing w:val="-10"/>
          <w:sz w:val="44"/>
          <w:szCs w:val="44"/>
        </w:rPr>
        <w:t>8</w:t>
      </w:r>
      <w:r>
        <w:rPr>
          <w:rFonts w:ascii="宋体" w:eastAsia="宋体" w:hAnsi="宋体" w:cs="宋体" w:hint="eastAsia"/>
          <w:b/>
          <w:spacing w:val="-10"/>
          <w:sz w:val="44"/>
          <w:szCs w:val="44"/>
        </w:rPr>
        <w:t>期）</w:t>
      </w:r>
    </w:p>
    <w:p w:rsidR="002D74B0" w:rsidRDefault="00AE03CE">
      <w:pPr>
        <w:widowControl/>
        <w:jc w:val="center"/>
        <w:rPr>
          <w:rFonts w:ascii="黑体" w:eastAsia="黑体" w:hAnsi="黑体"/>
          <w:sz w:val="32"/>
          <w:szCs w:val="32"/>
        </w:rPr>
      </w:pPr>
      <w:r>
        <w:rPr>
          <w:rFonts w:ascii="黑体" w:eastAsia="黑体" w:hAnsi="黑体" w:hint="eastAsia"/>
          <w:sz w:val="32"/>
          <w:szCs w:val="32"/>
        </w:rPr>
        <w:lastRenderedPageBreak/>
        <w:t>目</w:t>
      </w:r>
      <w:r>
        <w:rPr>
          <w:rFonts w:ascii="黑体" w:eastAsia="黑体" w:hAnsi="黑体" w:hint="eastAsia"/>
          <w:sz w:val="32"/>
          <w:szCs w:val="32"/>
        </w:rPr>
        <w:t xml:space="preserve">  </w:t>
      </w:r>
      <w:r>
        <w:rPr>
          <w:rFonts w:ascii="黑体" w:eastAsia="黑体" w:hAnsi="黑体" w:hint="eastAsia"/>
          <w:sz w:val="32"/>
          <w:szCs w:val="32"/>
        </w:rPr>
        <w:t>录</w:t>
      </w:r>
    </w:p>
    <w:p w:rsidR="002D74B0" w:rsidRDefault="00AE03CE">
      <w:pPr>
        <w:widowControl/>
        <w:jc w:val="left"/>
        <w:rPr>
          <w:rFonts w:ascii="黑体" w:eastAsia="黑体" w:hAnsi="黑体"/>
          <w:sz w:val="32"/>
          <w:szCs w:val="32"/>
        </w:rPr>
      </w:pPr>
      <w:r>
        <w:rPr>
          <w:rFonts w:ascii="黑体" w:eastAsia="黑体" w:hAnsi="黑体" w:hint="eastAsia"/>
          <w:sz w:val="32"/>
          <w:szCs w:val="32"/>
        </w:rPr>
        <w:t>一、政府文件</w:t>
      </w:r>
    </w:p>
    <w:p w:rsidR="002D74B0" w:rsidRDefault="00AE03CE">
      <w:pPr>
        <w:pStyle w:val="a7"/>
        <w:shd w:val="clear" w:color="auto" w:fill="FFFFFF"/>
        <w:spacing w:before="0" w:beforeAutospacing="0" w:after="0" w:afterAutospacing="0" w:line="300" w:lineRule="atLeast"/>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1</w:t>
      </w:r>
      <w:r>
        <w:rPr>
          <w:rFonts w:ascii="仿宋_GB2312" w:eastAsia="仿宋_GB2312" w:hAnsiTheme="minorHAnsi" w:cstheme="minorBidi" w:hint="eastAsia"/>
          <w:kern w:val="2"/>
          <w:sz w:val="32"/>
          <w:szCs w:val="32"/>
        </w:rPr>
        <w:t>、</w:t>
      </w:r>
      <w:r>
        <w:rPr>
          <w:rFonts w:ascii="仿宋" w:eastAsia="仿宋" w:hAnsi="仿宋" w:cs="仿宋" w:hint="eastAsia"/>
          <w:color w:val="333333"/>
          <w:shd w:val="clear" w:color="auto" w:fill="FFFFFF"/>
        </w:rPr>
        <w:t> </w:t>
      </w:r>
      <w:hyperlink r:id="rId12" w:tgtFrame="http://www.feicheng.gov.cn/art/2020/6/30/_blank" w:history="1">
        <w:r>
          <w:rPr>
            <w:rFonts w:ascii="仿宋_GB2312" w:eastAsia="仿宋_GB2312" w:hAnsiTheme="minorHAnsi" w:cstheme="minorBidi" w:hint="eastAsia"/>
            <w:kern w:val="2"/>
            <w:sz w:val="32"/>
            <w:szCs w:val="32"/>
          </w:rPr>
          <w:t>肥城市人民政府关于做好第七次全国人口普查的通知</w:t>
        </w:r>
      </w:hyperlink>
    </w:p>
    <w:p w:rsidR="002D74B0" w:rsidRDefault="00AE03CE">
      <w:pPr>
        <w:rPr>
          <w:rFonts w:ascii="楷体_GB2312" w:eastAsia="楷体_GB2312"/>
          <w:sz w:val="32"/>
          <w:szCs w:val="32"/>
        </w:rPr>
      </w:pPr>
      <w:r>
        <w:rPr>
          <w:rFonts w:ascii="楷体_GB2312" w:eastAsia="楷体_GB2312" w:hint="eastAsia"/>
          <w:sz w:val="32"/>
          <w:szCs w:val="32"/>
        </w:rPr>
        <w:t>（肥政发〔</w:t>
      </w:r>
      <w:r>
        <w:rPr>
          <w:rFonts w:ascii="楷体_GB2312" w:eastAsia="楷体_GB2312" w:hint="eastAsia"/>
          <w:sz w:val="32"/>
          <w:szCs w:val="32"/>
        </w:rPr>
        <w:t>2020</w:t>
      </w:r>
      <w:r>
        <w:rPr>
          <w:rFonts w:ascii="楷体_GB2312" w:eastAsia="楷体_GB2312" w:hint="eastAsia"/>
          <w:sz w:val="32"/>
          <w:szCs w:val="32"/>
        </w:rPr>
        <w:t>〕</w:t>
      </w:r>
      <w:r>
        <w:rPr>
          <w:rFonts w:ascii="楷体_GB2312" w:eastAsia="楷体_GB2312" w:hint="eastAsia"/>
          <w:sz w:val="32"/>
          <w:szCs w:val="32"/>
        </w:rPr>
        <w:t>1</w:t>
      </w:r>
      <w:r>
        <w:rPr>
          <w:rFonts w:ascii="楷体_GB2312" w:eastAsia="楷体_GB2312" w:hint="eastAsia"/>
          <w:sz w:val="32"/>
          <w:szCs w:val="32"/>
        </w:rPr>
        <w:t>号）</w:t>
      </w:r>
      <w:r>
        <w:rPr>
          <w:rFonts w:ascii="楷体_GB2312" w:eastAsia="楷体_GB2312"/>
          <w:sz w:val="32"/>
          <w:szCs w:val="32"/>
        </w:rPr>
        <w:t>……………………………………………………</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1</w:t>
      </w:r>
      <w:r>
        <w:rPr>
          <w:rFonts w:ascii="楷体_GB2312" w:eastAsia="楷体_GB2312" w:hint="eastAsia"/>
          <w:sz w:val="32"/>
          <w:szCs w:val="32"/>
        </w:rPr>
        <w:t>）</w:t>
      </w:r>
    </w:p>
    <w:p w:rsidR="002D74B0" w:rsidRDefault="00AE03CE">
      <w:pPr>
        <w:pStyle w:val="a7"/>
        <w:shd w:val="clear" w:color="auto" w:fill="FFFFFF"/>
        <w:spacing w:before="0" w:beforeAutospacing="0" w:after="0" w:afterAutospacing="0" w:line="300" w:lineRule="atLeast"/>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w:t>
      </w:r>
      <w:r>
        <w:rPr>
          <w:rFonts w:ascii="仿宋_GB2312" w:eastAsia="仿宋_GB2312" w:hAnsiTheme="minorHAnsi" w:cstheme="minorBidi" w:hint="eastAsia"/>
          <w:kern w:val="2"/>
          <w:sz w:val="32"/>
          <w:szCs w:val="32"/>
        </w:rPr>
        <w:t>、肥城市人民政府</w:t>
      </w:r>
      <w:r>
        <w:rPr>
          <w:rFonts w:ascii="仿宋_GB2312" w:eastAsia="仿宋_GB2312" w:hAnsiTheme="minorHAnsi" w:cstheme="minorBidi"/>
          <w:kern w:val="2"/>
          <w:sz w:val="32"/>
          <w:szCs w:val="32"/>
        </w:rPr>
        <w:t>关于</w:t>
      </w:r>
      <w:r>
        <w:rPr>
          <w:rFonts w:ascii="仿宋_GB2312" w:eastAsia="仿宋_GB2312" w:hAnsiTheme="minorHAnsi" w:cstheme="minorBidi"/>
          <w:kern w:val="2"/>
          <w:sz w:val="32"/>
          <w:szCs w:val="32"/>
        </w:rPr>
        <w:t>2019</w:t>
      </w:r>
      <w:r>
        <w:rPr>
          <w:rFonts w:ascii="仿宋_GB2312" w:eastAsia="仿宋_GB2312" w:hAnsiTheme="minorHAnsi" w:cstheme="minorBidi"/>
          <w:kern w:val="2"/>
          <w:sz w:val="32"/>
          <w:szCs w:val="32"/>
        </w:rPr>
        <w:t>年度法治政府建设情况的报告</w:t>
      </w:r>
    </w:p>
    <w:p w:rsidR="002D74B0" w:rsidRDefault="00AE03CE">
      <w:pPr>
        <w:rPr>
          <w:rFonts w:ascii="楷体_GB2312" w:eastAsia="楷体_GB2312"/>
          <w:sz w:val="32"/>
          <w:szCs w:val="32"/>
        </w:rPr>
      </w:pPr>
      <w:r>
        <w:rPr>
          <w:rFonts w:ascii="楷体_GB2312" w:eastAsia="楷体_GB2312" w:hint="eastAsia"/>
          <w:sz w:val="32"/>
          <w:szCs w:val="32"/>
        </w:rPr>
        <w:t>（肥政字〔</w:t>
      </w:r>
      <w:r>
        <w:rPr>
          <w:rFonts w:ascii="楷体_GB2312" w:eastAsia="楷体_GB2312" w:hint="eastAsia"/>
          <w:sz w:val="32"/>
          <w:szCs w:val="32"/>
        </w:rPr>
        <w:t>20</w:t>
      </w:r>
      <w:r>
        <w:rPr>
          <w:rFonts w:ascii="楷体_GB2312" w:eastAsia="楷体_GB2312" w:hint="eastAsia"/>
          <w:sz w:val="32"/>
          <w:szCs w:val="32"/>
        </w:rPr>
        <w:t>20</w:t>
      </w:r>
      <w:r>
        <w:rPr>
          <w:rFonts w:ascii="楷体_GB2312" w:eastAsia="楷体_GB2312" w:hint="eastAsia"/>
          <w:sz w:val="32"/>
          <w:szCs w:val="32"/>
        </w:rPr>
        <w:t>〕</w:t>
      </w:r>
      <w:r>
        <w:rPr>
          <w:rFonts w:ascii="楷体_GB2312" w:eastAsia="楷体_GB2312" w:hint="eastAsia"/>
          <w:sz w:val="32"/>
          <w:szCs w:val="32"/>
        </w:rPr>
        <w:t>10</w:t>
      </w:r>
      <w:r>
        <w:rPr>
          <w:rFonts w:ascii="楷体_GB2312" w:eastAsia="楷体_GB2312" w:hint="eastAsia"/>
          <w:sz w:val="32"/>
          <w:szCs w:val="32"/>
        </w:rPr>
        <w:t>号）</w:t>
      </w:r>
      <w:r>
        <w:rPr>
          <w:rFonts w:ascii="楷体_GB2312" w:eastAsia="楷体_GB2312"/>
          <w:sz w:val="32"/>
          <w:szCs w:val="32"/>
        </w:rPr>
        <w:t>………………………………………………</w:t>
      </w:r>
      <w:r>
        <w:rPr>
          <w:rFonts w:ascii="楷体_GB2312" w:eastAsia="楷体_GB2312"/>
          <w:sz w:val="32"/>
          <w:szCs w:val="32"/>
        </w:rPr>
        <w:t>……</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6</w:t>
      </w:r>
      <w:r>
        <w:rPr>
          <w:rFonts w:ascii="楷体_GB2312" w:eastAsia="楷体_GB2312" w:hint="eastAsia"/>
          <w:sz w:val="32"/>
          <w:szCs w:val="32"/>
        </w:rPr>
        <w:t>）</w:t>
      </w:r>
    </w:p>
    <w:p w:rsidR="002D74B0" w:rsidRDefault="00AE03CE">
      <w:pPr>
        <w:widowControl/>
        <w:jc w:val="left"/>
        <w:rPr>
          <w:rFonts w:ascii="黑体" w:eastAsia="黑体" w:hAnsi="黑体"/>
          <w:sz w:val="32"/>
          <w:szCs w:val="32"/>
        </w:rPr>
      </w:pPr>
      <w:r>
        <w:rPr>
          <w:rFonts w:ascii="黑体" w:eastAsia="黑体" w:hAnsi="黑体" w:hint="eastAsia"/>
          <w:sz w:val="32"/>
          <w:szCs w:val="32"/>
        </w:rPr>
        <w:t>二、政府办公室文件</w:t>
      </w:r>
    </w:p>
    <w:p w:rsidR="002D74B0" w:rsidRDefault="00AE03CE">
      <w:pPr>
        <w:widowControl/>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、肥城市人民政府办公室关于应对新型冠状病毒感染肺炎疫情支持中小企业渡难关稳发展的实施意见</w:t>
      </w:r>
    </w:p>
    <w:p w:rsidR="002D74B0" w:rsidRDefault="00AE03CE">
      <w:pPr>
        <w:widowControl/>
        <w:jc w:val="left"/>
        <w:rPr>
          <w:rFonts w:ascii="楷体_GB2312" w:eastAsia="楷体_GB2312" w:hAnsi="黑体"/>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肥政办发〔</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1</w:t>
      </w:r>
      <w:r>
        <w:rPr>
          <w:rFonts w:ascii="楷体_GB2312" w:eastAsia="楷体_GB2312" w:hAnsiTheme="minorEastAsia" w:hint="eastAsia"/>
          <w:sz w:val="32"/>
          <w:szCs w:val="32"/>
        </w:rPr>
        <w:t>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15</w:t>
      </w:r>
      <w:r>
        <w:rPr>
          <w:rFonts w:ascii="楷体_GB2312" w:eastAsia="楷体_GB2312" w:hint="eastAsia"/>
          <w:sz w:val="32"/>
          <w:szCs w:val="32"/>
        </w:rPr>
        <w:t>）</w:t>
      </w:r>
    </w:p>
    <w:p w:rsidR="002D74B0" w:rsidRDefault="00AE03CE">
      <w:pPr>
        <w:widowControl/>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w:t>
      </w:r>
      <w:hyperlink r:id="rId13" w:tgtFrame="http://www.feicheng.gov.cn/art/2020/6/30/_blank" w:history="1">
        <w:r>
          <w:rPr>
            <w:rFonts w:ascii="仿宋_GB2312" w:eastAsia="仿宋_GB2312" w:hAnsi="黑体" w:hint="eastAsia"/>
            <w:sz w:val="32"/>
            <w:szCs w:val="32"/>
          </w:rPr>
          <w:t>肥城市人民政府办公室关于印发肥城市畜禽养殖禁养区划定调整方案的通知</w:t>
        </w:r>
      </w:hyperlink>
    </w:p>
    <w:p w:rsidR="002D74B0" w:rsidRDefault="00AE03CE">
      <w:pPr>
        <w:spacing w:line="520" w:lineRule="exact"/>
        <w:rPr>
          <w:rFonts w:ascii="楷体_GB2312" w:eastAsia="楷体_GB2312"/>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w:t>
      </w:r>
      <w:r>
        <w:rPr>
          <w:rFonts w:ascii="楷体_GB2312" w:eastAsia="楷体_GB2312" w:hAnsiTheme="minorEastAsia" w:hint="eastAsia"/>
          <w:sz w:val="32"/>
          <w:szCs w:val="32"/>
        </w:rPr>
        <w:t>发</w:t>
      </w:r>
      <w:r>
        <w:rPr>
          <w:rFonts w:ascii="楷体_GB2312" w:eastAsia="楷体_GB2312" w:hAnsiTheme="minorEastAsia" w:hint="eastAsia"/>
          <w:sz w:val="32"/>
          <w:szCs w:val="32"/>
        </w:rPr>
        <w:t>〔</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2</w:t>
      </w:r>
      <w:r>
        <w:rPr>
          <w:rFonts w:ascii="楷体_GB2312" w:eastAsia="楷体_GB2312" w:hAnsiTheme="minorEastAsia" w:hint="eastAsia"/>
          <w:sz w:val="32"/>
          <w:szCs w:val="32"/>
        </w:rPr>
        <w:t>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21</w:t>
      </w:r>
      <w:r>
        <w:rPr>
          <w:rFonts w:ascii="楷体_GB2312" w:eastAsia="楷体_GB2312" w:hint="eastAsia"/>
          <w:sz w:val="32"/>
          <w:szCs w:val="32"/>
        </w:rPr>
        <w:t>）</w:t>
      </w:r>
    </w:p>
    <w:p w:rsidR="002D74B0" w:rsidRDefault="00AE03CE">
      <w:pPr>
        <w:widowControl/>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w:t>
      </w:r>
      <w:hyperlink r:id="rId14" w:tgtFrame="http://www.feicheng.gov.cn/art/2020/6/30/_blank" w:history="1">
        <w:r>
          <w:rPr>
            <w:rFonts w:ascii="仿宋_GB2312" w:eastAsia="仿宋_GB2312" w:hAnsi="黑体" w:hint="eastAsia"/>
            <w:sz w:val="32"/>
            <w:szCs w:val="32"/>
          </w:rPr>
          <w:t>肥城市人民政府办公室关于印发肥城市</w:t>
        </w:r>
        <w:r>
          <w:rPr>
            <w:rFonts w:ascii="仿宋_GB2312" w:eastAsia="仿宋_GB2312" w:hAnsi="黑体" w:hint="eastAsia"/>
            <w:sz w:val="32"/>
            <w:szCs w:val="32"/>
          </w:rPr>
          <w:t>2020</w:t>
        </w:r>
        <w:r>
          <w:rPr>
            <w:rFonts w:ascii="仿宋_GB2312" w:eastAsia="仿宋_GB2312" w:hAnsi="黑体" w:hint="eastAsia"/>
            <w:sz w:val="32"/>
            <w:szCs w:val="32"/>
          </w:rPr>
          <w:t>年国有建设用地供应计划的通知</w:t>
        </w:r>
      </w:hyperlink>
    </w:p>
    <w:p w:rsidR="002D74B0" w:rsidRDefault="00AE03CE">
      <w:pPr>
        <w:widowControl/>
        <w:jc w:val="left"/>
        <w:rPr>
          <w:rFonts w:ascii="楷体_GB2312" w:eastAsia="楷体_GB2312" w:hAnsi="黑体"/>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w:t>
      </w:r>
      <w:r>
        <w:rPr>
          <w:rFonts w:ascii="楷体_GB2312" w:eastAsia="楷体_GB2312" w:hAnsiTheme="minorEastAsia" w:hint="eastAsia"/>
          <w:sz w:val="32"/>
          <w:szCs w:val="32"/>
        </w:rPr>
        <w:t>发</w:t>
      </w:r>
      <w:r>
        <w:rPr>
          <w:rFonts w:ascii="楷体_GB2312" w:eastAsia="楷体_GB2312" w:hAnsiTheme="minorEastAsia" w:hint="eastAsia"/>
          <w:sz w:val="32"/>
          <w:szCs w:val="32"/>
        </w:rPr>
        <w:t>〔</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5</w:t>
      </w:r>
      <w:r>
        <w:rPr>
          <w:rFonts w:ascii="楷体_GB2312" w:eastAsia="楷体_GB2312" w:hAnsiTheme="minorEastAsia" w:hint="eastAsia"/>
          <w:sz w:val="32"/>
          <w:szCs w:val="32"/>
        </w:rPr>
        <w:t>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24</w:t>
      </w:r>
      <w:r>
        <w:rPr>
          <w:rFonts w:ascii="楷体_GB2312" w:eastAsia="楷体_GB2312" w:hint="eastAsia"/>
          <w:sz w:val="32"/>
          <w:szCs w:val="32"/>
        </w:rPr>
        <w:t>）</w:t>
      </w:r>
    </w:p>
    <w:p w:rsidR="002D74B0" w:rsidRDefault="002D74B0">
      <w:pPr>
        <w:spacing w:line="520" w:lineRule="exact"/>
        <w:rPr>
          <w:rFonts w:ascii="楷体_GB2312" w:eastAsia="楷体_GB2312"/>
          <w:sz w:val="32"/>
          <w:szCs w:val="32"/>
        </w:rPr>
      </w:pPr>
    </w:p>
    <w:p w:rsidR="002D74B0" w:rsidRDefault="002D74B0">
      <w:pPr>
        <w:spacing w:line="520" w:lineRule="exact"/>
        <w:rPr>
          <w:rFonts w:ascii="仿宋_GB2312" w:eastAsia="仿宋_GB2312" w:hAnsiTheme="minorEastAsia"/>
          <w:sz w:val="32"/>
          <w:szCs w:val="32"/>
        </w:rPr>
      </w:pPr>
    </w:p>
    <w:p w:rsidR="002D74B0" w:rsidRDefault="002D74B0">
      <w:pPr>
        <w:spacing w:line="520" w:lineRule="exact"/>
        <w:rPr>
          <w:rFonts w:ascii="仿宋_GB2312" w:eastAsia="仿宋_GB2312" w:hAnsiTheme="minorEastAsia"/>
          <w:sz w:val="32"/>
          <w:szCs w:val="32"/>
        </w:rPr>
      </w:pPr>
    </w:p>
    <w:p w:rsidR="002D74B0" w:rsidRDefault="002D74B0">
      <w:pPr>
        <w:spacing w:line="520" w:lineRule="exact"/>
        <w:rPr>
          <w:rFonts w:ascii="仿宋_GB2312" w:eastAsia="仿宋_GB2312" w:hAnsiTheme="minorEastAsia"/>
          <w:sz w:val="32"/>
          <w:szCs w:val="32"/>
        </w:rPr>
      </w:pPr>
    </w:p>
    <w:p w:rsidR="002D74B0" w:rsidRDefault="002D74B0">
      <w:pPr>
        <w:spacing w:line="520" w:lineRule="exact"/>
        <w:rPr>
          <w:rFonts w:ascii="仿宋_GB2312" w:eastAsia="仿宋_GB2312" w:hAnsiTheme="minorEastAsia"/>
          <w:sz w:val="32"/>
          <w:szCs w:val="32"/>
        </w:rPr>
      </w:pPr>
    </w:p>
    <w:p w:rsidR="002D74B0" w:rsidRDefault="002D74B0">
      <w:pPr>
        <w:spacing w:line="520" w:lineRule="exact"/>
        <w:rPr>
          <w:rFonts w:ascii="仿宋_GB2312" w:eastAsia="仿宋_GB2312" w:hAnsiTheme="minorEastAsia"/>
          <w:sz w:val="32"/>
          <w:szCs w:val="32"/>
        </w:rPr>
      </w:pPr>
    </w:p>
    <w:p w:rsidR="002D74B0" w:rsidRDefault="002D74B0">
      <w:pPr>
        <w:spacing w:line="520" w:lineRule="exact"/>
        <w:rPr>
          <w:rFonts w:ascii="仿宋_GB2312" w:eastAsia="仿宋_GB2312" w:hAnsiTheme="minorEastAsia"/>
          <w:sz w:val="32"/>
          <w:szCs w:val="32"/>
        </w:rPr>
      </w:pP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lastRenderedPageBreak/>
        <w:t>肥城市人民政府</w:t>
      </w: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t>关于做好第七次全国人口普查的通知</w:t>
      </w:r>
    </w:p>
    <w:p w:rsidR="002D74B0" w:rsidRDefault="00AE03CE">
      <w:pPr>
        <w:spacing w:line="52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 </w:t>
      </w:r>
    </w:p>
    <w:p w:rsidR="002D74B0" w:rsidRDefault="00AE03CE">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w:t>
      </w:r>
      <w:r>
        <w:rPr>
          <w:rFonts w:ascii="楷体_GB2312" w:eastAsia="楷体_GB2312" w:hAnsiTheme="minorEastAsia" w:hint="eastAsia"/>
          <w:sz w:val="32"/>
          <w:szCs w:val="32"/>
        </w:rPr>
        <w:t>发</w:t>
      </w:r>
      <w:r>
        <w:rPr>
          <w:rFonts w:ascii="楷体_GB2312" w:eastAsia="楷体_GB2312" w:hAnsiTheme="minorEastAsia" w:hint="eastAsia"/>
          <w:sz w:val="32"/>
          <w:szCs w:val="32"/>
        </w:rPr>
        <w:t>〔</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1</w:t>
      </w:r>
      <w:r>
        <w:rPr>
          <w:rFonts w:ascii="楷体_GB2312" w:eastAsia="楷体_GB2312" w:hAnsiTheme="minorEastAsia" w:hint="eastAsia"/>
          <w:sz w:val="32"/>
          <w:szCs w:val="32"/>
        </w:rPr>
        <w:t>号</w:t>
      </w:r>
    </w:p>
    <w:p w:rsidR="002D74B0" w:rsidRDefault="002D74B0">
      <w:pPr>
        <w:widowControl/>
        <w:shd w:val="clear" w:color="auto" w:fill="FFFFFF"/>
        <w:spacing w:line="332" w:lineRule="atLeast"/>
        <w:ind w:firstLineChars="200" w:firstLine="640"/>
        <w:jc w:val="left"/>
        <w:rPr>
          <w:rFonts w:ascii="仿宋_GB2312" w:eastAsia="仿宋_GB2312" w:hAnsiTheme="minorEastAsia"/>
          <w:sz w:val="32"/>
          <w:szCs w:val="32"/>
        </w:rPr>
      </w:pP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各镇人民政府、街道办事处，高新区、经开区，市政府各部门、直属机构，市属以上驻肥各单位：</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为切实做好我市第七次全国人口普查工作，根据《泰安市人民政府关于切实做好第七次全国人口普查的通知》（泰政发〔</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6</w:t>
      </w:r>
      <w:r>
        <w:rPr>
          <w:rFonts w:ascii="仿宋_GB2312" w:eastAsia="仿宋_GB2312" w:hAnsi="仿宋" w:cstheme="minorBidi" w:hint="eastAsia"/>
          <w:kern w:val="2"/>
          <w:sz w:val="32"/>
          <w:szCs w:val="32"/>
        </w:rPr>
        <w:t>号）要求，结合我市实际，现就有关事项通知如下：</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黑体" w:eastAsia="黑体" w:hAnsi="黑体" w:cstheme="minorBidi" w:hint="eastAsia"/>
          <w:kern w:val="2"/>
          <w:sz w:val="32"/>
          <w:szCs w:val="32"/>
        </w:rPr>
        <w:t>一、明确普查对象、内容和时间</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（一）普查对象。普查标准时点在我国境内的自然人以及在我国境外但未定居的中国公民，不包括在我国境内短期停留的境外人员。</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（二）普查内容。主要调查人口和住户的基本情况，内容包括：姓名、公民身份号码、性别、年龄、民族、受教育程度、行业、职业、迁移流动、婚姻生育、死亡、住房情况等。</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（三）普查标准时点。</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11</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日零时。</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黑体" w:eastAsia="黑体" w:hAnsi="黑体" w:cstheme="minorBidi" w:hint="eastAsia"/>
          <w:kern w:val="2"/>
          <w:sz w:val="32"/>
          <w:szCs w:val="32"/>
        </w:rPr>
        <w:t>二、强化普查组织实施</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成立肥城市第七次全国人口普查领导小组，负责全市普查组织实施中重大问题的研究和决策。普查领导小组办公室设在市统计局，负责人口普查工作</w:t>
      </w:r>
      <w:r>
        <w:rPr>
          <w:rFonts w:ascii="仿宋_GB2312" w:eastAsia="仿宋_GB2312" w:hAnsi="仿宋" w:cstheme="minorBidi" w:hint="eastAsia"/>
          <w:kern w:val="2"/>
          <w:sz w:val="32"/>
          <w:szCs w:val="32"/>
        </w:rPr>
        <w:t>的具体组织实施。各镇街区</w:t>
      </w:r>
      <w:r>
        <w:rPr>
          <w:rFonts w:ascii="仿宋_GB2312" w:eastAsia="仿宋_GB2312" w:hAnsi="仿宋" w:cstheme="minorBidi" w:hint="eastAsia"/>
          <w:kern w:val="2"/>
          <w:sz w:val="32"/>
          <w:szCs w:val="32"/>
        </w:rPr>
        <w:lastRenderedPageBreak/>
        <w:t>普查领导机构要于</w:t>
      </w:r>
      <w:r>
        <w:rPr>
          <w:rFonts w:ascii="仿宋_GB2312" w:eastAsia="仿宋_GB2312" w:hAnsi="仿宋" w:cstheme="minorBidi" w:hint="eastAsia"/>
          <w:kern w:val="2"/>
          <w:sz w:val="32"/>
          <w:szCs w:val="32"/>
        </w:rPr>
        <w:t>4</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25</w:t>
      </w:r>
      <w:r>
        <w:rPr>
          <w:rFonts w:ascii="仿宋_GB2312" w:eastAsia="仿宋_GB2312" w:hAnsi="仿宋" w:cstheme="minorBidi" w:hint="eastAsia"/>
          <w:kern w:val="2"/>
          <w:sz w:val="32"/>
          <w:szCs w:val="32"/>
        </w:rPr>
        <w:t>日前组建完成。各居民委员会、村民委员会要设立人口普查小组，协助做好本区域普查工作。各相关部门单位按照职能分工各负其责，通力协作，密切配合，共同做好普查工作。</w:t>
      </w:r>
    </w:p>
    <w:p w:rsidR="002D74B0" w:rsidRDefault="00AE03CE">
      <w:pPr>
        <w:pStyle w:val="a7"/>
        <w:shd w:val="clear" w:color="auto" w:fill="FFFFFF"/>
        <w:spacing w:before="0" w:beforeAutospacing="0" w:after="0" w:afterAutospacing="0" w:line="332" w:lineRule="atLeast"/>
        <w:rPr>
          <w:rFonts w:ascii="黑体" w:eastAsia="黑体" w:hAnsi="黑体"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黑体" w:eastAsia="黑体" w:hAnsi="黑体" w:cstheme="minorBidi" w:hint="eastAsia"/>
          <w:kern w:val="2"/>
          <w:sz w:val="32"/>
          <w:szCs w:val="32"/>
        </w:rPr>
        <w:t> </w:t>
      </w:r>
      <w:r>
        <w:rPr>
          <w:rFonts w:ascii="黑体" w:eastAsia="黑体" w:hAnsi="黑体" w:cstheme="minorBidi" w:hint="eastAsia"/>
          <w:kern w:val="2"/>
          <w:sz w:val="32"/>
          <w:szCs w:val="32"/>
        </w:rPr>
        <w:t>三、加强普查经费保障</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人口普查所需经费，要列入相应年度财政预算，按时拨付、确保到位。普查专用设备要充分利用现有设备，确需新购置的设备要严格按照规定实行政府采购和国库集中支付，最大限度节约经费支出，降低普查成本。普查专用设备经费由省、市、县财政共同负担；普查指导员和普查员（以下简称“两员</w:t>
      </w:r>
      <w:r>
        <w:rPr>
          <w:rFonts w:ascii="仿宋_GB2312" w:eastAsia="仿宋_GB2312" w:hAnsi="仿宋" w:cstheme="minorBidi" w:hint="eastAsia"/>
          <w:kern w:val="2"/>
          <w:sz w:val="32"/>
          <w:szCs w:val="32"/>
        </w:rPr>
        <w:t>”）报酬由市、县两级财政共同负担。要及时支付招聘人员劳动报酬，保证借调人员在原单位的工资、福利及其他待遇不变，并保留其原有工作岗位。</w:t>
      </w:r>
    </w:p>
    <w:p w:rsidR="002D74B0" w:rsidRDefault="00AE03CE">
      <w:pPr>
        <w:pStyle w:val="a7"/>
        <w:shd w:val="clear" w:color="auto" w:fill="FFFFFF"/>
        <w:spacing w:before="0" w:beforeAutospacing="0" w:after="0" w:afterAutospacing="0" w:line="332" w:lineRule="atLeast"/>
        <w:rPr>
          <w:rFonts w:ascii="黑体" w:eastAsia="黑体" w:hAnsi="黑体" w:cstheme="minorBidi"/>
          <w:kern w:val="2"/>
          <w:sz w:val="32"/>
          <w:szCs w:val="32"/>
        </w:rPr>
      </w:pPr>
      <w:r>
        <w:rPr>
          <w:rFonts w:ascii="黑体" w:eastAsia="黑体" w:hAnsi="黑体" w:cstheme="minorBidi" w:hint="eastAsia"/>
          <w:kern w:val="2"/>
          <w:sz w:val="32"/>
          <w:szCs w:val="32"/>
        </w:rPr>
        <w:t>     </w:t>
      </w:r>
      <w:r>
        <w:rPr>
          <w:rFonts w:ascii="黑体" w:eastAsia="黑体" w:hAnsi="黑体" w:cstheme="minorBidi" w:hint="eastAsia"/>
          <w:kern w:val="2"/>
          <w:sz w:val="32"/>
          <w:szCs w:val="32"/>
        </w:rPr>
        <w:t>四、严格普查工作要求</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一）坚持依法普查。要严格按照《中华人民共和国统计法》《中华人民共和国统计法实施条例》《全国人口普查条例》等法律法规要求，做好普查各项工作。人口普查取得的数据，严格限定用于普查目的，不得作为任何部门和单位实施考核、奖惩、对普查对象实施处罚等具体行政行为的依据。各级普查机构及其工作人员，要强化保密意识，严禁泄露公民个人信息。</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lastRenderedPageBreak/>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（二</w:t>
      </w:r>
      <w:r>
        <w:rPr>
          <w:rFonts w:ascii="仿宋_GB2312" w:eastAsia="仿宋_GB2312" w:hAnsi="仿宋" w:cstheme="minorBidi" w:hint="eastAsia"/>
          <w:kern w:val="2"/>
          <w:sz w:val="32"/>
          <w:szCs w:val="32"/>
        </w:rPr>
        <w:t>）配强普查队伍。要根据工作需要，采取招聘、从有关单位借调等方式，把素质高、责任心强、群众工作经验丰富、能熟练运用信息技术的人员，选聘到普查“两员”队伍中来，确保每个普查小区至少配备</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名普查员，每个普查区至少配备</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名普查指导员。要加强普查业务技能培训，确保“两员”素质能力满足普查工作要求。</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三）确保数据质量。要牢固树立质量第一的意识，把质量意识贯穿于普查工作全过程，落实到普查工作各环节。各级统计机构要建立健全普查数据质量追溯和问责机制，严格落实工作目标责任制和岗位责任制，坚决杜绝发生人为干扰普查工作</w:t>
      </w:r>
      <w:r>
        <w:rPr>
          <w:rFonts w:ascii="仿宋_GB2312" w:eastAsia="仿宋_GB2312" w:hAnsi="仿宋" w:cstheme="minorBidi" w:hint="eastAsia"/>
          <w:kern w:val="2"/>
          <w:sz w:val="32"/>
          <w:szCs w:val="32"/>
        </w:rPr>
        <w:t>的现象，确保普查工作顺利进行和普查数据真实准确。</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四）加大宣传力度。要采取多种方式，广泛深入宣传第七次全国人口普查的重要意义和工作要求。要充分发挥镇街区、居民委员会和村民委员会的组织作用，引导广大普查对象依法配合普查，如实申报普查项目，为普查工作顺利实施创造良好舆论氛围。</w:t>
      </w:r>
    </w:p>
    <w:p w:rsidR="002D74B0" w:rsidRDefault="002D74B0">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附件：肥城市第七次全国人口普查领导小组成员名单</w:t>
      </w:r>
    </w:p>
    <w:p w:rsidR="002D74B0" w:rsidRDefault="002D74B0">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p>
    <w:p w:rsidR="002D74B0" w:rsidRDefault="002D74B0">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肥城市人民政府</w:t>
      </w:r>
    </w:p>
    <w:p w:rsidR="002D74B0" w:rsidRDefault="00AE03CE">
      <w:pPr>
        <w:pStyle w:val="a7"/>
        <w:shd w:val="clear" w:color="auto" w:fill="FFFFFF"/>
        <w:spacing w:before="0" w:beforeAutospacing="0" w:after="0" w:afterAutospacing="0" w:line="332" w:lineRule="atLeast"/>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23</w:t>
      </w:r>
      <w:r>
        <w:rPr>
          <w:rFonts w:ascii="仿宋_GB2312" w:eastAsia="仿宋_GB2312" w:hAnsi="仿宋" w:cstheme="minorBidi" w:hint="eastAsia"/>
          <w:kern w:val="2"/>
          <w:sz w:val="32"/>
          <w:szCs w:val="32"/>
        </w:rPr>
        <w:t>日</w:t>
      </w:r>
    </w:p>
    <w:p w:rsidR="002D74B0" w:rsidRDefault="002D74B0">
      <w:pPr>
        <w:pStyle w:val="a7"/>
        <w:shd w:val="clear" w:color="auto" w:fill="FFFFFF"/>
        <w:spacing w:before="0" w:beforeAutospacing="0" w:after="0" w:afterAutospacing="0" w:line="332" w:lineRule="atLeast"/>
        <w:jc w:val="right"/>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附件</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肥城市第七次全国人口普查领导小组成员名单</w:t>
      </w:r>
    </w:p>
    <w:p w:rsidR="002D74B0" w:rsidRDefault="002D74B0">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ind w:firstLineChars="100" w:firstLine="32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组长：</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王志勇</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市委常委、副市长</w:t>
      </w:r>
    </w:p>
    <w:p w:rsidR="002D74B0" w:rsidRDefault="00AE03CE">
      <w:pPr>
        <w:pStyle w:val="a7"/>
        <w:shd w:val="clear" w:color="auto" w:fill="FFFFFF"/>
        <w:spacing w:before="0" w:beforeAutospacing="0" w:after="0" w:afterAutospacing="0" w:line="332" w:lineRule="atLeast"/>
        <w:ind w:firstLineChars="100" w:firstLine="32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副组长：张</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坤</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市政府办公室副主任</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鲍大庆</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市统计局局长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石杰市</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公安局党委副书记（正科级）</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姜庆军</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市自然资源和规划局副局长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王</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斌</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市卫生计生行政执法大队大队长</w:t>
      </w:r>
    </w:p>
    <w:p w:rsidR="002D74B0" w:rsidRDefault="00AE03CE">
      <w:pPr>
        <w:pStyle w:val="a7"/>
        <w:shd w:val="clear" w:color="auto" w:fill="FFFFFF"/>
        <w:spacing w:before="0" w:beforeAutospacing="0" w:after="0" w:afterAutospacing="0" w:line="332" w:lineRule="atLeast"/>
        <w:ind w:firstLineChars="100" w:firstLine="32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成</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员：王</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潼</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市委统战部副科级干部</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宋</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杰</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市新闻中心主任</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张泗伟</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市发展和改革局副局长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左现刚</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市教育和体育局党组成员（副科级）</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王家才</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市民政局副局长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刘松森</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市司法局副局长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张新利</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市财政局副局长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王</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文</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市人力资源和社会保障局党组副书记（正科级）</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张</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建</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市综合行政执法局副局长</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郭柏林</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市统计局二级主任科员</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于建新</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市物业服务指导中心主任</w:t>
      </w:r>
    </w:p>
    <w:p w:rsidR="002D74B0" w:rsidRDefault="00AE03CE">
      <w:pPr>
        <w:pStyle w:val="a7"/>
        <w:shd w:val="clear" w:color="auto" w:fill="FFFFFF"/>
        <w:spacing w:before="0" w:beforeAutospacing="0" w:after="0" w:afterAutospacing="0" w:line="332" w:lineRule="atLeast"/>
        <w:ind w:firstLineChars="500" w:firstLine="160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孔</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伟</w:t>
      </w:r>
      <w:r>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市人民武装部保障科科长</w:t>
      </w:r>
    </w:p>
    <w:p w:rsidR="002D74B0" w:rsidRDefault="00AE03CE">
      <w:pPr>
        <w:pStyle w:val="a7"/>
        <w:shd w:val="clear" w:color="auto" w:fill="FFFFFF"/>
        <w:spacing w:before="0" w:beforeAutospacing="0" w:after="0" w:afterAutospacing="0" w:line="332" w:lineRule="atLeast"/>
        <w:ind w:firstLineChars="100" w:firstLine="32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lastRenderedPageBreak/>
        <w:t>领导小组办公室设在市统计局，鲍大庆兼任办公室主任。</w:t>
      </w:r>
      <w:r>
        <w:rPr>
          <w:rFonts w:ascii="仿宋_GB2312" w:eastAsia="仿宋_GB2312" w:hAnsi="仿宋" w:cstheme="minorBidi" w:hint="eastAsia"/>
          <w:kern w:val="2"/>
          <w:sz w:val="32"/>
          <w:szCs w:val="32"/>
        </w:rPr>
        <w:t>2022</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12</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31</w:t>
      </w:r>
      <w:r>
        <w:rPr>
          <w:rFonts w:ascii="仿宋_GB2312" w:eastAsia="仿宋_GB2312" w:hAnsi="仿宋" w:cstheme="minorBidi" w:hint="eastAsia"/>
          <w:kern w:val="2"/>
          <w:sz w:val="32"/>
          <w:szCs w:val="32"/>
        </w:rPr>
        <w:t>日第七次人口普查工作结束后，领导小组自行撤销。</w:t>
      </w:r>
    </w:p>
    <w:p w:rsidR="002D74B0" w:rsidRDefault="002D74B0">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p>
    <w:p w:rsidR="002D74B0" w:rsidRDefault="002D74B0">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肥城市人民政府办公室</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23</w:t>
      </w:r>
      <w:r>
        <w:rPr>
          <w:rFonts w:ascii="仿宋_GB2312" w:eastAsia="仿宋_GB2312" w:hAnsi="仿宋" w:cstheme="minorBidi" w:hint="eastAsia"/>
          <w:kern w:val="2"/>
          <w:sz w:val="32"/>
          <w:szCs w:val="32"/>
        </w:rPr>
        <w:t>日印发</w:t>
      </w:r>
    </w:p>
    <w:p w:rsidR="002D74B0" w:rsidRDefault="002D74B0">
      <w:pPr>
        <w:spacing w:line="520" w:lineRule="exact"/>
        <w:jc w:val="center"/>
        <w:rPr>
          <w:rFonts w:ascii="方正小标宋简体" w:eastAsia="方正小标宋简体" w:hAnsiTheme="minorEastAsia"/>
          <w:sz w:val="44"/>
          <w:szCs w:val="44"/>
        </w:rPr>
      </w:pPr>
    </w:p>
    <w:p w:rsidR="002D74B0" w:rsidRDefault="002D74B0">
      <w:pPr>
        <w:spacing w:line="520" w:lineRule="exact"/>
        <w:jc w:val="center"/>
        <w:rPr>
          <w:rFonts w:ascii="方正小标宋简体" w:eastAsia="方正小标宋简体" w:hAnsiTheme="minorEastAsia"/>
          <w:sz w:val="44"/>
          <w:szCs w:val="44"/>
        </w:rPr>
      </w:pP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t>肥城市人民政府</w:t>
      </w: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t>关于</w:t>
      </w:r>
      <w:r>
        <w:rPr>
          <w:rFonts w:ascii="宋体" w:eastAsia="宋体" w:hAnsi="宋体" w:cs="宋体" w:hint="eastAsia"/>
          <w:sz w:val="44"/>
          <w:szCs w:val="44"/>
        </w:rPr>
        <w:t>2019</w:t>
      </w:r>
      <w:r>
        <w:rPr>
          <w:rFonts w:ascii="宋体" w:eastAsia="宋体" w:hAnsi="宋体" w:cs="宋体" w:hint="eastAsia"/>
          <w:sz w:val="44"/>
          <w:szCs w:val="44"/>
        </w:rPr>
        <w:t>年度法治政府建设情况的报告</w:t>
      </w:r>
    </w:p>
    <w:p w:rsidR="002D74B0" w:rsidRDefault="002D74B0">
      <w:pPr>
        <w:spacing w:line="520" w:lineRule="exact"/>
        <w:jc w:val="center"/>
        <w:rPr>
          <w:rFonts w:ascii="方正小标宋简体" w:eastAsia="方正小标宋简体" w:hAnsiTheme="minorEastAsia"/>
          <w:sz w:val="44"/>
          <w:szCs w:val="44"/>
        </w:rPr>
      </w:pPr>
    </w:p>
    <w:p w:rsidR="002D74B0" w:rsidRDefault="00AE03CE">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w:t>
      </w:r>
      <w:r>
        <w:rPr>
          <w:rFonts w:ascii="楷体_GB2312" w:eastAsia="楷体_GB2312" w:hAnsiTheme="minorEastAsia" w:hint="eastAsia"/>
          <w:sz w:val="32"/>
          <w:szCs w:val="32"/>
        </w:rPr>
        <w:t>字</w:t>
      </w:r>
      <w:r>
        <w:rPr>
          <w:rFonts w:ascii="楷体_GB2312" w:eastAsia="楷体_GB2312" w:hAnsiTheme="minorEastAsia" w:hint="eastAsia"/>
          <w:sz w:val="32"/>
          <w:szCs w:val="32"/>
        </w:rPr>
        <w:t>〔</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10</w:t>
      </w:r>
      <w:r>
        <w:rPr>
          <w:rFonts w:ascii="楷体_GB2312" w:eastAsia="楷体_GB2312" w:hAnsiTheme="minorEastAsia" w:hint="eastAsia"/>
          <w:sz w:val="32"/>
          <w:szCs w:val="32"/>
        </w:rPr>
        <w:t>号</w:t>
      </w:r>
    </w:p>
    <w:p w:rsidR="002D74B0" w:rsidRDefault="002D74B0">
      <w:pPr>
        <w:spacing w:line="520" w:lineRule="exact"/>
        <w:jc w:val="center"/>
        <w:rPr>
          <w:rFonts w:ascii="仿宋_GB2312" w:eastAsia="仿宋_GB2312" w:hAnsiTheme="minorEastAsia"/>
          <w:sz w:val="32"/>
          <w:szCs w:val="32"/>
        </w:rPr>
      </w:pP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2019</w:t>
      </w:r>
      <w:r>
        <w:rPr>
          <w:rFonts w:ascii="仿宋_GB2312" w:eastAsia="仿宋_GB2312" w:hAnsi="仿宋" w:cstheme="minorBidi" w:hint="eastAsia"/>
          <w:kern w:val="2"/>
          <w:sz w:val="32"/>
          <w:szCs w:val="32"/>
        </w:rPr>
        <w:t>年，在市委坚强领导和市人大监督支持下，市政府认真贯彻落实中央全面依法治国重大决策部署，紧紧围绕构筑</w:t>
      </w:r>
      <w:r>
        <w:rPr>
          <w:rFonts w:ascii="仿宋_GB2312" w:eastAsia="仿宋_GB2312" w:hAnsi="仿宋" w:cstheme="minorBidi"/>
          <w:kern w:val="2"/>
          <w:sz w:val="32"/>
          <w:szCs w:val="32"/>
        </w:rPr>
        <w:t>“</w:t>
      </w:r>
      <w:r>
        <w:rPr>
          <w:rFonts w:ascii="仿宋_GB2312" w:eastAsia="仿宋_GB2312" w:hAnsi="仿宋" w:cstheme="minorBidi"/>
          <w:kern w:val="2"/>
          <w:sz w:val="32"/>
          <w:szCs w:val="32"/>
        </w:rPr>
        <w:t>党建新高地、法治新高地、市场新高地</w:t>
      </w:r>
      <w:r>
        <w:rPr>
          <w:rFonts w:ascii="仿宋_GB2312" w:eastAsia="仿宋_GB2312" w:hAnsi="仿宋" w:cstheme="minorBidi"/>
          <w:kern w:val="2"/>
          <w:sz w:val="32"/>
          <w:szCs w:val="32"/>
        </w:rPr>
        <w:t>”</w:t>
      </w:r>
      <w:r>
        <w:rPr>
          <w:rFonts w:ascii="仿宋_GB2312" w:eastAsia="仿宋_GB2312" w:hAnsi="仿宋" w:cstheme="minorBidi"/>
          <w:kern w:val="2"/>
          <w:sz w:val="32"/>
          <w:szCs w:val="32"/>
        </w:rPr>
        <w:t>目标，牢固树立</w:t>
      </w:r>
      <w:r>
        <w:rPr>
          <w:rFonts w:ascii="仿宋_GB2312" w:eastAsia="仿宋_GB2312" w:hAnsi="仿宋" w:cstheme="minorBidi"/>
          <w:kern w:val="2"/>
          <w:sz w:val="32"/>
          <w:szCs w:val="32"/>
        </w:rPr>
        <w:t>“</w:t>
      </w:r>
      <w:r>
        <w:rPr>
          <w:rFonts w:ascii="仿宋_GB2312" w:eastAsia="仿宋_GB2312" w:hAnsi="仿宋" w:cstheme="minorBidi"/>
          <w:kern w:val="2"/>
          <w:sz w:val="32"/>
          <w:szCs w:val="32"/>
        </w:rPr>
        <w:t>市场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和</w:t>
      </w:r>
      <w:r>
        <w:rPr>
          <w:rFonts w:ascii="仿宋_GB2312" w:eastAsia="仿宋_GB2312" w:hAnsi="仿宋" w:cstheme="minorBidi"/>
          <w:kern w:val="2"/>
          <w:sz w:val="32"/>
          <w:szCs w:val="32"/>
        </w:rPr>
        <w:t>“</w:t>
      </w:r>
      <w:r>
        <w:rPr>
          <w:rFonts w:ascii="仿宋_GB2312" w:eastAsia="仿宋_GB2312" w:hAnsi="仿宋" w:cstheme="minorBidi"/>
          <w:kern w:val="2"/>
          <w:sz w:val="32"/>
          <w:szCs w:val="32"/>
        </w:rPr>
        <w:t>法治</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两种意识，以</w:t>
      </w:r>
      <w:r>
        <w:rPr>
          <w:rFonts w:ascii="仿宋_GB2312" w:eastAsia="仿宋_GB2312" w:hAnsi="仿宋" w:cstheme="minorBidi"/>
          <w:kern w:val="2"/>
          <w:sz w:val="32"/>
          <w:szCs w:val="32"/>
        </w:rPr>
        <w:t>“</w:t>
      </w:r>
      <w:r>
        <w:rPr>
          <w:rFonts w:ascii="仿宋_GB2312" w:eastAsia="仿宋_GB2312" w:hAnsi="仿宋" w:cstheme="minorBidi"/>
          <w:kern w:val="2"/>
          <w:sz w:val="32"/>
          <w:szCs w:val="32"/>
        </w:rPr>
        <w:t>山东省法治政府建设示范县（市、区）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创建为抓手，突出重点，强化措施，切实转变政府职能，推进依法决策依法行政，优化提升政务服务，打造法治化营商环境，法治政府建设各项工作取得新成效、新突破。法治政府建设示范创建初审得分</w:t>
      </w:r>
      <w:r>
        <w:rPr>
          <w:rFonts w:ascii="仿宋_GB2312" w:eastAsia="仿宋_GB2312" w:hAnsi="仿宋" w:cstheme="minorBidi"/>
          <w:kern w:val="2"/>
          <w:sz w:val="32"/>
          <w:szCs w:val="32"/>
        </w:rPr>
        <w:t>101.8</w:t>
      </w:r>
      <w:r>
        <w:rPr>
          <w:rFonts w:ascii="仿宋_GB2312" w:eastAsia="仿宋_GB2312" w:hAnsi="仿宋" w:cstheme="minorBidi"/>
          <w:kern w:val="2"/>
          <w:sz w:val="32"/>
          <w:szCs w:val="32"/>
        </w:rPr>
        <w:t>，在泰安市名列第一，被推荐为山东省首批</w:t>
      </w:r>
      <w:r>
        <w:rPr>
          <w:rFonts w:ascii="仿宋_GB2312" w:eastAsia="仿宋_GB2312" w:hAnsi="仿宋" w:cstheme="minorBidi"/>
          <w:kern w:val="2"/>
          <w:sz w:val="32"/>
          <w:szCs w:val="32"/>
        </w:rPr>
        <w:t>“</w:t>
      </w:r>
      <w:r>
        <w:rPr>
          <w:rFonts w:ascii="仿宋_GB2312" w:eastAsia="仿宋_GB2312" w:hAnsi="仿宋" w:cstheme="minorBidi"/>
          <w:kern w:val="2"/>
          <w:sz w:val="32"/>
          <w:szCs w:val="32"/>
        </w:rPr>
        <w:t>法治政府建设示范县（市、区）</w:t>
      </w:r>
      <w:r>
        <w:rPr>
          <w:rFonts w:ascii="仿宋_GB2312" w:eastAsia="仿宋_GB2312" w:hAnsi="仿宋" w:cstheme="minorBidi"/>
          <w:kern w:val="2"/>
          <w:sz w:val="32"/>
          <w:szCs w:val="32"/>
        </w:rPr>
        <w:t>”</w:t>
      </w:r>
      <w:r>
        <w:rPr>
          <w:rFonts w:ascii="仿宋_GB2312" w:eastAsia="仿宋_GB2312" w:hAnsi="仿宋" w:cstheme="minorBidi"/>
          <w:kern w:val="2"/>
          <w:sz w:val="32"/>
          <w:szCs w:val="32"/>
        </w:rPr>
        <w:t>。</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2019</w:t>
      </w:r>
      <w:r>
        <w:rPr>
          <w:rFonts w:ascii="黑体" w:eastAsia="黑体" w:hAnsi="黑体" w:hint="eastAsia"/>
          <w:sz w:val="32"/>
          <w:szCs w:val="32"/>
        </w:rPr>
        <w:t>年法治政府建设取得的主要成绩</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hint="eastAsia"/>
          <w:b/>
          <w:bCs/>
          <w:kern w:val="2"/>
          <w:sz w:val="32"/>
          <w:szCs w:val="32"/>
        </w:rPr>
        <w:t>（一）坚持深化改革，依法全面履行政府职能</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lastRenderedPageBreak/>
        <w:t>1.</w:t>
      </w:r>
      <w:r>
        <w:rPr>
          <w:rFonts w:ascii="仿宋_GB2312" w:eastAsia="仿宋_GB2312" w:hAnsi="仿宋" w:cstheme="minorBidi"/>
          <w:kern w:val="2"/>
          <w:sz w:val="32"/>
          <w:szCs w:val="32"/>
        </w:rPr>
        <w:t>转变政府职能。党政机构改革顺利完成，市政府工作部门精简为</w:t>
      </w:r>
      <w:r>
        <w:rPr>
          <w:rFonts w:ascii="仿宋_GB2312" w:eastAsia="仿宋_GB2312" w:hAnsi="仿宋" w:cstheme="minorBidi"/>
          <w:kern w:val="2"/>
          <w:sz w:val="32"/>
          <w:szCs w:val="32"/>
        </w:rPr>
        <w:t>27</w:t>
      </w:r>
      <w:r>
        <w:rPr>
          <w:rFonts w:ascii="仿宋_GB2312" w:eastAsia="仿宋_GB2312" w:hAnsi="仿宋" w:cstheme="minorBidi"/>
          <w:kern w:val="2"/>
          <w:sz w:val="32"/>
          <w:szCs w:val="32"/>
        </w:rPr>
        <w:t>个，构建起职能科学、精简高效的政府组织体系。组建市行政审批服务局，</w:t>
      </w:r>
      <w:r>
        <w:rPr>
          <w:rFonts w:ascii="仿宋_GB2312" w:eastAsia="仿宋_GB2312" w:hAnsi="仿宋" w:cstheme="minorBidi"/>
          <w:kern w:val="2"/>
          <w:sz w:val="32"/>
          <w:szCs w:val="32"/>
        </w:rPr>
        <w:t>181</w:t>
      </w:r>
      <w:r>
        <w:rPr>
          <w:rFonts w:ascii="仿宋_GB2312" w:eastAsia="仿宋_GB2312" w:hAnsi="仿宋" w:cstheme="minorBidi"/>
          <w:kern w:val="2"/>
          <w:sz w:val="32"/>
          <w:szCs w:val="32"/>
        </w:rPr>
        <w:t>项审批权力事项实现集中办理。</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w:t>
      </w:r>
      <w:r>
        <w:rPr>
          <w:rFonts w:ascii="仿宋_GB2312" w:eastAsia="仿宋_GB2312" w:hAnsi="仿宋" w:cstheme="minorBidi"/>
          <w:kern w:val="2"/>
          <w:sz w:val="32"/>
          <w:szCs w:val="32"/>
        </w:rPr>
        <w:t>优化营商环境。坚持长期稳定的法治环境就是最好的营商环境理念，深化</w:t>
      </w:r>
      <w:r>
        <w:rPr>
          <w:rFonts w:ascii="仿宋_GB2312" w:eastAsia="仿宋_GB2312" w:hAnsi="仿宋" w:cstheme="minorBidi"/>
          <w:kern w:val="2"/>
          <w:sz w:val="32"/>
          <w:szCs w:val="32"/>
        </w:rPr>
        <w:t>“</w:t>
      </w:r>
      <w:r>
        <w:rPr>
          <w:rFonts w:ascii="仿宋_GB2312" w:eastAsia="仿宋_GB2312" w:hAnsi="仿宋" w:cstheme="minorBidi"/>
          <w:kern w:val="2"/>
          <w:sz w:val="32"/>
          <w:szCs w:val="32"/>
        </w:rPr>
        <w:t>放管服</w:t>
      </w:r>
      <w:r>
        <w:rPr>
          <w:rFonts w:ascii="仿宋_GB2312" w:eastAsia="仿宋_GB2312" w:hAnsi="仿宋" w:cstheme="minorBidi"/>
          <w:kern w:val="2"/>
          <w:sz w:val="32"/>
          <w:szCs w:val="32"/>
        </w:rPr>
        <w:t>”</w:t>
      </w:r>
      <w:r>
        <w:rPr>
          <w:rFonts w:ascii="仿宋_GB2312" w:eastAsia="仿宋_GB2312" w:hAnsi="仿宋" w:cstheme="minorBidi"/>
          <w:kern w:val="2"/>
          <w:sz w:val="32"/>
          <w:szCs w:val="32"/>
        </w:rPr>
        <w:t>改革，大力优化营商环境。动态调整部门权责清单，完成</w:t>
      </w:r>
      <w:r>
        <w:rPr>
          <w:rFonts w:ascii="仿宋_GB2312" w:eastAsia="仿宋_GB2312" w:hAnsi="仿宋" w:cstheme="minorBidi"/>
          <w:kern w:val="2"/>
          <w:sz w:val="32"/>
          <w:szCs w:val="32"/>
        </w:rPr>
        <w:t>32</w:t>
      </w:r>
      <w:r>
        <w:rPr>
          <w:rFonts w:ascii="仿宋_GB2312" w:eastAsia="仿宋_GB2312" w:hAnsi="仿宋" w:cstheme="minorBidi"/>
          <w:kern w:val="2"/>
          <w:sz w:val="32"/>
          <w:szCs w:val="32"/>
        </w:rPr>
        <w:t>个部门的</w:t>
      </w:r>
      <w:r>
        <w:rPr>
          <w:rFonts w:ascii="仿宋_GB2312" w:eastAsia="仿宋_GB2312" w:hAnsi="仿宋" w:cstheme="minorBidi"/>
          <w:kern w:val="2"/>
          <w:sz w:val="32"/>
          <w:szCs w:val="32"/>
        </w:rPr>
        <w:t>15852</w:t>
      </w:r>
      <w:r>
        <w:rPr>
          <w:rFonts w:ascii="仿宋_GB2312" w:eastAsia="仿宋_GB2312" w:hAnsi="仿宋" w:cstheme="minorBidi"/>
          <w:kern w:val="2"/>
          <w:sz w:val="32"/>
          <w:szCs w:val="32"/>
        </w:rPr>
        <w:t>项权责事项清单的编制和公布工作。大力推行</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一次办好</w:t>
      </w:r>
      <w:r>
        <w:rPr>
          <w:rFonts w:ascii="仿宋_GB2312" w:eastAsia="仿宋_GB2312" w:hAnsi="仿宋" w:cstheme="minorBidi"/>
          <w:kern w:val="2"/>
          <w:sz w:val="32"/>
          <w:szCs w:val="32"/>
        </w:rPr>
        <w:t>”“</w:t>
      </w:r>
      <w:r>
        <w:rPr>
          <w:rFonts w:ascii="仿宋_GB2312" w:eastAsia="仿宋_GB2312" w:hAnsi="仿宋" w:cstheme="minorBidi"/>
          <w:kern w:val="2"/>
          <w:sz w:val="32"/>
          <w:szCs w:val="32"/>
        </w:rPr>
        <w:t>全程代办</w:t>
      </w:r>
      <w:r>
        <w:rPr>
          <w:rFonts w:ascii="仿宋_GB2312" w:eastAsia="仿宋_GB2312" w:hAnsi="仿宋" w:cstheme="minorBidi"/>
          <w:kern w:val="2"/>
          <w:sz w:val="32"/>
          <w:szCs w:val="32"/>
        </w:rPr>
        <w:t>”“</w:t>
      </w:r>
      <w:r>
        <w:rPr>
          <w:rFonts w:ascii="仿宋_GB2312" w:eastAsia="仿宋_GB2312" w:hAnsi="仿宋" w:cstheme="minorBidi"/>
          <w:kern w:val="2"/>
          <w:sz w:val="32"/>
          <w:szCs w:val="32"/>
        </w:rPr>
        <w:t>拿地即开工</w:t>
      </w:r>
      <w:r>
        <w:rPr>
          <w:rFonts w:ascii="仿宋_GB2312" w:eastAsia="仿宋_GB2312" w:hAnsi="仿宋" w:cstheme="minorBidi"/>
          <w:kern w:val="2"/>
          <w:sz w:val="32"/>
          <w:szCs w:val="32"/>
        </w:rPr>
        <w:t>”</w:t>
      </w:r>
      <w:r>
        <w:rPr>
          <w:rFonts w:ascii="仿宋_GB2312" w:eastAsia="仿宋_GB2312" w:hAnsi="仿宋" w:cstheme="minorBidi"/>
          <w:kern w:val="2"/>
          <w:sz w:val="32"/>
          <w:szCs w:val="32"/>
        </w:rPr>
        <w:t>服务模式，着力打造</w:t>
      </w:r>
      <w:r>
        <w:rPr>
          <w:rFonts w:ascii="仿宋_GB2312" w:eastAsia="仿宋_GB2312" w:hAnsi="仿宋" w:cstheme="minorBidi"/>
          <w:kern w:val="2"/>
          <w:sz w:val="32"/>
          <w:szCs w:val="32"/>
        </w:rPr>
        <w:t>“</w:t>
      </w:r>
      <w:r>
        <w:rPr>
          <w:rFonts w:ascii="仿宋_GB2312" w:eastAsia="仿宋_GB2312" w:hAnsi="仿宋" w:cstheme="minorBidi"/>
          <w:kern w:val="2"/>
          <w:sz w:val="32"/>
          <w:szCs w:val="32"/>
        </w:rPr>
        <w:t>市场你来闯、服务我来办</w:t>
      </w:r>
      <w:r>
        <w:rPr>
          <w:rFonts w:ascii="仿宋_GB2312" w:eastAsia="仿宋_GB2312" w:hAnsi="仿宋" w:cstheme="minorBidi"/>
          <w:kern w:val="2"/>
          <w:sz w:val="32"/>
          <w:szCs w:val="32"/>
        </w:rPr>
        <w:t>”</w:t>
      </w:r>
      <w:r>
        <w:rPr>
          <w:rFonts w:ascii="仿宋_GB2312" w:eastAsia="仿宋_GB2312" w:hAnsi="仿宋" w:cstheme="minorBidi"/>
          <w:kern w:val="2"/>
          <w:sz w:val="32"/>
          <w:szCs w:val="32"/>
        </w:rPr>
        <w:t>营商品牌。全年为</w:t>
      </w:r>
      <w:r>
        <w:rPr>
          <w:rFonts w:ascii="仿宋_GB2312" w:eastAsia="仿宋_GB2312" w:hAnsi="仿宋" w:cstheme="minorBidi"/>
          <w:kern w:val="2"/>
          <w:sz w:val="32"/>
          <w:szCs w:val="32"/>
        </w:rPr>
        <w:t>27</w:t>
      </w:r>
      <w:r>
        <w:rPr>
          <w:rFonts w:ascii="仿宋_GB2312" w:eastAsia="仿宋_GB2312" w:hAnsi="仿宋" w:cstheme="minorBidi"/>
          <w:kern w:val="2"/>
          <w:sz w:val="32"/>
          <w:szCs w:val="32"/>
        </w:rPr>
        <w:t>个重点项目代办手续</w:t>
      </w:r>
      <w:r>
        <w:rPr>
          <w:rFonts w:ascii="仿宋_GB2312" w:eastAsia="仿宋_GB2312" w:hAnsi="仿宋" w:cstheme="minorBidi"/>
          <w:kern w:val="2"/>
          <w:sz w:val="32"/>
          <w:szCs w:val="32"/>
        </w:rPr>
        <w:t>130</w:t>
      </w:r>
      <w:r>
        <w:rPr>
          <w:rFonts w:ascii="仿宋_GB2312" w:eastAsia="仿宋_GB2312" w:hAnsi="仿宋" w:cstheme="minorBidi"/>
          <w:kern w:val="2"/>
          <w:sz w:val="32"/>
          <w:szCs w:val="32"/>
        </w:rPr>
        <w:t>项，营业执照实现</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七十证合一</w:t>
      </w:r>
      <w:r>
        <w:rPr>
          <w:rFonts w:ascii="仿宋_GB2312" w:eastAsia="仿宋_GB2312" w:hAnsi="仿宋" w:cstheme="minorBidi"/>
          <w:kern w:val="2"/>
          <w:sz w:val="32"/>
          <w:szCs w:val="32"/>
        </w:rPr>
        <w:t>”</w:t>
      </w:r>
      <w:r>
        <w:rPr>
          <w:rFonts w:ascii="仿宋_GB2312" w:eastAsia="仿宋_GB2312" w:hAnsi="仿宋" w:cstheme="minorBidi"/>
          <w:kern w:val="2"/>
          <w:sz w:val="32"/>
          <w:szCs w:val="32"/>
        </w:rPr>
        <w:t>，全市企业登记时间压缩至</w:t>
      </w:r>
      <w:r>
        <w:rPr>
          <w:rFonts w:ascii="仿宋_GB2312" w:eastAsia="仿宋_GB2312" w:hAnsi="仿宋" w:cstheme="minorBidi"/>
          <w:kern w:val="2"/>
          <w:sz w:val="32"/>
          <w:szCs w:val="32"/>
        </w:rPr>
        <w:t>1</w:t>
      </w:r>
      <w:r>
        <w:rPr>
          <w:rFonts w:ascii="仿宋_GB2312" w:eastAsia="仿宋_GB2312" w:hAnsi="仿宋" w:cstheme="minorBidi"/>
          <w:kern w:val="2"/>
          <w:sz w:val="32"/>
          <w:szCs w:val="32"/>
        </w:rPr>
        <w:t>个工作日，市场主体网上登记率达</w:t>
      </w:r>
      <w:r>
        <w:rPr>
          <w:rFonts w:ascii="仿宋_GB2312" w:eastAsia="仿宋_GB2312" w:hAnsi="仿宋" w:cstheme="minorBidi"/>
          <w:kern w:val="2"/>
          <w:sz w:val="32"/>
          <w:szCs w:val="32"/>
        </w:rPr>
        <w:t>76%</w:t>
      </w:r>
      <w:r>
        <w:rPr>
          <w:rFonts w:ascii="仿宋_GB2312" w:eastAsia="仿宋_GB2312" w:hAnsi="仿宋" w:cstheme="minorBidi"/>
          <w:kern w:val="2"/>
          <w:sz w:val="32"/>
          <w:szCs w:val="32"/>
        </w:rPr>
        <w:t>，全程电子化率超</w:t>
      </w:r>
      <w:r>
        <w:rPr>
          <w:rFonts w:ascii="仿宋_GB2312" w:eastAsia="仿宋_GB2312" w:hAnsi="仿宋" w:cstheme="minorBidi"/>
          <w:kern w:val="2"/>
          <w:sz w:val="32"/>
          <w:szCs w:val="32"/>
        </w:rPr>
        <w:t>50%</w:t>
      </w:r>
      <w:r>
        <w:rPr>
          <w:rFonts w:ascii="仿宋_GB2312" w:eastAsia="仿宋_GB2312" w:hAnsi="仿宋" w:cstheme="minorBidi"/>
          <w:kern w:val="2"/>
          <w:sz w:val="32"/>
          <w:szCs w:val="32"/>
        </w:rPr>
        <w:t>。</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3.</w:t>
      </w:r>
      <w:r>
        <w:rPr>
          <w:rFonts w:ascii="仿宋_GB2312" w:eastAsia="仿宋_GB2312" w:hAnsi="仿宋" w:cstheme="minorBidi"/>
          <w:kern w:val="2"/>
          <w:sz w:val="32"/>
          <w:szCs w:val="32"/>
        </w:rPr>
        <w:t>加强市场监管。实施</w:t>
      </w:r>
      <w:r w:rsidR="00970B8C">
        <w:rPr>
          <w:rFonts w:ascii="仿宋_GB2312" w:eastAsia="仿宋_GB2312" w:hAnsi="仿宋" w:cstheme="minorBidi"/>
          <w:kern w:val="2"/>
          <w:sz w:val="32"/>
          <w:szCs w:val="32"/>
        </w:rPr>
        <w:t>”</w:t>
      </w:r>
      <w:r w:rsidR="00970B8C">
        <w:rPr>
          <w:rFonts w:ascii="仿宋_GB2312" w:eastAsia="仿宋_GB2312" w:hAnsi="仿宋" w:cstheme="minorBidi"/>
          <w:kern w:val="2"/>
          <w:sz w:val="32"/>
          <w:szCs w:val="32"/>
        </w:rPr>
        <w:t>双随机、一公开</w:t>
      </w:r>
      <w:r w:rsidR="00970B8C">
        <w:rPr>
          <w:rFonts w:ascii="仿宋_GB2312" w:eastAsia="仿宋_GB2312" w:hAnsi="仿宋" w:cstheme="minorBidi"/>
          <w:kern w:val="2"/>
          <w:sz w:val="32"/>
          <w:szCs w:val="32"/>
        </w:rPr>
        <w:t>”</w:t>
      </w:r>
      <w:r w:rsidR="00970B8C">
        <w:rPr>
          <w:rFonts w:ascii="仿宋_GB2312" w:eastAsia="仿宋_GB2312" w:hAnsi="仿宋" w:cstheme="minorBidi"/>
          <w:kern w:val="2"/>
          <w:sz w:val="32"/>
          <w:szCs w:val="32"/>
        </w:rPr>
        <w:t>监管</w:t>
      </w:r>
      <w:r>
        <w:rPr>
          <w:rFonts w:ascii="仿宋_GB2312" w:eastAsia="仿宋_GB2312" w:hAnsi="仿宋" w:cstheme="minorBidi"/>
          <w:kern w:val="2"/>
          <w:sz w:val="32"/>
          <w:szCs w:val="32"/>
        </w:rPr>
        <w:t>，事中事后监管常态化，全年完成各类检查抽检</w:t>
      </w:r>
      <w:r>
        <w:rPr>
          <w:rFonts w:ascii="仿宋_GB2312" w:eastAsia="仿宋_GB2312" w:hAnsi="仿宋" w:cstheme="minorBidi"/>
          <w:kern w:val="2"/>
          <w:sz w:val="32"/>
          <w:szCs w:val="32"/>
        </w:rPr>
        <w:t>1.4</w:t>
      </w:r>
      <w:r>
        <w:rPr>
          <w:rFonts w:ascii="仿宋_GB2312" w:eastAsia="仿宋_GB2312" w:hAnsi="仿宋" w:cstheme="minorBidi"/>
          <w:kern w:val="2"/>
          <w:sz w:val="32"/>
          <w:szCs w:val="32"/>
        </w:rPr>
        <w:t>万余次。推进社会信用体系建设一体化，出台《肥城市社会信用体系建设工作实施方案》，强化市场主体信用信息公示作用，建立健全</w:t>
      </w:r>
      <w:r>
        <w:rPr>
          <w:rFonts w:ascii="仿宋_GB2312" w:eastAsia="仿宋_GB2312" w:hAnsi="仿宋" w:cstheme="minorBidi"/>
          <w:kern w:val="2"/>
          <w:sz w:val="32"/>
          <w:szCs w:val="32"/>
        </w:rPr>
        <w:t>“</w:t>
      </w:r>
      <w:r>
        <w:rPr>
          <w:rFonts w:ascii="仿宋_GB2312" w:eastAsia="仿宋_GB2312" w:hAnsi="仿宋" w:cstheme="minorBidi"/>
          <w:kern w:val="2"/>
          <w:sz w:val="32"/>
          <w:szCs w:val="32"/>
        </w:rPr>
        <w:t>红黑名单</w:t>
      </w:r>
      <w:r>
        <w:rPr>
          <w:rFonts w:ascii="仿宋_GB2312" w:eastAsia="仿宋_GB2312" w:hAnsi="仿宋" w:cstheme="minorBidi"/>
          <w:kern w:val="2"/>
          <w:sz w:val="32"/>
          <w:szCs w:val="32"/>
        </w:rPr>
        <w:t>”</w:t>
      </w:r>
      <w:r>
        <w:rPr>
          <w:rFonts w:ascii="仿宋_GB2312" w:eastAsia="仿宋_GB2312" w:hAnsi="仿宋" w:cstheme="minorBidi"/>
          <w:kern w:val="2"/>
          <w:sz w:val="32"/>
          <w:szCs w:val="32"/>
        </w:rPr>
        <w:t>管理制度、联合奖惩机制，建立起全市统一的公共信用信息平台，营造诚实、守信、自律、互信的社会信用环境。</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b/>
          <w:bCs/>
          <w:kern w:val="2"/>
          <w:sz w:val="32"/>
          <w:szCs w:val="32"/>
        </w:rPr>
        <w:t>（二）完善制度规范，推进科学民主依法决策</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1.</w:t>
      </w:r>
      <w:r>
        <w:rPr>
          <w:rFonts w:ascii="仿宋_GB2312" w:eastAsia="仿宋_GB2312" w:hAnsi="仿宋" w:cstheme="minorBidi"/>
          <w:kern w:val="2"/>
          <w:sz w:val="32"/>
          <w:szCs w:val="32"/>
        </w:rPr>
        <w:t>规范重大行政决策程序。坚持科学民主依法决策的理念和导向，</w:t>
      </w:r>
      <w:r>
        <w:rPr>
          <w:rFonts w:ascii="仿宋_GB2312" w:eastAsia="仿宋_GB2312" w:hAnsi="仿宋" w:cstheme="minorBidi"/>
          <w:kern w:val="2"/>
          <w:sz w:val="32"/>
          <w:szCs w:val="32"/>
        </w:rPr>
        <w:t>组织全市各级认真学习贯彻国务院《重大行政决策程序暂行条例》，进一步完善重大行政决策制度，切实落实公众参与、专家论证、风险评估、合法性审查和集体讨论决定等重</w:t>
      </w:r>
      <w:r>
        <w:rPr>
          <w:rFonts w:ascii="仿宋_GB2312" w:eastAsia="仿宋_GB2312" w:hAnsi="仿宋" w:cstheme="minorBidi"/>
          <w:kern w:val="2"/>
          <w:sz w:val="32"/>
          <w:szCs w:val="32"/>
        </w:rPr>
        <w:lastRenderedPageBreak/>
        <w:t>大行政决策程序。市政府办公室印发《关于进一步规范重大行政决策事项合法性审查工作的通知》，进一步规范合法性审查程序，明确重大行政决策事项未经合法性审查或经审查不合法的，不得提交市政府常务会议讨论。对市政府重大行政决策事项均从决策主体、权限、程序、内容等方面进行合法性审查，确保决策事项合法合规。</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w:t>
      </w:r>
      <w:r>
        <w:rPr>
          <w:rFonts w:ascii="仿宋_GB2312" w:eastAsia="仿宋_GB2312" w:hAnsi="仿宋" w:cstheme="minorBidi"/>
          <w:kern w:val="2"/>
          <w:sz w:val="32"/>
          <w:szCs w:val="32"/>
        </w:rPr>
        <w:t>严格规范性文件管理。认真执行政府规范性文件</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三统一</w:t>
      </w:r>
      <w:r>
        <w:rPr>
          <w:rFonts w:ascii="仿宋_GB2312" w:eastAsia="仿宋_GB2312" w:hAnsi="仿宋" w:cstheme="minorBidi"/>
          <w:kern w:val="2"/>
          <w:sz w:val="32"/>
          <w:szCs w:val="32"/>
        </w:rPr>
        <w:t>”</w:t>
      </w:r>
      <w:r>
        <w:rPr>
          <w:rFonts w:ascii="仿宋_GB2312" w:eastAsia="仿宋_GB2312" w:hAnsi="仿宋" w:cstheme="minorBidi"/>
          <w:kern w:val="2"/>
          <w:sz w:val="32"/>
          <w:szCs w:val="32"/>
        </w:rPr>
        <w:t>规定，梳</w:t>
      </w:r>
      <w:r>
        <w:rPr>
          <w:rFonts w:ascii="仿宋_GB2312" w:eastAsia="仿宋_GB2312" w:hAnsi="仿宋" w:cstheme="minorBidi"/>
          <w:kern w:val="2"/>
          <w:sz w:val="32"/>
          <w:szCs w:val="32"/>
        </w:rPr>
        <w:t>理并公布市级行政规范性文件制定主体</w:t>
      </w:r>
      <w:r>
        <w:rPr>
          <w:rFonts w:ascii="仿宋_GB2312" w:eastAsia="仿宋_GB2312" w:hAnsi="仿宋" w:cstheme="minorBidi"/>
          <w:kern w:val="2"/>
          <w:sz w:val="32"/>
          <w:szCs w:val="32"/>
        </w:rPr>
        <w:t>52</w:t>
      </w:r>
      <w:r>
        <w:rPr>
          <w:rFonts w:ascii="仿宋_GB2312" w:eastAsia="仿宋_GB2312" w:hAnsi="仿宋" w:cstheme="minorBidi"/>
          <w:kern w:val="2"/>
          <w:sz w:val="32"/>
          <w:szCs w:val="32"/>
        </w:rPr>
        <w:t>个，印发《关于做好行政规范性文件合法性审核工作的通知》，坚持</w:t>
      </w:r>
      <w:r>
        <w:rPr>
          <w:rFonts w:ascii="仿宋_GB2312" w:eastAsia="仿宋_GB2312" w:hAnsi="仿宋" w:cstheme="minorBidi"/>
          <w:kern w:val="2"/>
          <w:sz w:val="32"/>
          <w:szCs w:val="32"/>
        </w:rPr>
        <w:t>“</w:t>
      </w:r>
      <w:r>
        <w:rPr>
          <w:rFonts w:ascii="仿宋_GB2312" w:eastAsia="仿宋_GB2312" w:hAnsi="仿宋" w:cstheme="minorBidi"/>
          <w:kern w:val="2"/>
          <w:sz w:val="32"/>
          <w:szCs w:val="32"/>
        </w:rPr>
        <w:t>有件必备，有备必审，有错必纠</w:t>
      </w:r>
      <w:r>
        <w:rPr>
          <w:rFonts w:ascii="仿宋_GB2312" w:eastAsia="仿宋_GB2312" w:hAnsi="仿宋" w:cstheme="minorBidi"/>
          <w:kern w:val="2"/>
          <w:sz w:val="32"/>
          <w:szCs w:val="32"/>
        </w:rPr>
        <w:t>”</w:t>
      </w:r>
      <w:r>
        <w:rPr>
          <w:rFonts w:ascii="仿宋_GB2312" w:eastAsia="仿宋_GB2312" w:hAnsi="仿宋" w:cstheme="minorBidi"/>
          <w:kern w:val="2"/>
          <w:sz w:val="32"/>
          <w:szCs w:val="32"/>
        </w:rPr>
        <w:t>。组织各部门单位</w:t>
      </w:r>
      <w:r>
        <w:rPr>
          <w:rFonts w:ascii="仿宋_GB2312" w:eastAsia="仿宋_GB2312" w:hAnsi="仿宋" w:cstheme="minorBidi"/>
          <w:kern w:val="2"/>
          <w:sz w:val="32"/>
          <w:szCs w:val="32"/>
        </w:rPr>
        <w:t>60</w:t>
      </w:r>
      <w:r>
        <w:rPr>
          <w:rFonts w:ascii="仿宋_GB2312" w:eastAsia="仿宋_GB2312" w:hAnsi="仿宋" w:cstheme="minorBidi"/>
          <w:kern w:val="2"/>
          <w:sz w:val="32"/>
          <w:szCs w:val="32"/>
        </w:rPr>
        <w:t>余名工作人员参加行政规范性文件制定和管理培训，提高全市规范性文件制发水平。加强规范性文件动态管理，对</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w:t>
      </w:r>
      <w:r>
        <w:rPr>
          <w:rFonts w:ascii="仿宋_GB2312" w:eastAsia="仿宋_GB2312" w:hAnsi="仿宋" w:cstheme="minorBidi"/>
          <w:kern w:val="2"/>
          <w:sz w:val="32"/>
          <w:szCs w:val="32"/>
        </w:rPr>
        <w:t>5</w:t>
      </w:r>
      <w:r>
        <w:rPr>
          <w:rFonts w:ascii="仿宋_GB2312" w:eastAsia="仿宋_GB2312" w:hAnsi="仿宋" w:cstheme="minorBidi"/>
          <w:kern w:val="2"/>
          <w:sz w:val="32"/>
          <w:szCs w:val="32"/>
        </w:rPr>
        <w:t>月</w:t>
      </w:r>
      <w:r>
        <w:rPr>
          <w:rFonts w:ascii="仿宋_GB2312" w:eastAsia="仿宋_GB2312" w:hAnsi="仿宋" w:cstheme="minorBidi"/>
          <w:kern w:val="2"/>
          <w:sz w:val="32"/>
          <w:szCs w:val="32"/>
        </w:rPr>
        <w:t>31</w:t>
      </w:r>
      <w:r>
        <w:rPr>
          <w:rFonts w:ascii="仿宋_GB2312" w:eastAsia="仿宋_GB2312" w:hAnsi="仿宋" w:cstheme="minorBidi"/>
          <w:kern w:val="2"/>
          <w:sz w:val="32"/>
          <w:szCs w:val="32"/>
        </w:rPr>
        <w:t>日前制发的各类行政规范性文件进行梳理评估和清理。</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3.</w:t>
      </w:r>
      <w:r>
        <w:rPr>
          <w:rFonts w:ascii="仿宋_GB2312" w:eastAsia="仿宋_GB2312" w:hAnsi="仿宋" w:cstheme="minorBidi"/>
          <w:kern w:val="2"/>
          <w:sz w:val="32"/>
          <w:szCs w:val="32"/>
        </w:rPr>
        <w:t>充分发挥法律顾问参谋作用。建立以法制机构为主体，律师、专家参与的法律顾问制度体系。完成市委、市政府法律顾问续聘工作，聘用法律顾问</w:t>
      </w:r>
      <w:r>
        <w:rPr>
          <w:rFonts w:ascii="仿宋_GB2312" w:eastAsia="仿宋_GB2312" w:hAnsi="仿宋" w:cstheme="minorBidi"/>
          <w:kern w:val="2"/>
          <w:sz w:val="32"/>
          <w:szCs w:val="32"/>
        </w:rPr>
        <w:t>10</w:t>
      </w:r>
      <w:r>
        <w:rPr>
          <w:rFonts w:ascii="仿宋_GB2312" w:eastAsia="仿宋_GB2312" w:hAnsi="仿宋" w:cstheme="minorBidi"/>
          <w:kern w:val="2"/>
          <w:sz w:val="32"/>
          <w:szCs w:val="32"/>
        </w:rPr>
        <w:t>人，组建</w:t>
      </w:r>
      <w:r>
        <w:rPr>
          <w:rFonts w:ascii="仿宋_GB2312" w:eastAsia="仿宋_GB2312" w:hAnsi="仿宋" w:cstheme="minorBidi"/>
          <w:kern w:val="2"/>
          <w:sz w:val="32"/>
          <w:szCs w:val="32"/>
        </w:rPr>
        <w:t>40</w:t>
      </w:r>
      <w:r>
        <w:rPr>
          <w:rFonts w:ascii="仿宋_GB2312" w:eastAsia="仿宋_GB2312" w:hAnsi="仿宋" w:cstheme="minorBidi"/>
          <w:kern w:val="2"/>
          <w:sz w:val="32"/>
          <w:szCs w:val="32"/>
        </w:rPr>
        <w:t>人的法律专家库。</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年，法律顾问列席政府常</w:t>
      </w:r>
      <w:r>
        <w:rPr>
          <w:rFonts w:ascii="仿宋_GB2312" w:eastAsia="仿宋_GB2312" w:hAnsi="仿宋" w:cstheme="minorBidi"/>
          <w:kern w:val="2"/>
          <w:sz w:val="32"/>
          <w:szCs w:val="32"/>
        </w:rPr>
        <w:t>务会议</w:t>
      </w:r>
      <w:r>
        <w:rPr>
          <w:rFonts w:ascii="仿宋_GB2312" w:eastAsia="仿宋_GB2312" w:hAnsi="仿宋" w:cstheme="minorBidi"/>
          <w:kern w:val="2"/>
          <w:sz w:val="32"/>
          <w:szCs w:val="32"/>
        </w:rPr>
        <w:t>11</w:t>
      </w:r>
      <w:r>
        <w:rPr>
          <w:rFonts w:ascii="仿宋_GB2312" w:eastAsia="仿宋_GB2312" w:hAnsi="仿宋" w:cstheme="minorBidi"/>
          <w:kern w:val="2"/>
          <w:sz w:val="32"/>
          <w:szCs w:val="32"/>
        </w:rPr>
        <w:t>次，列席四大班子联席会</w:t>
      </w:r>
      <w:r>
        <w:rPr>
          <w:rFonts w:ascii="仿宋_GB2312" w:eastAsia="仿宋_GB2312" w:hAnsi="仿宋" w:cstheme="minorBidi"/>
          <w:kern w:val="2"/>
          <w:sz w:val="32"/>
          <w:szCs w:val="32"/>
        </w:rPr>
        <w:t>2</w:t>
      </w:r>
      <w:r>
        <w:rPr>
          <w:rFonts w:ascii="仿宋_GB2312" w:eastAsia="仿宋_GB2312" w:hAnsi="仿宋" w:cstheme="minorBidi"/>
          <w:kern w:val="2"/>
          <w:sz w:val="32"/>
          <w:szCs w:val="32"/>
        </w:rPr>
        <w:t>次，参加国土资源委员会会议</w:t>
      </w:r>
      <w:r>
        <w:rPr>
          <w:rFonts w:ascii="仿宋_GB2312" w:eastAsia="仿宋_GB2312" w:hAnsi="仿宋" w:cstheme="minorBidi"/>
          <w:kern w:val="2"/>
          <w:sz w:val="32"/>
          <w:szCs w:val="32"/>
        </w:rPr>
        <w:t>5</w:t>
      </w:r>
      <w:r>
        <w:rPr>
          <w:rFonts w:ascii="仿宋_GB2312" w:eastAsia="仿宋_GB2312" w:hAnsi="仿宋" w:cstheme="minorBidi"/>
          <w:kern w:val="2"/>
          <w:sz w:val="32"/>
          <w:szCs w:val="32"/>
        </w:rPr>
        <w:t>次，审查政府行政合同或协议</w:t>
      </w:r>
      <w:r>
        <w:rPr>
          <w:rFonts w:ascii="仿宋_GB2312" w:eastAsia="仿宋_GB2312" w:hAnsi="仿宋" w:cstheme="minorBidi"/>
          <w:kern w:val="2"/>
          <w:sz w:val="32"/>
          <w:szCs w:val="32"/>
        </w:rPr>
        <w:t>22</w:t>
      </w:r>
      <w:r>
        <w:rPr>
          <w:rFonts w:ascii="仿宋_GB2312" w:eastAsia="仿宋_GB2312" w:hAnsi="仿宋" w:cstheme="minorBidi"/>
          <w:kern w:val="2"/>
          <w:sz w:val="32"/>
          <w:szCs w:val="32"/>
        </w:rPr>
        <w:t>件，参与研究各类行政争议案件、历史遗留问题</w:t>
      </w:r>
      <w:r>
        <w:rPr>
          <w:rFonts w:ascii="仿宋_GB2312" w:eastAsia="仿宋_GB2312" w:hAnsi="仿宋" w:cstheme="minorBidi"/>
          <w:kern w:val="2"/>
          <w:sz w:val="32"/>
          <w:szCs w:val="32"/>
        </w:rPr>
        <w:t>42</w:t>
      </w:r>
      <w:r>
        <w:rPr>
          <w:rFonts w:ascii="仿宋_GB2312" w:eastAsia="仿宋_GB2312" w:hAnsi="仿宋" w:cstheme="minorBidi"/>
          <w:kern w:val="2"/>
          <w:sz w:val="32"/>
          <w:szCs w:val="32"/>
        </w:rPr>
        <w:t>件，参与研判重大疑难信访案件</w:t>
      </w:r>
      <w:r>
        <w:rPr>
          <w:rFonts w:ascii="仿宋_GB2312" w:eastAsia="仿宋_GB2312" w:hAnsi="仿宋" w:cstheme="minorBidi"/>
          <w:kern w:val="2"/>
          <w:sz w:val="32"/>
          <w:szCs w:val="32"/>
        </w:rPr>
        <w:t>53</w:t>
      </w:r>
      <w:r>
        <w:rPr>
          <w:rFonts w:ascii="仿宋_GB2312" w:eastAsia="仿宋_GB2312" w:hAnsi="仿宋" w:cstheme="minorBidi"/>
          <w:kern w:val="2"/>
          <w:sz w:val="32"/>
          <w:szCs w:val="32"/>
        </w:rPr>
        <w:t>件，提供法律咨询意见</w:t>
      </w:r>
      <w:r>
        <w:rPr>
          <w:rFonts w:ascii="仿宋_GB2312" w:eastAsia="仿宋_GB2312" w:hAnsi="仿宋" w:cstheme="minorBidi"/>
          <w:kern w:val="2"/>
          <w:sz w:val="32"/>
          <w:szCs w:val="32"/>
        </w:rPr>
        <w:t>200</w:t>
      </w:r>
      <w:r>
        <w:rPr>
          <w:rFonts w:ascii="仿宋_GB2312" w:eastAsia="仿宋_GB2312" w:hAnsi="仿宋" w:cstheme="minorBidi"/>
          <w:kern w:val="2"/>
          <w:sz w:val="32"/>
          <w:szCs w:val="32"/>
        </w:rPr>
        <w:t>余次，在规避风险、解决矛盾、化解纠纷等方面发挥了重要作用。</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b/>
          <w:bCs/>
          <w:kern w:val="2"/>
          <w:sz w:val="32"/>
          <w:szCs w:val="32"/>
        </w:rPr>
        <w:t>（三）加强执法监督，全面提升行政执法水平</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lastRenderedPageBreak/>
        <w:t>1.</w:t>
      </w:r>
      <w:r>
        <w:rPr>
          <w:rFonts w:ascii="仿宋_GB2312" w:eastAsia="仿宋_GB2312" w:hAnsi="仿宋" w:cstheme="minorBidi"/>
          <w:kern w:val="2"/>
          <w:sz w:val="32"/>
          <w:szCs w:val="32"/>
        </w:rPr>
        <w:t>落实行政执法</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三项制度</w:t>
      </w:r>
      <w:r>
        <w:rPr>
          <w:rFonts w:ascii="仿宋_GB2312" w:eastAsia="仿宋_GB2312" w:hAnsi="仿宋" w:cstheme="minorBidi"/>
          <w:kern w:val="2"/>
          <w:sz w:val="32"/>
          <w:szCs w:val="32"/>
        </w:rPr>
        <w:t>”</w:t>
      </w:r>
      <w:r>
        <w:rPr>
          <w:rFonts w:ascii="仿宋_GB2312" w:eastAsia="仿宋_GB2312" w:hAnsi="仿宋" w:cstheme="minorBidi"/>
          <w:kern w:val="2"/>
          <w:sz w:val="32"/>
          <w:szCs w:val="32"/>
        </w:rPr>
        <w:t>。认真梳理全市行政执法主体和行政执法人员信息，严格执法信息公示。推动权力事项网上运行系统的应用，规范文字记录，推动音像记录，扎实推行执法全过程记录。规范重大执法决定法制审核工作程序，推行</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三级审核</w:t>
      </w:r>
      <w:r>
        <w:rPr>
          <w:rFonts w:ascii="仿宋_GB2312" w:eastAsia="仿宋_GB2312" w:hAnsi="仿宋" w:cstheme="minorBidi"/>
          <w:kern w:val="2"/>
          <w:sz w:val="32"/>
          <w:szCs w:val="32"/>
        </w:rPr>
        <w:t>”</w:t>
      </w:r>
      <w:r>
        <w:rPr>
          <w:rFonts w:ascii="仿宋_GB2312" w:eastAsia="仿宋_GB2312" w:hAnsi="仿宋" w:cstheme="minorBidi"/>
          <w:kern w:val="2"/>
          <w:sz w:val="32"/>
          <w:szCs w:val="32"/>
        </w:rPr>
        <w:t>制度，强化法制审核能力建设。</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w:t>
      </w:r>
      <w:r>
        <w:rPr>
          <w:rFonts w:ascii="仿宋_GB2312" w:eastAsia="仿宋_GB2312" w:hAnsi="仿宋" w:cstheme="minorBidi"/>
          <w:kern w:val="2"/>
          <w:sz w:val="32"/>
          <w:szCs w:val="32"/>
        </w:rPr>
        <w:t>加强行政执法资格管理。从机构性质、执法依据、执法类型等方面，对机构改革后的部门单位行政执法主体资格进行逐一审核，向社会公布具有行政执法主体资格的单位</w:t>
      </w:r>
      <w:r>
        <w:rPr>
          <w:rFonts w:ascii="仿宋_GB2312" w:eastAsia="仿宋_GB2312" w:hAnsi="仿宋" w:cstheme="minorBidi"/>
          <w:kern w:val="2"/>
          <w:sz w:val="32"/>
          <w:szCs w:val="32"/>
        </w:rPr>
        <w:t>67</w:t>
      </w:r>
      <w:r>
        <w:rPr>
          <w:rFonts w:ascii="仿宋_GB2312" w:eastAsia="仿宋_GB2312" w:hAnsi="仿宋" w:cstheme="minorBidi"/>
          <w:kern w:val="2"/>
          <w:sz w:val="32"/>
          <w:szCs w:val="32"/>
        </w:rPr>
        <w:t>个。加强行政执法人员管理，对机构改革后不在执法岗位、调离本单位以及不在编人员一律进行清理。严格落实准入标准，组织全市新申领执法证件和执法证件四年审人员</w:t>
      </w:r>
      <w:r>
        <w:rPr>
          <w:rFonts w:ascii="仿宋_GB2312" w:eastAsia="仿宋_GB2312" w:hAnsi="仿宋" w:cstheme="minorBidi"/>
          <w:kern w:val="2"/>
          <w:sz w:val="32"/>
          <w:szCs w:val="32"/>
        </w:rPr>
        <w:t>382</w:t>
      </w:r>
      <w:r>
        <w:rPr>
          <w:rFonts w:ascii="仿宋_GB2312" w:eastAsia="仿宋_GB2312" w:hAnsi="仿宋" w:cstheme="minorBidi"/>
          <w:kern w:val="2"/>
          <w:sz w:val="32"/>
          <w:szCs w:val="32"/>
        </w:rPr>
        <w:t>人参加全省行政执法资格考试。</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3.</w:t>
      </w:r>
      <w:r>
        <w:rPr>
          <w:rFonts w:ascii="仿宋_GB2312" w:eastAsia="仿宋_GB2312" w:hAnsi="仿宋" w:cstheme="minorBidi"/>
          <w:kern w:val="2"/>
          <w:sz w:val="32"/>
          <w:szCs w:val="32"/>
        </w:rPr>
        <w:t>加强重点领域行政执法监督。对重点部门的行政处罚案卷进行抽查，检查反馈各类问题</w:t>
      </w:r>
      <w:r>
        <w:rPr>
          <w:rFonts w:ascii="仿宋_GB2312" w:eastAsia="仿宋_GB2312" w:hAnsi="仿宋" w:cstheme="minorBidi"/>
          <w:kern w:val="2"/>
          <w:sz w:val="32"/>
          <w:szCs w:val="32"/>
        </w:rPr>
        <w:t>384</w:t>
      </w:r>
      <w:r>
        <w:rPr>
          <w:rFonts w:ascii="仿宋_GB2312" w:eastAsia="仿宋_GB2312" w:hAnsi="仿宋" w:cstheme="minorBidi"/>
          <w:kern w:val="2"/>
          <w:sz w:val="32"/>
          <w:szCs w:val="32"/>
        </w:rPr>
        <w:t>项。突出重点领域专项监督，通过听取汇报、案</w:t>
      </w:r>
      <w:r>
        <w:rPr>
          <w:rFonts w:ascii="仿宋_GB2312" w:eastAsia="仿宋_GB2312" w:hAnsi="仿宋" w:cstheme="minorBidi"/>
          <w:kern w:val="2"/>
          <w:sz w:val="32"/>
          <w:szCs w:val="32"/>
        </w:rPr>
        <w:t>件研讨等方式，对综合行政执法、市场监管等</w:t>
      </w:r>
      <w:r>
        <w:rPr>
          <w:rFonts w:ascii="仿宋_GB2312" w:eastAsia="仿宋_GB2312" w:hAnsi="仿宋" w:cstheme="minorBidi"/>
          <w:kern w:val="2"/>
          <w:sz w:val="32"/>
          <w:szCs w:val="32"/>
        </w:rPr>
        <w:t>7</w:t>
      </w:r>
      <w:r>
        <w:rPr>
          <w:rFonts w:ascii="仿宋_GB2312" w:eastAsia="仿宋_GB2312" w:hAnsi="仿宋" w:cstheme="minorBidi"/>
          <w:kern w:val="2"/>
          <w:sz w:val="32"/>
          <w:szCs w:val="32"/>
        </w:rPr>
        <w:t>个部门涉及的重点执法领域执法情况进行了监督检查。</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b/>
          <w:bCs/>
          <w:kern w:val="2"/>
          <w:sz w:val="32"/>
          <w:szCs w:val="32"/>
        </w:rPr>
        <w:t>（四）强化制约监督，确保权力公开透明行使</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1.</w:t>
      </w:r>
      <w:r>
        <w:rPr>
          <w:rFonts w:ascii="仿宋_GB2312" w:eastAsia="仿宋_GB2312" w:hAnsi="仿宋" w:cstheme="minorBidi"/>
          <w:kern w:val="2"/>
          <w:sz w:val="32"/>
          <w:szCs w:val="32"/>
        </w:rPr>
        <w:t>加强党内和人大监督。重大事项按规定事前向市委、市人大报告。认真贯彻落实市委决定和人大意见，认真办理人大代表和政协委员意见建议。</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lastRenderedPageBreak/>
        <w:t>2.</w:t>
      </w:r>
      <w:r>
        <w:rPr>
          <w:rFonts w:ascii="仿宋_GB2312" w:eastAsia="仿宋_GB2312" w:hAnsi="仿宋" w:cstheme="minorBidi"/>
          <w:kern w:val="2"/>
          <w:sz w:val="32"/>
          <w:szCs w:val="32"/>
        </w:rPr>
        <w:t>严格开展审计监督。严格主要负责人</w:t>
      </w:r>
      <w:r>
        <w:rPr>
          <w:rFonts w:ascii="仿宋_GB2312" w:eastAsia="仿宋_GB2312" w:hAnsi="仿宋" w:cstheme="minorBidi"/>
          <w:kern w:val="2"/>
          <w:sz w:val="32"/>
          <w:szCs w:val="32"/>
        </w:rPr>
        <w:t>“</w:t>
      </w:r>
      <w:r>
        <w:rPr>
          <w:rFonts w:ascii="仿宋_GB2312" w:eastAsia="仿宋_GB2312" w:hAnsi="仿宋" w:cstheme="minorBidi"/>
          <w:kern w:val="2"/>
          <w:sz w:val="32"/>
          <w:szCs w:val="32"/>
        </w:rPr>
        <w:t>任中审计</w:t>
      </w:r>
      <w:r>
        <w:rPr>
          <w:rFonts w:ascii="仿宋_GB2312" w:eastAsia="仿宋_GB2312" w:hAnsi="仿宋" w:cstheme="minorBidi"/>
          <w:kern w:val="2"/>
          <w:sz w:val="32"/>
          <w:szCs w:val="32"/>
        </w:rPr>
        <w:t>”</w:t>
      </w:r>
      <w:r>
        <w:rPr>
          <w:rFonts w:ascii="仿宋_GB2312" w:eastAsia="仿宋_GB2312" w:hAnsi="仿宋" w:cstheme="minorBidi"/>
          <w:kern w:val="2"/>
          <w:sz w:val="32"/>
          <w:szCs w:val="32"/>
        </w:rPr>
        <w:t>、</w:t>
      </w:r>
      <w:r>
        <w:rPr>
          <w:rFonts w:ascii="仿宋_GB2312" w:eastAsia="仿宋_GB2312" w:hAnsi="仿宋" w:cstheme="minorBidi"/>
          <w:kern w:val="2"/>
          <w:sz w:val="32"/>
          <w:szCs w:val="32"/>
        </w:rPr>
        <w:t>“</w:t>
      </w:r>
      <w:r>
        <w:rPr>
          <w:rFonts w:ascii="仿宋_GB2312" w:eastAsia="仿宋_GB2312" w:hAnsi="仿宋" w:cstheme="minorBidi"/>
          <w:kern w:val="2"/>
          <w:sz w:val="32"/>
          <w:szCs w:val="32"/>
        </w:rPr>
        <w:t>离任审计</w:t>
      </w:r>
      <w:r>
        <w:rPr>
          <w:rFonts w:ascii="仿宋_GB2312" w:eastAsia="仿宋_GB2312" w:hAnsi="仿宋" w:cstheme="minorBidi"/>
          <w:kern w:val="2"/>
          <w:sz w:val="32"/>
          <w:szCs w:val="32"/>
        </w:rPr>
        <w:t>”</w:t>
      </w:r>
      <w:r>
        <w:rPr>
          <w:rFonts w:ascii="仿宋_GB2312" w:eastAsia="仿宋_GB2312" w:hAnsi="仿宋" w:cstheme="minorBidi"/>
          <w:kern w:val="2"/>
          <w:sz w:val="32"/>
          <w:szCs w:val="32"/>
        </w:rPr>
        <w:t>，对自然资源、财政资金使用、国有资产管理等开展专项审计。聘请第三方定期对各部门开展全覆盖式审计。</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3.</w:t>
      </w:r>
      <w:r>
        <w:rPr>
          <w:rFonts w:ascii="仿宋_GB2312" w:eastAsia="仿宋_GB2312" w:hAnsi="仿宋" w:cstheme="minorBidi"/>
          <w:kern w:val="2"/>
          <w:sz w:val="32"/>
          <w:szCs w:val="32"/>
        </w:rPr>
        <w:t>强化司法监督。充分支持法院依法受理、审理行政案件，制定出台《关于加强行政机关负责人</w:t>
      </w:r>
      <w:r>
        <w:rPr>
          <w:rFonts w:ascii="仿宋_GB2312" w:eastAsia="仿宋_GB2312" w:hAnsi="仿宋" w:cstheme="minorBidi"/>
          <w:kern w:val="2"/>
          <w:sz w:val="32"/>
          <w:szCs w:val="32"/>
        </w:rPr>
        <w:t>出庭应诉的意见》，对司法建议及检察建议的办复率达到</w:t>
      </w:r>
      <w:r>
        <w:rPr>
          <w:rFonts w:ascii="仿宋_GB2312" w:eastAsia="仿宋_GB2312" w:hAnsi="仿宋" w:cstheme="minorBidi"/>
          <w:kern w:val="2"/>
          <w:sz w:val="32"/>
          <w:szCs w:val="32"/>
        </w:rPr>
        <w:t>100%</w:t>
      </w:r>
      <w:r>
        <w:rPr>
          <w:rFonts w:ascii="仿宋_GB2312" w:eastAsia="仿宋_GB2312" w:hAnsi="仿宋" w:cstheme="minorBidi"/>
          <w:kern w:val="2"/>
          <w:sz w:val="32"/>
          <w:szCs w:val="32"/>
        </w:rPr>
        <w:t>。</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4.</w:t>
      </w:r>
      <w:r>
        <w:rPr>
          <w:rFonts w:ascii="仿宋_GB2312" w:eastAsia="仿宋_GB2312" w:hAnsi="仿宋" w:cstheme="minorBidi"/>
          <w:kern w:val="2"/>
          <w:sz w:val="32"/>
          <w:szCs w:val="32"/>
        </w:rPr>
        <w:t>全面做好政务公开。重新梳理公开目录，拓宽政务公开渠道，完成政务公开门户网站升级改造，开通政务微博</w:t>
      </w:r>
      <w:r>
        <w:rPr>
          <w:rFonts w:ascii="仿宋_GB2312" w:eastAsia="仿宋_GB2312" w:hAnsi="仿宋" w:cstheme="minorBidi"/>
          <w:kern w:val="2"/>
          <w:sz w:val="32"/>
          <w:szCs w:val="32"/>
        </w:rPr>
        <w:t>“</w:t>
      </w:r>
      <w:r>
        <w:rPr>
          <w:rFonts w:ascii="仿宋_GB2312" w:eastAsia="仿宋_GB2312" w:hAnsi="仿宋" w:cstheme="minorBidi"/>
          <w:kern w:val="2"/>
          <w:sz w:val="32"/>
          <w:szCs w:val="32"/>
        </w:rPr>
        <w:t>肥城政务</w:t>
      </w:r>
      <w:r>
        <w:rPr>
          <w:rFonts w:ascii="仿宋_GB2312" w:eastAsia="仿宋_GB2312" w:hAnsi="仿宋" w:cstheme="minorBidi"/>
          <w:kern w:val="2"/>
          <w:sz w:val="32"/>
          <w:szCs w:val="32"/>
        </w:rPr>
        <w:t>”</w:t>
      </w:r>
      <w:r>
        <w:rPr>
          <w:rFonts w:ascii="仿宋_GB2312" w:eastAsia="仿宋_GB2312" w:hAnsi="仿宋" w:cstheme="minorBidi"/>
          <w:kern w:val="2"/>
          <w:sz w:val="32"/>
          <w:szCs w:val="32"/>
        </w:rPr>
        <w:t>。全年主动公开</w:t>
      </w:r>
      <w:r>
        <w:rPr>
          <w:rFonts w:ascii="仿宋_GB2312" w:eastAsia="仿宋_GB2312" w:hAnsi="仿宋" w:cstheme="minorBidi"/>
          <w:kern w:val="2"/>
          <w:sz w:val="32"/>
          <w:szCs w:val="32"/>
        </w:rPr>
        <w:t>5</w:t>
      </w:r>
      <w:r>
        <w:rPr>
          <w:rFonts w:ascii="仿宋_GB2312" w:eastAsia="仿宋_GB2312" w:hAnsi="仿宋" w:cstheme="minorBidi"/>
          <w:kern w:val="2"/>
          <w:sz w:val="32"/>
          <w:szCs w:val="32"/>
        </w:rPr>
        <w:t>大类</w:t>
      </w:r>
      <w:r>
        <w:rPr>
          <w:rFonts w:ascii="仿宋_GB2312" w:eastAsia="仿宋_GB2312" w:hAnsi="仿宋" w:cstheme="minorBidi"/>
          <w:kern w:val="2"/>
          <w:sz w:val="32"/>
          <w:szCs w:val="32"/>
        </w:rPr>
        <w:t>32</w:t>
      </w:r>
      <w:r>
        <w:rPr>
          <w:rFonts w:ascii="仿宋_GB2312" w:eastAsia="仿宋_GB2312" w:hAnsi="仿宋" w:cstheme="minorBidi"/>
          <w:kern w:val="2"/>
          <w:sz w:val="32"/>
          <w:szCs w:val="32"/>
        </w:rPr>
        <w:t>项重点领域政府信息累计</w:t>
      </w:r>
      <w:r>
        <w:rPr>
          <w:rFonts w:ascii="仿宋_GB2312" w:eastAsia="仿宋_GB2312" w:hAnsi="仿宋" w:cstheme="minorBidi"/>
          <w:kern w:val="2"/>
          <w:sz w:val="32"/>
          <w:szCs w:val="32"/>
        </w:rPr>
        <w:t>6605</w:t>
      </w:r>
      <w:r>
        <w:rPr>
          <w:rFonts w:ascii="仿宋_GB2312" w:eastAsia="仿宋_GB2312" w:hAnsi="仿宋" w:cstheme="minorBidi"/>
          <w:kern w:val="2"/>
          <w:sz w:val="32"/>
          <w:szCs w:val="32"/>
        </w:rPr>
        <w:t>条；收到政府信息公开申请</w:t>
      </w:r>
      <w:r>
        <w:rPr>
          <w:rFonts w:ascii="仿宋_GB2312" w:eastAsia="仿宋_GB2312" w:hAnsi="仿宋" w:cstheme="minorBidi"/>
          <w:kern w:val="2"/>
          <w:sz w:val="32"/>
          <w:szCs w:val="32"/>
        </w:rPr>
        <w:t>28</w:t>
      </w:r>
      <w:r>
        <w:rPr>
          <w:rFonts w:ascii="仿宋_GB2312" w:eastAsia="仿宋_GB2312" w:hAnsi="仿宋" w:cstheme="minorBidi"/>
          <w:kern w:val="2"/>
          <w:sz w:val="32"/>
          <w:szCs w:val="32"/>
        </w:rPr>
        <w:t>件，按时答复率</w:t>
      </w:r>
      <w:r>
        <w:rPr>
          <w:rFonts w:ascii="仿宋_GB2312" w:eastAsia="仿宋_GB2312" w:hAnsi="仿宋" w:cstheme="minorBidi"/>
          <w:kern w:val="2"/>
          <w:sz w:val="32"/>
          <w:szCs w:val="32"/>
        </w:rPr>
        <w:t>100%</w:t>
      </w:r>
      <w:r>
        <w:rPr>
          <w:rFonts w:ascii="仿宋_GB2312" w:eastAsia="仿宋_GB2312" w:hAnsi="仿宋" w:cstheme="minorBidi"/>
          <w:kern w:val="2"/>
          <w:sz w:val="32"/>
          <w:szCs w:val="32"/>
        </w:rPr>
        <w:t>。</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b/>
          <w:bCs/>
          <w:kern w:val="2"/>
          <w:sz w:val="32"/>
          <w:szCs w:val="32"/>
        </w:rPr>
        <w:t>（五）健全工作机制，依法有效化解矛盾纠纷</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1.</w:t>
      </w:r>
      <w:r>
        <w:rPr>
          <w:rFonts w:ascii="仿宋_GB2312" w:eastAsia="仿宋_GB2312" w:hAnsi="仿宋" w:cstheme="minorBidi"/>
          <w:kern w:val="2"/>
          <w:sz w:val="32"/>
          <w:szCs w:val="32"/>
        </w:rPr>
        <w:t>规范行政复议。严格履行办案程序，提高复议案件办理质量。坚持有错必纠，以案促改，加强复议调解，全年受理行政复议案件</w:t>
      </w:r>
      <w:r>
        <w:rPr>
          <w:rFonts w:ascii="仿宋_GB2312" w:eastAsia="仿宋_GB2312" w:hAnsi="仿宋" w:cstheme="minorBidi"/>
          <w:kern w:val="2"/>
          <w:sz w:val="32"/>
          <w:szCs w:val="32"/>
        </w:rPr>
        <w:t>66</w:t>
      </w:r>
      <w:r>
        <w:rPr>
          <w:rFonts w:ascii="仿宋_GB2312" w:eastAsia="仿宋_GB2312" w:hAnsi="仿宋" w:cstheme="minorBidi"/>
          <w:kern w:val="2"/>
          <w:sz w:val="32"/>
          <w:szCs w:val="32"/>
        </w:rPr>
        <w:t>件，已审结</w:t>
      </w:r>
      <w:r>
        <w:rPr>
          <w:rFonts w:ascii="仿宋_GB2312" w:eastAsia="仿宋_GB2312" w:hAnsi="仿宋" w:cstheme="minorBidi"/>
          <w:kern w:val="2"/>
          <w:sz w:val="32"/>
          <w:szCs w:val="32"/>
        </w:rPr>
        <w:t>62</w:t>
      </w:r>
      <w:r>
        <w:rPr>
          <w:rFonts w:ascii="仿宋_GB2312" w:eastAsia="仿宋_GB2312" w:hAnsi="仿宋" w:cstheme="minorBidi"/>
          <w:kern w:val="2"/>
          <w:sz w:val="32"/>
          <w:szCs w:val="32"/>
        </w:rPr>
        <w:t>件，按时审结率</w:t>
      </w:r>
      <w:r>
        <w:rPr>
          <w:rFonts w:ascii="仿宋_GB2312" w:eastAsia="仿宋_GB2312" w:hAnsi="仿宋" w:cstheme="minorBidi"/>
          <w:kern w:val="2"/>
          <w:sz w:val="32"/>
          <w:szCs w:val="32"/>
        </w:rPr>
        <w:t>100%</w:t>
      </w:r>
      <w:r>
        <w:rPr>
          <w:rFonts w:ascii="仿宋_GB2312" w:eastAsia="仿宋_GB2312" w:hAnsi="仿宋" w:cstheme="minorBidi"/>
          <w:kern w:val="2"/>
          <w:sz w:val="32"/>
          <w:szCs w:val="32"/>
        </w:rPr>
        <w:t>。加强复议宣传，开展庆祝行政复议</w:t>
      </w:r>
      <w:r>
        <w:rPr>
          <w:rFonts w:ascii="仿宋_GB2312" w:eastAsia="仿宋_GB2312" w:hAnsi="仿宋" w:cstheme="minorBidi"/>
          <w:kern w:val="2"/>
          <w:sz w:val="32"/>
          <w:szCs w:val="32"/>
        </w:rPr>
        <w:t>法实施</w:t>
      </w:r>
      <w:r>
        <w:rPr>
          <w:rFonts w:ascii="仿宋_GB2312" w:eastAsia="仿宋_GB2312" w:hAnsi="仿宋" w:cstheme="minorBidi"/>
          <w:kern w:val="2"/>
          <w:sz w:val="32"/>
          <w:szCs w:val="32"/>
        </w:rPr>
        <w:t>20</w:t>
      </w:r>
      <w:r>
        <w:rPr>
          <w:rFonts w:ascii="仿宋_GB2312" w:eastAsia="仿宋_GB2312" w:hAnsi="仿宋" w:cstheme="minorBidi"/>
          <w:kern w:val="2"/>
          <w:sz w:val="32"/>
          <w:szCs w:val="32"/>
        </w:rPr>
        <w:t>周年宣传活动，发放各类宣传资料</w:t>
      </w:r>
      <w:r>
        <w:rPr>
          <w:rFonts w:ascii="仿宋_GB2312" w:eastAsia="仿宋_GB2312" w:hAnsi="仿宋" w:cstheme="minorBidi"/>
          <w:kern w:val="2"/>
          <w:sz w:val="32"/>
          <w:szCs w:val="32"/>
        </w:rPr>
        <w:t>2000</w:t>
      </w:r>
      <w:r>
        <w:rPr>
          <w:rFonts w:ascii="仿宋_GB2312" w:eastAsia="仿宋_GB2312" w:hAnsi="仿宋" w:cstheme="minorBidi"/>
          <w:kern w:val="2"/>
          <w:sz w:val="32"/>
          <w:szCs w:val="32"/>
        </w:rPr>
        <w:t>余份，解答群众咨询</w:t>
      </w:r>
      <w:r>
        <w:rPr>
          <w:rFonts w:ascii="仿宋_GB2312" w:eastAsia="仿宋_GB2312" w:hAnsi="仿宋" w:cstheme="minorBidi"/>
          <w:kern w:val="2"/>
          <w:sz w:val="32"/>
          <w:szCs w:val="32"/>
        </w:rPr>
        <w:t>50</w:t>
      </w:r>
      <w:r>
        <w:rPr>
          <w:rFonts w:ascii="仿宋_GB2312" w:eastAsia="仿宋_GB2312" w:hAnsi="仿宋" w:cstheme="minorBidi"/>
          <w:kern w:val="2"/>
          <w:sz w:val="32"/>
          <w:szCs w:val="32"/>
        </w:rPr>
        <w:t>人次。</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w:t>
      </w:r>
      <w:r>
        <w:rPr>
          <w:rFonts w:ascii="仿宋_GB2312" w:eastAsia="仿宋_GB2312" w:hAnsi="仿宋" w:cstheme="minorBidi"/>
          <w:kern w:val="2"/>
          <w:sz w:val="32"/>
          <w:szCs w:val="32"/>
        </w:rPr>
        <w:t>加强行政应诉。认真落实行政机关负责人出庭应诉备案、行政诉讼案件备案报告、败诉案件分析等制度，</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年组织庭审观摩</w:t>
      </w:r>
      <w:r>
        <w:rPr>
          <w:rFonts w:ascii="仿宋_GB2312" w:eastAsia="仿宋_GB2312" w:hAnsi="仿宋" w:cstheme="minorBidi"/>
          <w:kern w:val="2"/>
          <w:sz w:val="32"/>
          <w:szCs w:val="32"/>
        </w:rPr>
        <w:t>2</w:t>
      </w:r>
      <w:r>
        <w:rPr>
          <w:rFonts w:ascii="仿宋_GB2312" w:eastAsia="仿宋_GB2312" w:hAnsi="仿宋" w:cstheme="minorBidi"/>
          <w:kern w:val="2"/>
          <w:sz w:val="32"/>
          <w:szCs w:val="32"/>
        </w:rPr>
        <w:t>次，市直各行政机关、镇街区负责人</w:t>
      </w:r>
      <w:r>
        <w:rPr>
          <w:rFonts w:ascii="仿宋_GB2312" w:eastAsia="仿宋_GB2312" w:hAnsi="仿宋" w:cstheme="minorBidi"/>
          <w:kern w:val="2"/>
          <w:sz w:val="32"/>
          <w:szCs w:val="32"/>
        </w:rPr>
        <w:t>140</w:t>
      </w:r>
      <w:r>
        <w:rPr>
          <w:rFonts w:ascii="仿宋_GB2312" w:eastAsia="仿宋_GB2312" w:hAnsi="仿宋" w:cstheme="minorBidi"/>
          <w:kern w:val="2"/>
          <w:sz w:val="32"/>
          <w:szCs w:val="32"/>
        </w:rPr>
        <w:t>余人次参加活动。司法部门与人民法院建立信息通报制度，及时掌握各部门单位行政应诉情况。</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lastRenderedPageBreak/>
        <w:t>3.</w:t>
      </w:r>
      <w:r>
        <w:rPr>
          <w:rFonts w:ascii="仿宋_GB2312" w:eastAsia="仿宋_GB2312" w:hAnsi="仿宋" w:cstheme="minorBidi"/>
          <w:kern w:val="2"/>
          <w:sz w:val="32"/>
          <w:szCs w:val="32"/>
        </w:rPr>
        <w:t>推进矛盾纠纷多元化解。加强人民调解与行政调解、司法调解</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三调联动</w:t>
      </w:r>
      <w:r>
        <w:rPr>
          <w:rFonts w:ascii="仿宋_GB2312" w:eastAsia="仿宋_GB2312" w:hAnsi="仿宋" w:cstheme="minorBidi"/>
          <w:kern w:val="2"/>
          <w:sz w:val="32"/>
          <w:szCs w:val="32"/>
        </w:rPr>
        <w:t>”</w:t>
      </w:r>
      <w:r>
        <w:rPr>
          <w:rFonts w:ascii="仿宋_GB2312" w:eastAsia="仿宋_GB2312" w:hAnsi="仿宋" w:cstheme="minorBidi"/>
          <w:kern w:val="2"/>
          <w:sz w:val="32"/>
          <w:szCs w:val="32"/>
        </w:rPr>
        <w:t>，推进信访、诉讼、仲裁与调解工作衔接。全市建立行业性调解组织</w:t>
      </w:r>
      <w:r>
        <w:rPr>
          <w:rFonts w:ascii="仿宋_GB2312" w:eastAsia="仿宋_GB2312" w:hAnsi="仿宋" w:cstheme="minorBidi"/>
          <w:kern w:val="2"/>
          <w:sz w:val="32"/>
          <w:szCs w:val="32"/>
        </w:rPr>
        <w:t>12</w:t>
      </w:r>
      <w:r>
        <w:rPr>
          <w:rFonts w:ascii="仿宋_GB2312" w:eastAsia="仿宋_GB2312" w:hAnsi="仿宋" w:cstheme="minorBidi"/>
          <w:kern w:val="2"/>
          <w:sz w:val="32"/>
          <w:szCs w:val="32"/>
        </w:rPr>
        <w:t>个，新增设建筑安装行业调解中心</w:t>
      </w:r>
      <w:r>
        <w:rPr>
          <w:rFonts w:ascii="仿宋_GB2312" w:eastAsia="仿宋_GB2312" w:hAnsi="仿宋" w:cstheme="minorBidi"/>
          <w:kern w:val="2"/>
          <w:sz w:val="32"/>
          <w:szCs w:val="32"/>
        </w:rPr>
        <w:t>1</w:t>
      </w:r>
      <w:r>
        <w:rPr>
          <w:rFonts w:ascii="仿宋_GB2312" w:eastAsia="仿宋_GB2312" w:hAnsi="仿宋" w:cstheme="minorBidi"/>
          <w:kern w:val="2"/>
          <w:sz w:val="32"/>
          <w:szCs w:val="32"/>
        </w:rPr>
        <w:t>个、婚姻家庭矛盾纠纷调解中心</w:t>
      </w:r>
      <w:r>
        <w:rPr>
          <w:rFonts w:ascii="仿宋_GB2312" w:eastAsia="仿宋_GB2312" w:hAnsi="仿宋" w:cstheme="minorBidi"/>
          <w:kern w:val="2"/>
          <w:sz w:val="32"/>
          <w:szCs w:val="32"/>
        </w:rPr>
        <w:t>1</w:t>
      </w:r>
      <w:r>
        <w:rPr>
          <w:rFonts w:ascii="仿宋_GB2312" w:eastAsia="仿宋_GB2312" w:hAnsi="仿宋" w:cstheme="minorBidi"/>
          <w:kern w:val="2"/>
          <w:sz w:val="32"/>
          <w:szCs w:val="32"/>
        </w:rPr>
        <w:t>个、个人品牌调解室</w:t>
      </w:r>
      <w:r>
        <w:rPr>
          <w:rFonts w:ascii="仿宋_GB2312" w:eastAsia="仿宋_GB2312" w:hAnsi="仿宋" w:cstheme="minorBidi"/>
          <w:kern w:val="2"/>
          <w:sz w:val="32"/>
          <w:szCs w:val="32"/>
        </w:rPr>
        <w:t>2</w:t>
      </w:r>
      <w:r>
        <w:rPr>
          <w:rFonts w:ascii="仿宋_GB2312" w:eastAsia="仿宋_GB2312" w:hAnsi="仿宋" w:cstheme="minorBidi"/>
          <w:kern w:val="2"/>
          <w:sz w:val="32"/>
          <w:szCs w:val="32"/>
        </w:rPr>
        <w:t>个。</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年，全市各级排查调处矛盾纠纷</w:t>
      </w:r>
      <w:r>
        <w:rPr>
          <w:rFonts w:ascii="仿宋_GB2312" w:eastAsia="仿宋_GB2312" w:hAnsi="仿宋" w:cstheme="minorBidi"/>
          <w:kern w:val="2"/>
          <w:sz w:val="32"/>
          <w:szCs w:val="32"/>
        </w:rPr>
        <w:t>2232</w:t>
      </w:r>
      <w:r>
        <w:rPr>
          <w:rFonts w:ascii="仿宋_GB2312" w:eastAsia="仿宋_GB2312" w:hAnsi="仿宋" w:cstheme="minorBidi"/>
          <w:kern w:val="2"/>
          <w:sz w:val="32"/>
          <w:szCs w:val="32"/>
        </w:rPr>
        <w:t>件，调解成功</w:t>
      </w:r>
      <w:r>
        <w:rPr>
          <w:rFonts w:ascii="仿宋_GB2312" w:eastAsia="仿宋_GB2312" w:hAnsi="仿宋" w:cstheme="minorBidi"/>
          <w:kern w:val="2"/>
          <w:sz w:val="32"/>
          <w:szCs w:val="32"/>
        </w:rPr>
        <w:t>2181</w:t>
      </w:r>
      <w:r>
        <w:rPr>
          <w:rFonts w:ascii="仿宋_GB2312" w:eastAsia="仿宋_GB2312" w:hAnsi="仿宋" w:cstheme="minorBidi"/>
          <w:kern w:val="2"/>
          <w:sz w:val="32"/>
          <w:szCs w:val="32"/>
        </w:rPr>
        <w:t>件，成功率达</w:t>
      </w:r>
      <w:r>
        <w:rPr>
          <w:rFonts w:ascii="仿宋_GB2312" w:eastAsia="仿宋_GB2312" w:hAnsi="仿宋" w:cstheme="minorBidi"/>
          <w:kern w:val="2"/>
          <w:sz w:val="32"/>
          <w:szCs w:val="32"/>
        </w:rPr>
        <w:t>97.72%</w:t>
      </w:r>
      <w:r>
        <w:rPr>
          <w:rFonts w:ascii="仿宋_GB2312" w:eastAsia="仿宋_GB2312" w:hAnsi="仿宋" w:cstheme="minorBidi"/>
          <w:kern w:val="2"/>
          <w:sz w:val="32"/>
          <w:szCs w:val="32"/>
        </w:rPr>
        <w:t>。成立行政争议审前和解中心，全年办理和解案件</w:t>
      </w:r>
      <w:r>
        <w:rPr>
          <w:rFonts w:ascii="仿宋_GB2312" w:eastAsia="仿宋_GB2312" w:hAnsi="仿宋" w:cstheme="minorBidi"/>
          <w:kern w:val="2"/>
          <w:sz w:val="32"/>
          <w:szCs w:val="32"/>
        </w:rPr>
        <w:t>10</w:t>
      </w:r>
      <w:r>
        <w:rPr>
          <w:rFonts w:ascii="仿宋_GB2312" w:eastAsia="仿宋_GB2312" w:hAnsi="仿宋" w:cstheme="minorBidi"/>
          <w:kern w:val="2"/>
          <w:sz w:val="32"/>
          <w:szCs w:val="32"/>
        </w:rPr>
        <w:t>件。</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b/>
          <w:bCs/>
          <w:kern w:val="2"/>
          <w:sz w:val="32"/>
          <w:szCs w:val="32"/>
        </w:rPr>
        <w:t>（六）提升法治思维，打造高素质法治干部队伍</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1.</w:t>
      </w:r>
      <w:r>
        <w:rPr>
          <w:rFonts w:ascii="仿宋_GB2312" w:eastAsia="仿宋_GB2312" w:hAnsi="仿宋" w:cstheme="minorBidi"/>
          <w:kern w:val="2"/>
          <w:sz w:val="32"/>
          <w:szCs w:val="32"/>
        </w:rPr>
        <w:t>严格落实干部学法制度。注重发挥领导干部在法治政府建设中的</w:t>
      </w:r>
      <w:r>
        <w:rPr>
          <w:rFonts w:ascii="仿宋_GB2312" w:eastAsia="仿宋_GB2312" w:hAnsi="仿宋" w:cstheme="minorBidi"/>
          <w:kern w:val="2"/>
          <w:sz w:val="32"/>
          <w:szCs w:val="32"/>
        </w:rPr>
        <w:t>“</w:t>
      </w:r>
      <w:r>
        <w:rPr>
          <w:rFonts w:ascii="仿宋_GB2312" w:eastAsia="仿宋_GB2312" w:hAnsi="仿宋" w:cstheme="minorBidi"/>
          <w:kern w:val="2"/>
          <w:sz w:val="32"/>
          <w:szCs w:val="32"/>
        </w:rPr>
        <w:t>关键少数</w:t>
      </w:r>
      <w:r>
        <w:rPr>
          <w:rFonts w:ascii="仿宋_GB2312" w:eastAsia="仿宋_GB2312" w:hAnsi="仿宋" w:cstheme="minorBidi"/>
          <w:kern w:val="2"/>
          <w:sz w:val="32"/>
          <w:szCs w:val="32"/>
        </w:rPr>
        <w:t>”</w:t>
      </w:r>
      <w:r>
        <w:rPr>
          <w:rFonts w:ascii="仿宋_GB2312" w:eastAsia="仿宋_GB2312" w:hAnsi="仿宋" w:cstheme="minorBidi"/>
          <w:kern w:val="2"/>
          <w:sz w:val="32"/>
          <w:szCs w:val="32"/>
        </w:rPr>
        <w:t>作用，坚持领导干部带头尊法学法用法</w:t>
      </w:r>
      <w:r>
        <w:rPr>
          <w:rFonts w:ascii="仿宋_GB2312" w:eastAsia="仿宋_GB2312" w:hAnsi="仿宋" w:cstheme="minorBidi"/>
          <w:kern w:val="2"/>
          <w:sz w:val="32"/>
          <w:szCs w:val="32"/>
        </w:rPr>
        <w:t>。制定出台《关于落实国家工作人员学法用法制度的实施意见》，市委理论学习中心组、政府常务会议带头学法，认真组织开展宪法考试、党纪法规考试、行政执法考试等。</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w:t>
      </w:r>
      <w:r>
        <w:rPr>
          <w:rFonts w:ascii="仿宋_GB2312" w:eastAsia="仿宋_GB2312" w:hAnsi="仿宋" w:cstheme="minorBidi"/>
          <w:kern w:val="2"/>
          <w:sz w:val="32"/>
          <w:szCs w:val="32"/>
        </w:rPr>
        <w:t>打造专业法治人才队伍。实施</w:t>
      </w:r>
      <w:r>
        <w:rPr>
          <w:rFonts w:ascii="仿宋_GB2312" w:eastAsia="仿宋_GB2312" w:hAnsi="仿宋" w:cstheme="minorBidi"/>
          <w:kern w:val="2"/>
          <w:sz w:val="32"/>
          <w:szCs w:val="32"/>
        </w:rPr>
        <w:t>“</w:t>
      </w:r>
      <w:r>
        <w:rPr>
          <w:rFonts w:ascii="仿宋_GB2312" w:eastAsia="仿宋_GB2312" w:hAnsi="仿宋" w:cstheme="minorBidi"/>
          <w:kern w:val="2"/>
          <w:sz w:val="32"/>
          <w:szCs w:val="32"/>
        </w:rPr>
        <w:t>法治明白人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培养工程，全年共组织规范行政执法、加强行政应诉等各类培训</w:t>
      </w:r>
      <w:r>
        <w:rPr>
          <w:rFonts w:ascii="仿宋_GB2312" w:eastAsia="仿宋_GB2312" w:hAnsi="仿宋" w:cstheme="minorBidi"/>
          <w:kern w:val="2"/>
          <w:sz w:val="32"/>
          <w:szCs w:val="32"/>
        </w:rPr>
        <w:t>4</w:t>
      </w:r>
      <w:r>
        <w:rPr>
          <w:rFonts w:ascii="仿宋_GB2312" w:eastAsia="仿宋_GB2312" w:hAnsi="仿宋" w:cstheme="minorBidi"/>
          <w:kern w:val="2"/>
          <w:sz w:val="32"/>
          <w:szCs w:val="32"/>
        </w:rPr>
        <w:t>次，培训</w:t>
      </w:r>
      <w:r>
        <w:rPr>
          <w:rFonts w:ascii="仿宋_GB2312" w:eastAsia="仿宋_GB2312" w:hAnsi="仿宋" w:cstheme="minorBidi"/>
          <w:kern w:val="2"/>
          <w:sz w:val="32"/>
          <w:szCs w:val="32"/>
        </w:rPr>
        <w:t>800</w:t>
      </w:r>
      <w:r>
        <w:rPr>
          <w:rFonts w:ascii="仿宋_GB2312" w:eastAsia="仿宋_GB2312" w:hAnsi="仿宋" w:cstheme="minorBidi"/>
          <w:kern w:val="2"/>
          <w:sz w:val="32"/>
          <w:szCs w:val="32"/>
        </w:rPr>
        <w:t>余人次。</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3.</w:t>
      </w:r>
      <w:r>
        <w:rPr>
          <w:rFonts w:ascii="仿宋_GB2312" w:eastAsia="仿宋_GB2312" w:hAnsi="仿宋" w:cstheme="minorBidi"/>
          <w:kern w:val="2"/>
          <w:sz w:val="32"/>
          <w:szCs w:val="32"/>
        </w:rPr>
        <w:t>认真履行普法宣传职责。开展重要节点普法宣传、集中普法宣传、专题普法宣传等活动，打造法治宣传一条街、文化长廊等普法阵地，</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年开展系列活动</w:t>
      </w:r>
      <w:r>
        <w:rPr>
          <w:rFonts w:ascii="仿宋_GB2312" w:eastAsia="仿宋_GB2312" w:hAnsi="仿宋" w:cstheme="minorBidi"/>
          <w:kern w:val="2"/>
          <w:sz w:val="32"/>
          <w:szCs w:val="32"/>
        </w:rPr>
        <w:t>300</w:t>
      </w:r>
      <w:r>
        <w:rPr>
          <w:rFonts w:ascii="仿宋_GB2312" w:eastAsia="仿宋_GB2312" w:hAnsi="仿宋" w:cstheme="minorBidi"/>
          <w:kern w:val="2"/>
          <w:sz w:val="32"/>
          <w:szCs w:val="32"/>
        </w:rPr>
        <w:t>余场次，制作宣传展板</w:t>
      </w:r>
      <w:r>
        <w:rPr>
          <w:rFonts w:ascii="仿宋_GB2312" w:eastAsia="仿宋_GB2312" w:hAnsi="仿宋" w:cstheme="minorBidi"/>
          <w:kern w:val="2"/>
          <w:sz w:val="32"/>
          <w:szCs w:val="32"/>
        </w:rPr>
        <w:t>2200</w:t>
      </w:r>
      <w:r>
        <w:rPr>
          <w:rFonts w:ascii="仿宋_GB2312" w:eastAsia="仿宋_GB2312" w:hAnsi="仿宋" w:cstheme="minorBidi"/>
          <w:kern w:val="2"/>
          <w:sz w:val="32"/>
          <w:szCs w:val="32"/>
        </w:rPr>
        <w:t>余块，印发各类宣传资料</w:t>
      </w:r>
      <w:r>
        <w:rPr>
          <w:rFonts w:ascii="仿宋_GB2312" w:eastAsia="仿宋_GB2312" w:hAnsi="仿宋" w:cstheme="minorBidi"/>
          <w:kern w:val="2"/>
          <w:sz w:val="32"/>
          <w:szCs w:val="32"/>
        </w:rPr>
        <w:t>10</w:t>
      </w:r>
      <w:r>
        <w:rPr>
          <w:rFonts w:ascii="仿宋_GB2312" w:eastAsia="仿宋_GB2312" w:hAnsi="仿宋" w:cstheme="minorBidi"/>
          <w:kern w:val="2"/>
          <w:sz w:val="32"/>
          <w:szCs w:val="32"/>
        </w:rPr>
        <w:t>万余份，打造</w:t>
      </w:r>
      <w:r>
        <w:rPr>
          <w:rFonts w:ascii="仿宋_GB2312" w:eastAsia="仿宋_GB2312" w:hAnsi="仿宋" w:cstheme="minorBidi"/>
          <w:kern w:val="2"/>
          <w:sz w:val="32"/>
          <w:szCs w:val="32"/>
        </w:rPr>
        <w:t>“</w:t>
      </w:r>
      <w:r>
        <w:rPr>
          <w:rFonts w:ascii="仿宋_GB2312" w:eastAsia="仿宋_GB2312" w:hAnsi="仿宋" w:cstheme="minorBidi"/>
          <w:kern w:val="2"/>
          <w:sz w:val="32"/>
          <w:szCs w:val="32"/>
        </w:rPr>
        <w:t>普法驿站</w:t>
      </w:r>
      <w:r>
        <w:rPr>
          <w:rFonts w:ascii="仿宋_GB2312" w:eastAsia="仿宋_GB2312" w:hAnsi="仿宋" w:cstheme="minorBidi"/>
          <w:kern w:val="2"/>
          <w:sz w:val="32"/>
          <w:szCs w:val="32"/>
        </w:rPr>
        <w:t>”</w:t>
      </w:r>
      <w:r>
        <w:rPr>
          <w:rFonts w:ascii="仿宋_GB2312" w:eastAsia="仿宋_GB2312" w:hAnsi="仿宋" w:cstheme="minorBidi"/>
          <w:kern w:val="2"/>
          <w:sz w:val="32"/>
          <w:szCs w:val="32"/>
        </w:rPr>
        <w:t>20</w:t>
      </w:r>
      <w:r>
        <w:rPr>
          <w:rFonts w:ascii="仿宋_GB2312" w:eastAsia="仿宋_GB2312" w:hAnsi="仿宋" w:cstheme="minorBidi"/>
          <w:kern w:val="2"/>
          <w:sz w:val="32"/>
          <w:szCs w:val="32"/>
        </w:rPr>
        <w:t>余个，组织</w:t>
      </w:r>
      <w:r>
        <w:rPr>
          <w:rFonts w:ascii="仿宋_GB2312" w:eastAsia="仿宋_GB2312" w:hAnsi="仿宋" w:cstheme="minorBidi"/>
          <w:kern w:val="2"/>
          <w:sz w:val="32"/>
          <w:szCs w:val="32"/>
        </w:rPr>
        <w:t>1.4</w:t>
      </w:r>
      <w:r>
        <w:rPr>
          <w:rFonts w:ascii="仿宋_GB2312" w:eastAsia="仿宋_GB2312" w:hAnsi="仿宋" w:cstheme="minorBidi"/>
          <w:kern w:val="2"/>
          <w:sz w:val="32"/>
          <w:szCs w:val="32"/>
        </w:rPr>
        <w:t>万余人参加网上普法考试。</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b/>
          <w:bCs/>
          <w:kern w:val="2"/>
          <w:sz w:val="32"/>
          <w:szCs w:val="32"/>
        </w:rPr>
      </w:pPr>
      <w:r>
        <w:rPr>
          <w:rFonts w:ascii="仿宋_GB2312" w:eastAsia="仿宋_GB2312" w:hAnsi="仿宋" w:cstheme="minorBidi"/>
          <w:b/>
          <w:bCs/>
          <w:kern w:val="2"/>
          <w:sz w:val="32"/>
          <w:szCs w:val="32"/>
        </w:rPr>
        <w:t>（七）强化组织保障，认真落实法治政府建设责任</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lastRenderedPageBreak/>
        <w:t>1.</w:t>
      </w:r>
      <w:r>
        <w:rPr>
          <w:rFonts w:ascii="仿宋_GB2312" w:eastAsia="仿宋_GB2312" w:hAnsi="仿宋" w:cstheme="minorBidi"/>
          <w:kern w:val="2"/>
          <w:sz w:val="32"/>
          <w:szCs w:val="32"/>
        </w:rPr>
        <w:t>加强党的领导。市委全面依法治市委员会先后召开</w:t>
      </w:r>
      <w:r>
        <w:rPr>
          <w:rFonts w:ascii="仿宋_GB2312" w:eastAsia="仿宋_GB2312" w:hAnsi="仿宋" w:cstheme="minorBidi"/>
          <w:kern w:val="2"/>
          <w:sz w:val="32"/>
          <w:szCs w:val="32"/>
        </w:rPr>
        <w:t>2</w:t>
      </w:r>
      <w:r>
        <w:rPr>
          <w:rFonts w:ascii="仿宋_GB2312" w:eastAsia="仿宋_GB2312" w:hAnsi="仿宋" w:cstheme="minorBidi"/>
          <w:kern w:val="2"/>
          <w:sz w:val="32"/>
          <w:szCs w:val="32"/>
        </w:rPr>
        <w:t>次会议，专题部署法治政府示范创建、领导干部学法用法等工作，提出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建立行政败诉案件责任倒查机制</w:t>
      </w:r>
      <w:r>
        <w:rPr>
          <w:rFonts w:ascii="仿宋_GB2312" w:eastAsia="仿宋_GB2312" w:hAnsi="仿宋" w:cstheme="minorBidi"/>
          <w:kern w:val="2"/>
          <w:sz w:val="32"/>
          <w:szCs w:val="32"/>
        </w:rPr>
        <w:t>”“</w:t>
      </w:r>
      <w:r>
        <w:rPr>
          <w:rFonts w:ascii="仿宋_GB2312" w:eastAsia="仿宋_GB2312" w:hAnsi="仿宋" w:cstheme="minorBidi"/>
          <w:kern w:val="2"/>
          <w:sz w:val="32"/>
          <w:szCs w:val="32"/>
        </w:rPr>
        <w:t>市委、市政府双聘法律顾问</w:t>
      </w:r>
      <w:r>
        <w:rPr>
          <w:rFonts w:ascii="仿宋_GB2312" w:eastAsia="仿宋_GB2312" w:hAnsi="仿宋" w:cstheme="minorBidi"/>
          <w:kern w:val="2"/>
          <w:sz w:val="32"/>
          <w:szCs w:val="32"/>
        </w:rPr>
        <w:t>”</w:t>
      </w:r>
      <w:r>
        <w:rPr>
          <w:rFonts w:ascii="仿宋_GB2312" w:eastAsia="仿宋_GB2312" w:hAnsi="仿宋" w:cstheme="minorBidi"/>
          <w:kern w:val="2"/>
          <w:sz w:val="32"/>
          <w:szCs w:val="32"/>
        </w:rPr>
        <w:t>等有力举措。市政府党组认真落实依法治市各项制度要求，切实加强对法治政府建设的领导。市政府常务会议定期听取法治政府建设情况汇报，坚持每年第一季度及时向市委、市人大常委会汇报上一年度法治政府建设工作情况。市政府主要领导认真履行党政主要负责人推进法治政府建设</w:t>
      </w:r>
      <w:r>
        <w:rPr>
          <w:rFonts w:ascii="仿宋_GB2312" w:eastAsia="仿宋_GB2312" w:hAnsi="仿宋" w:cstheme="minorBidi"/>
          <w:kern w:val="2"/>
          <w:sz w:val="32"/>
          <w:szCs w:val="32"/>
        </w:rPr>
        <w:t>第一责任人职责，对法治政府建设重要事项亲自部署，对重点环节亲自协调，对重大问题亲自过问，在《政府工作报告》中对法治政府建设工作进行突出强调，增强各部门单位推进法治政府建设的自觉性和主动性，形成全市上下</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一盘棋</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一条心</w:t>
      </w:r>
      <w:r>
        <w:rPr>
          <w:rFonts w:ascii="仿宋_GB2312" w:eastAsia="仿宋_GB2312" w:hAnsi="仿宋" w:cstheme="minorBidi"/>
          <w:kern w:val="2"/>
          <w:sz w:val="32"/>
          <w:szCs w:val="32"/>
        </w:rPr>
        <w:t>”</w:t>
      </w:r>
      <w:r>
        <w:rPr>
          <w:rFonts w:ascii="仿宋_GB2312" w:eastAsia="仿宋_GB2312" w:hAnsi="仿宋" w:cstheme="minorBidi"/>
          <w:kern w:val="2"/>
          <w:sz w:val="32"/>
          <w:szCs w:val="32"/>
        </w:rPr>
        <w:t>的工作格局。</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w:t>
      </w:r>
      <w:r>
        <w:rPr>
          <w:rFonts w:ascii="仿宋_GB2312" w:eastAsia="仿宋_GB2312" w:hAnsi="仿宋" w:cstheme="minorBidi"/>
          <w:kern w:val="2"/>
          <w:sz w:val="32"/>
          <w:szCs w:val="32"/>
        </w:rPr>
        <w:t>细化任务指标。全力争创</w:t>
      </w:r>
      <w:r>
        <w:rPr>
          <w:rFonts w:ascii="仿宋_GB2312" w:eastAsia="仿宋_GB2312" w:hAnsi="仿宋" w:cstheme="minorBidi"/>
          <w:kern w:val="2"/>
          <w:sz w:val="32"/>
          <w:szCs w:val="32"/>
        </w:rPr>
        <w:t>“</w:t>
      </w:r>
      <w:r>
        <w:rPr>
          <w:rFonts w:ascii="仿宋_GB2312" w:eastAsia="仿宋_GB2312" w:hAnsi="仿宋" w:cstheme="minorBidi"/>
          <w:kern w:val="2"/>
          <w:sz w:val="32"/>
          <w:szCs w:val="32"/>
        </w:rPr>
        <w:t>山东省法治政府建设示范县（市、区）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，印发《关于开展法治政府建设示范创建活动的实施方案》，细化分解了</w:t>
      </w:r>
      <w:r>
        <w:rPr>
          <w:rFonts w:ascii="仿宋_GB2312" w:eastAsia="仿宋_GB2312" w:hAnsi="仿宋" w:cstheme="minorBidi"/>
          <w:kern w:val="2"/>
          <w:sz w:val="32"/>
          <w:szCs w:val="32"/>
        </w:rPr>
        <w:t>9</w:t>
      </w:r>
      <w:r>
        <w:rPr>
          <w:rFonts w:ascii="仿宋_GB2312" w:eastAsia="仿宋_GB2312" w:hAnsi="仿宋" w:cstheme="minorBidi"/>
          <w:kern w:val="2"/>
          <w:sz w:val="32"/>
          <w:szCs w:val="32"/>
        </w:rPr>
        <w:t>大指标、</w:t>
      </w:r>
      <w:r>
        <w:rPr>
          <w:rFonts w:ascii="仿宋_GB2312" w:eastAsia="仿宋_GB2312" w:hAnsi="仿宋" w:cstheme="minorBidi"/>
          <w:kern w:val="2"/>
          <w:sz w:val="32"/>
          <w:szCs w:val="32"/>
        </w:rPr>
        <w:t>99</w:t>
      </w:r>
      <w:r>
        <w:rPr>
          <w:rFonts w:ascii="仿宋_GB2312" w:eastAsia="仿宋_GB2312" w:hAnsi="仿宋" w:cstheme="minorBidi"/>
          <w:kern w:val="2"/>
          <w:sz w:val="32"/>
          <w:szCs w:val="32"/>
        </w:rPr>
        <w:t>项目标任务，落实牵头部门和责任单位，明确各部门单位工作职责和标准要求，构建起健全完善的法治政府建设工作体系。</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3.</w:t>
      </w:r>
      <w:r>
        <w:rPr>
          <w:rFonts w:ascii="仿宋_GB2312" w:eastAsia="仿宋_GB2312" w:hAnsi="仿宋" w:cstheme="minorBidi"/>
          <w:kern w:val="2"/>
          <w:sz w:val="32"/>
          <w:szCs w:val="32"/>
        </w:rPr>
        <w:t>加强考核评价。将法治建</w:t>
      </w:r>
      <w:r>
        <w:rPr>
          <w:rFonts w:ascii="仿宋_GB2312" w:eastAsia="仿宋_GB2312" w:hAnsi="仿宋" w:cstheme="minorBidi"/>
          <w:kern w:val="2"/>
          <w:sz w:val="32"/>
          <w:szCs w:val="32"/>
        </w:rPr>
        <w:t>设成效作为衡量领导班子和领导干部工作实绩的重要内容，法治建设成效分别占领导班子和领导干部考核权重的</w:t>
      </w:r>
      <w:r>
        <w:rPr>
          <w:rFonts w:ascii="仿宋_GB2312" w:eastAsia="仿宋_GB2312" w:hAnsi="仿宋" w:cstheme="minorBidi"/>
          <w:kern w:val="2"/>
          <w:sz w:val="32"/>
          <w:szCs w:val="32"/>
        </w:rPr>
        <w:t>10%</w:t>
      </w:r>
      <w:r>
        <w:rPr>
          <w:rFonts w:ascii="仿宋_GB2312" w:eastAsia="仿宋_GB2312" w:hAnsi="仿宋" w:cstheme="minorBidi"/>
          <w:kern w:val="2"/>
          <w:sz w:val="32"/>
          <w:szCs w:val="32"/>
        </w:rPr>
        <w:t>。出台《肥城市行政诉讼败诉案件责任倒查实施办法》，将行政诉讼败诉率纳入全市经济社会考核指</w:t>
      </w:r>
      <w:r>
        <w:rPr>
          <w:rFonts w:ascii="仿宋_GB2312" w:eastAsia="仿宋_GB2312" w:hAnsi="仿宋" w:cstheme="minorBidi"/>
          <w:kern w:val="2"/>
          <w:sz w:val="32"/>
          <w:szCs w:val="32"/>
        </w:rPr>
        <w:lastRenderedPageBreak/>
        <w:t>标，倒逼全市各级行政机关和领导干部增强法治观念，树牢法治思维。</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我市法治政府建设工作虽然取得了一定成绩，但对照法治政府建设的目标任务和人民群众期望要求还有一定差距：重大行政决策制度体系有待完善，少数部门单位履行法定决策程序意识需要进一步提高；法治政府建设专业力量仍需加强，现有法治队伍人员数量、能力素质与当前</w:t>
      </w:r>
      <w:r>
        <w:rPr>
          <w:rFonts w:ascii="仿宋_GB2312" w:eastAsia="仿宋_GB2312" w:hAnsi="仿宋" w:cstheme="minorBidi"/>
          <w:kern w:val="2"/>
          <w:sz w:val="32"/>
          <w:szCs w:val="32"/>
        </w:rPr>
        <w:t>工作任务不能完全适应；行政执法监督作用发挥不够充分，重点领域行政执法监督力度需要加大；部门落实</w:t>
      </w:r>
      <w:r>
        <w:rPr>
          <w:rFonts w:ascii="仿宋_GB2312" w:eastAsia="仿宋_GB2312" w:hAnsi="仿宋" w:cstheme="minorBidi"/>
          <w:kern w:val="2"/>
          <w:sz w:val="32"/>
          <w:szCs w:val="32"/>
        </w:rPr>
        <w:t>“</w:t>
      </w:r>
      <w:r>
        <w:rPr>
          <w:rFonts w:ascii="仿宋_GB2312" w:eastAsia="仿宋_GB2312" w:hAnsi="仿宋" w:cstheme="minorBidi"/>
          <w:kern w:val="2"/>
          <w:sz w:val="32"/>
          <w:szCs w:val="32"/>
        </w:rPr>
        <w:t>谁执法，谁普法</w:t>
      </w:r>
      <w:r>
        <w:rPr>
          <w:rFonts w:ascii="仿宋_GB2312" w:eastAsia="仿宋_GB2312" w:hAnsi="仿宋" w:cstheme="minorBidi"/>
          <w:kern w:val="2"/>
          <w:sz w:val="32"/>
          <w:szCs w:val="32"/>
        </w:rPr>
        <w:t>”</w:t>
      </w:r>
      <w:r>
        <w:rPr>
          <w:rFonts w:ascii="仿宋_GB2312" w:eastAsia="仿宋_GB2312" w:hAnsi="仿宋" w:cstheme="minorBidi"/>
          <w:kern w:val="2"/>
          <w:sz w:val="32"/>
          <w:szCs w:val="32"/>
        </w:rPr>
        <w:t>责任制的实效性有待提高。</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二、列入经济社会发展综合考核指标完成情况</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t>（一）备案审查情况。</w:t>
      </w:r>
      <w:r>
        <w:rPr>
          <w:rFonts w:ascii="仿宋_GB2312" w:eastAsia="仿宋_GB2312" w:hAnsi="仿宋" w:cstheme="minorBidi"/>
          <w:kern w:val="2"/>
          <w:sz w:val="32"/>
          <w:szCs w:val="32"/>
        </w:rPr>
        <w:t>全年共审查市政府文件</w:t>
      </w:r>
      <w:r>
        <w:rPr>
          <w:rFonts w:ascii="仿宋_GB2312" w:eastAsia="仿宋_GB2312" w:hAnsi="仿宋" w:cstheme="minorBidi"/>
          <w:kern w:val="2"/>
          <w:sz w:val="32"/>
          <w:szCs w:val="32"/>
        </w:rPr>
        <w:t>18</w:t>
      </w:r>
      <w:r>
        <w:rPr>
          <w:rFonts w:ascii="仿宋_GB2312" w:eastAsia="仿宋_GB2312" w:hAnsi="仿宋" w:cstheme="minorBidi"/>
          <w:kern w:val="2"/>
          <w:sz w:val="32"/>
          <w:szCs w:val="32"/>
        </w:rPr>
        <w:t>件，其中规范性文件</w:t>
      </w:r>
      <w:r>
        <w:rPr>
          <w:rFonts w:ascii="仿宋_GB2312" w:eastAsia="仿宋_GB2312" w:hAnsi="仿宋" w:cstheme="minorBidi"/>
          <w:kern w:val="2"/>
          <w:sz w:val="32"/>
          <w:szCs w:val="32"/>
        </w:rPr>
        <w:t>1</w:t>
      </w:r>
      <w:r>
        <w:rPr>
          <w:rFonts w:ascii="仿宋_GB2312" w:eastAsia="仿宋_GB2312" w:hAnsi="仿宋" w:cstheme="minorBidi"/>
          <w:kern w:val="2"/>
          <w:sz w:val="32"/>
          <w:szCs w:val="32"/>
        </w:rPr>
        <w:t>件。审查政府各类决策事项</w:t>
      </w:r>
      <w:r>
        <w:rPr>
          <w:rFonts w:ascii="仿宋_GB2312" w:eastAsia="仿宋_GB2312" w:hAnsi="仿宋" w:cstheme="minorBidi"/>
          <w:kern w:val="2"/>
          <w:sz w:val="32"/>
          <w:szCs w:val="32"/>
        </w:rPr>
        <w:t>36</w:t>
      </w:r>
      <w:r>
        <w:rPr>
          <w:rFonts w:ascii="仿宋_GB2312" w:eastAsia="仿宋_GB2312" w:hAnsi="仿宋" w:cstheme="minorBidi"/>
          <w:kern w:val="2"/>
          <w:sz w:val="32"/>
          <w:szCs w:val="32"/>
        </w:rPr>
        <w:t>项，重大行政决策事项</w:t>
      </w:r>
      <w:r>
        <w:rPr>
          <w:rFonts w:ascii="仿宋_GB2312" w:eastAsia="仿宋_GB2312" w:hAnsi="仿宋" w:cstheme="minorBidi"/>
          <w:kern w:val="2"/>
          <w:sz w:val="32"/>
          <w:szCs w:val="32"/>
        </w:rPr>
        <w:t>8</w:t>
      </w:r>
      <w:r>
        <w:rPr>
          <w:rFonts w:ascii="仿宋_GB2312" w:eastAsia="仿宋_GB2312" w:hAnsi="仿宋" w:cstheme="minorBidi"/>
          <w:kern w:val="2"/>
          <w:sz w:val="32"/>
          <w:szCs w:val="32"/>
        </w:rPr>
        <w:t>项全部予以合法性审查，审查政府合同协议</w:t>
      </w:r>
      <w:r>
        <w:rPr>
          <w:rFonts w:ascii="仿宋_GB2312" w:eastAsia="仿宋_GB2312" w:hAnsi="仿宋" w:cstheme="minorBidi"/>
          <w:kern w:val="2"/>
          <w:sz w:val="32"/>
          <w:szCs w:val="32"/>
        </w:rPr>
        <w:t>22</w:t>
      </w:r>
      <w:r>
        <w:rPr>
          <w:rFonts w:ascii="仿宋_GB2312" w:eastAsia="仿宋_GB2312" w:hAnsi="仿宋" w:cstheme="minorBidi"/>
          <w:kern w:val="2"/>
          <w:sz w:val="32"/>
          <w:szCs w:val="32"/>
        </w:rPr>
        <w:t>件。</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t>（二）</w:t>
      </w:r>
      <w:r>
        <w:rPr>
          <w:rFonts w:ascii="仿宋_GB2312" w:eastAsia="仿宋_GB2312" w:hAnsi="仿宋" w:cstheme="minorBidi"/>
          <w:b/>
          <w:bCs/>
          <w:kern w:val="2"/>
          <w:sz w:val="32"/>
          <w:szCs w:val="32"/>
        </w:rPr>
        <w:t>“</w:t>
      </w:r>
      <w:r>
        <w:rPr>
          <w:rFonts w:ascii="仿宋_GB2312" w:eastAsia="仿宋_GB2312" w:hAnsi="仿宋" w:cstheme="minorBidi"/>
          <w:b/>
          <w:bCs/>
          <w:kern w:val="2"/>
          <w:sz w:val="32"/>
          <w:szCs w:val="32"/>
        </w:rPr>
        <w:t>三项制度</w:t>
      </w:r>
      <w:r>
        <w:rPr>
          <w:rFonts w:ascii="仿宋_GB2312" w:eastAsia="仿宋_GB2312" w:hAnsi="仿宋" w:cstheme="minorBidi"/>
          <w:b/>
          <w:bCs/>
          <w:kern w:val="2"/>
          <w:sz w:val="32"/>
          <w:szCs w:val="32"/>
        </w:rPr>
        <w:t>”</w:t>
      </w:r>
      <w:r>
        <w:rPr>
          <w:rFonts w:ascii="仿宋_GB2312" w:eastAsia="仿宋_GB2312" w:hAnsi="仿宋" w:cstheme="minorBidi"/>
          <w:b/>
          <w:bCs/>
          <w:kern w:val="2"/>
          <w:sz w:val="32"/>
          <w:szCs w:val="32"/>
        </w:rPr>
        <w:t>落实情况。</w:t>
      </w:r>
      <w:r>
        <w:rPr>
          <w:rFonts w:ascii="仿宋_GB2312" w:eastAsia="仿宋_GB2312" w:hAnsi="仿宋" w:cstheme="minorBidi"/>
          <w:kern w:val="2"/>
          <w:sz w:val="32"/>
          <w:szCs w:val="32"/>
        </w:rPr>
        <w:t>做好执法人员信息公示，在政府门户网站公开</w:t>
      </w:r>
      <w:r>
        <w:rPr>
          <w:rFonts w:ascii="仿宋_GB2312" w:eastAsia="仿宋_GB2312" w:hAnsi="仿宋" w:cstheme="minorBidi"/>
          <w:kern w:val="2"/>
          <w:sz w:val="32"/>
          <w:szCs w:val="32"/>
        </w:rPr>
        <w:t>1402</w:t>
      </w:r>
      <w:r>
        <w:rPr>
          <w:rFonts w:ascii="仿宋_GB2312" w:eastAsia="仿宋_GB2312" w:hAnsi="仿宋" w:cstheme="minorBidi"/>
          <w:kern w:val="2"/>
          <w:sz w:val="32"/>
          <w:szCs w:val="32"/>
        </w:rPr>
        <w:t>名执法人员信息。加强重大执法决定法制审核，所有重大执法决定均严格按照程序进行法制审核。大力推进</w:t>
      </w:r>
      <w:r>
        <w:rPr>
          <w:rFonts w:ascii="仿宋_GB2312" w:eastAsia="仿宋_GB2312" w:hAnsi="仿宋" w:cstheme="minorBidi"/>
          <w:kern w:val="2"/>
          <w:sz w:val="32"/>
          <w:szCs w:val="32"/>
        </w:rPr>
        <w:t>行政处罚、行政强制权力事项网上运行，</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年，全市</w:t>
      </w:r>
      <w:r>
        <w:rPr>
          <w:rFonts w:ascii="仿宋_GB2312" w:eastAsia="仿宋_GB2312" w:hAnsi="仿宋" w:cstheme="minorBidi"/>
          <w:kern w:val="2"/>
          <w:sz w:val="32"/>
          <w:szCs w:val="32"/>
        </w:rPr>
        <w:t>22</w:t>
      </w:r>
      <w:r>
        <w:rPr>
          <w:rFonts w:ascii="仿宋_GB2312" w:eastAsia="仿宋_GB2312" w:hAnsi="仿宋" w:cstheme="minorBidi"/>
          <w:kern w:val="2"/>
          <w:sz w:val="32"/>
          <w:szCs w:val="32"/>
        </w:rPr>
        <w:t>个有行政处罚、行政强制权力事项部门共发布行政处罚事项</w:t>
      </w:r>
      <w:r>
        <w:rPr>
          <w:rFonts w:ascii="仿宋_GB2312" w:eastAsia="仿宋_GB2312" w:hAnsi="仿宋" w:cstheme="minorBidi"/>
          <w:kern w:val="2"/>
          <w:sz w:val="32"/>
          <w:szCs w:val="32"/>
        </w:rPr>
        <w:t>3143</w:t>
      </w:r>
      <w:r>
        <w:rPr>
          <w:rFonts w:ascii="仿宋_GB2312" w:eastAsia="仿宋_GB2312" w:hAnsi="仿宋" w:cstheme="minorBidi"/>
          <w:kern w:val="2"/>
          <w:sz w:val="32"/>
          <w:szCs w:val="32"/>
        </w:rPr>
        <w:t>项，行政强制事项</w:t>
      </w:r>
      <w:r>
        <w:rPr>
          <w:rFonts w:ascii="仿宋_GB2312" w:eastAsia="仿宋_GB2312" w:hAnsi="仿宋" w:cstheme="minorBidi"/>
          <w:kern w:val="2"/>
          <w:sz w:val="32"/>
          <w:szCs w:val="32"/>
        </w:rPr>
        <w:t>153</w:t>
      </w:r>
      <w:r>
        <w:rPr>
          <w:rFonts w:ascii="仿宋_GB2312" w:eastAsia="仿宋_GB2312" w:hAnsi="仿宋" w:cstheme="minorBidi"/>
          <w:kern w:val="2"/>
          <w:sz w:val="32"/>
          <w:szCs w:val="32"/>
        </w:rPr>
        <w:t>项，行政检查事项</w:t>
      </w:r>
      <w:r>
        <w:rPr>
          <w:rFonts w:ascii="仿宋_GB2312" w:eastAsia="仿宋_GB2312" w:hAnsi="仿宋" w:cstheme="minorBidi"/>
          <w:kern w:val="2"/>
          <w:sz w:val="32"/>
          <w:szCs w:val="32"/>
        </w:rPr>
        <w:t>452</w:t>
      </w:r>
      <w:r>
        <w:rPr>
          <w:rFonts w:ascii="仿宋_GB2312" w:eastAsia="仿宋_GB2312" w:hAnsi="仿宋" w:cstheme="minorBidi"/>
          <w:kern w:val="2"/>
          <w:sz w:val="32"/>
          <w:szCs w:val="32"/>
        </w:rPr>
        <w:t>项；</w:t>
      </w:r>
      <w:r>
        <w:rPr>
          <w:rFonts w:ascii="仿宋_GB2312" w:eastAsia="仿宋_GB2312" w:hAnsi="仿宋" w:cstheme="minorBidi"/>
          <w:kern w:val="2"/>
          <w:sz w:val="32"/>
          <w:szCs w:val="32"/>
        </w:rPr>
        <w:t>16</w:t>
      </w:r>
      <w:r>
        <w:rPr>
          <w:rFonts w:ascii="仿宋_GB2312" w:eastAsia="仿宋_GB2312" w:hAnsi="仿宋" w:cstheme="minorBidi"/>
          <w:kern w:val="2"/>
          <w:sz w:val="32"/>
          <w:szCs w:val="32"/>
        </w:rPr>
        <w:t>个无自建系统的执法单位录入检查案件</w:t>
      </w:r>
      <w:r>
        <w:rPr>
          <w:rFonts w:ascii="仿宋_GB2312" w:eastAsia="仿宋_GB2312" w:hAnsi="仿宋" w:cstheme="minorBidi"/>
          <w:kern w:val="2"/>
          <w:sz w:val="32"/>
          <w:szCs w:val="32"/>
        </w:rPr>
        <w:t>58</w:t>
      </w:r>
      <w:r>
        <w:rPr>
          <w:rFonts w:ascii="仿宋_GB2312" w:eastAsia="仿宋_GB2312" w:hAnsi="仿宋" w:cstheme="minorBidi"/>
          <w:kern w:val="2"/>
          <w:sz w:val="32"/>
          <w:szCs w:val="32"/>
        </w:rPr>
        <w:t>项，行政处罚案件</w:t>
      </w:r>
      <w:r>
        <w:rPr>
          <w:rFonts w:ascii="仿宋_GB2312" w:eastAsia="仿宋_GB2312" w:hAnsi="仿宋" w:cstheme="minorBidi"/>
          <w:kern w:val="2"/>
          <w:sz w:val="32"/>
          <w:szCs w:val="32"/>
        </w:rPr>
        <w:t>23</w:t>
      </w:r>
      <w:r>
        <w:rPr>
          <w:rFonts w:ascii="仿宋_GB2312" w:eastAsia="仿宋_GB2312" w:hAnsi="仿宋" w:cstheme="minorBidi"/>
          <w:kern w:val="2"/>
          <w:sz w:val="32"/>
          <w:szCs w:val="32"/>
        </w:rPr>
        <w:t>件。</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lastRenderedPageBreak/>
        <w:t>（三）行政复议综合纠错情况。</w:t>
      </w:r>
      <w:r>
        <w:rPr>
          <w:rFonts w:ascii="仿宋_GB2312" w:eastAsia="仿宋_GB2312" w:hAnsi="仿宋" w:cstheme="minorBidi"/>
          <w:kern w:val="2"/>
          <w:sz w:val="32"/>
          <w:szCs w:val="32"/>
        </w:rPr>
        <w:t>2019</w:t>
      </w:r>
      <w:r>
        <w:rPr>
          <w:rFonts w:ascii="仿宋_GB2312" w:eastAsia="仿宋_GB2312" w:hAnsi="仿宋" w:cstheme="minorBidi"/>
          <w:kern w:val="2"/>
          <w:sz w:val="32"/>
          <w:szCs w:val="32"/>
        </w:rPr>
        <w:t>年审结</w:t>
      </w:r>
      <w:r>
        <w:rPr>
          <w:rFonts w:ascii="仿宋_GB2312" w:eastAsia="仿宋_GB2312" w:hAnsi="仿宋" w:cstheme="minorBidi"/>
          <w:kern w:val="2"/>
          <w:sz w:val="32"/>
          <w:szCs w:val="32"/>
        </w:rPr>
        <w:t>62</w:t>
      </w:r>
      <w:r>
        <w:rPr>
          <w:rFonts w:ascii="仿宋_GB2312" w:eastAsia="仿宋_GB2312" w:hAnsi="仿宋" w:cstheme="minorBidi"/>
          <w:kern w:val="2"/>
          <w:sz w:val="32"/>
          <w:szCs w:val="32"/>
        </w:rPr>
        <w:t>件行政复议案件，其中撤销原具体行政行为</w:t>
      </w:r>
      <w:r>
        <w:rPr>
          <w:rFonts w:ascii="仿宋_GB2312" w:eastAsia="仿宋_GB2312" w:hAnsi="仿宋" w:cstheme="minorBidi"/>
          <w:kern w:val="2"/>
          <w:sz w:val="32"/>
          <w:szCs w:val="32"/>
        </w:rPr>
        <w:t>2</w:t>
      </w:r>
      <w:r>
        <w:rPr>
          <w:rFonts w:ascii="仿宋_GB2312" w:eastAsia="仿宋_GB2312" w:hAnsi="仿宋" w:cstheme="minorBidi"/>
          <w:kern w:val="2"/>
          <w:sz w:val="32"/>
          <w:szCs w:val="32"/>
        </w:rPr>
        <w:t>件，决定被申请人履行具体行政行为</w:t>
      </w:r>
      <w:r>
        <w:rPr>
          <w:rFonts w:ascii="仿宋_GB2312" w:eastAsia="仿宋_GB2312" w:hAnsi="仿宋" w:cstheme="minorBidi"/>
          <w:kern w:val="2"/>
          <w:sz w:val="32"/>
          <w:szCs w:val="32"/>
        </w:rPr>
        <w:t>4</w:t>
      </w:r>
      <w:r>
        <w:rPr>
          <w:rFonts w:ascii="仿宋_GB2312" w:eastAsia="仿宋_GB2312" w:hAnsi="仿宋" w:cstheme="minorBidi"/>
          <w:kern w:val="2"/>
          <w:sz w:val="32"/>
          <w:szCs w:val="32"/>
        </w:rPr>
        <w:t>件，直接纠错率</w:t>
      </w:r>
      <w:r>
        <w:rPr>
          <w:rFonts w:ascii="仿宋_GB2312" w:eastAsia="仿宋_GB2312" w:hAnsi="仿宋" w:cstheme="minorBidi"/>
          <w:kern w:val="2"/>
          <w:sz w:val="32"/>
          <w:szCs w:val="32"/>
        </w:rPr>
        <w:t>9.7%</w:t>
      </w:r>
      <w:r>
        <w:rPr>
          <w:rFonts w:ascii="仿宋_GB2312" w:eastAsia="仿宋_GB2312" w:hAnsi="仿宋" w:cstheme="minorBidi"/>
          <w:kern w:val="2"/>
          <w:sz w:val="32"/>
          <w:szCs w:val="32"/>
        </w:rPr>
        <w:t>；通过调解、和解终止结案</w:t>
      </w:r>
      <w:r>
        <w:rPr>
          <w:rFonts w:ascii="仿宋_GB2312" w:eastAsia="仿宋_GB2312" w:hAnsi="仿宋" w:cstheme="minorBidi"/>
          <w:kern w:val="2"/>
          <w:sz w:val="32"/>
          <w:szCs w:val="32"/>
        </w:rPr>
        <w:t>15</w:t>
      </w:r>
      <w:r>
        <w:rPr>
          <w:rFonts w:ascii="仿宋_GB2312" w:eastAsia="仿宋_GB2312" w:hAnsi="仿宋" w:cstheme="minorBidi"/>
          <w:kern w:val="2"/>
          <w:sz w:val="32"/>
          <w:szCs w:val="32"/>
        </w:rPr>
        <w:t>件，间接纠错率</w:t>
      </w:r>
      <w:r>
        <w:rPr>
          <w:rFonts w:ascii="仿宋_GB2312" w:eastAsia="仿宋_GB2312" w:hAnsi="仿宋" w:cstheme="minorBidi"/>
          <w:kern w:val="2"/>
          <w:sz w:val="32"/>
          <w:szCs w:val="32"/>
        </w:rPr>
        <w:t>24.2%</w:t>
      </w:r>
      <w:r>
        <w:rPr>
          <w:rFonts w:ascii="仿宋_GB2312" w:eastAsia="仿宋_GB2312" w:hAnsi="仿宋" w:cstheme="minorBidi"/>
          <w:kern w:val="2"/>
          <w:sz w:val="32"/>
          <w:szCs w:val="32"/>
        </w:rPr>
        <w:t>。</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2020</w:t>
      </w:r>
      <w:r>
        <w:rPr>
          <w:rFonts w:ascii="黑体" w:eastAsia="黑体" w:hAnsi="黑体" w:hint="eastAsia"/>
          <w:sz w:val="32"/>
          <w:szCs w:val="32"/>
        </w:rPr>
        <w:t>年法治政府建设思路措施</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t>（一）全力争创法治政府建设示范市。</w:t>
      </w:r>
      <w:r>
        <w:rPr>
          <w:rFonts w:ascii="仿宋_GB2312" w:eastAsia="仿宋_GB2312" w:hAnsi="仿宋" w:cstheme="minorBidi"/>
          <w:kern w:val="2"/>
          <w:sz w:val="32"/>
          <w:szCs w:val="32"/>
        </w:rPr>
        <w:t>坚持以政府法</w:t>
      </w:r>
      <w:r>
        <w:rPr>
          <w:rFonts w:ascii="仿宋_GB2312" w:eastAsia="仿宋_GB2312" w:hAnsi="仿宋" w:cstheme="minorBidi"/>
          <w:kern w:val="2"/>
          <w:sz w:val="32"/>
          <w:szCs w:val="32"/>
        </w:rPr>
        <w:t>治带动社会法治，把争创</w:t>
      </w:r>
      <w:r>
        <w:rPr>
          <w:rFonts w:ascii="仿宋_GB2312" w:eastAsia="仿宋_GB2312" w:hAnsi="仿宋" w:cstheme="minorBidi"/>
          <w:kern w:val="2"/>
          <w:sz w:val="32"/>
          <w:szCs w:val="32"/>
        </w:rPr>
        <w:t>“</w:t>
      </w:r>
      <w:r>
        <w:rPr>
          <w:rFonts w:ascii="仿宋_GB2312" w:eastAsia="仿宋_GB2312" w:hAnsi="仿宋" w:cstheme="minorBidi"/>
          <w:kern w:val="2"/>
          <w:sz w:val="32"/>
          <w:szCs w:val="32"/>
        </w:rPr>
        <w:t>山东省法治政府建设示范县（市、区）</w:t>
      </w:r>
      <w:r>
        <w:rPr>
          <w:rFonts w:ascii="仿宋_GB2312" w:eastAsia="仿宋_GB2312" w:hAnsi="仿宋" w:cstheme="minorBidi"/>
          <w:kern w:val="2"/>
          <w:sz w:val="32"/>
          <w:szCs w:val="32"/>
        </w:rPr>
        <w:t>”</w:t>
      </w:r>
      <w:r>
        <w:rPr>
          <w:rFonts w:ascii="仿宋_GB2312" w:eastAsia="仿宋_GB2312" w:hAnsi="仿宋" w:cstheme="minorBidi"/>
          <w:kern w:val="2"/>
          <w:sz w:val="32"/>
          <w:szCs w:val="32"/>
        </w:rPr>
        <w:t>作为重中之重，对照指标体系，提升弱项，补齐短板，所涉及的</w:t>
      </w:r>
      <w:r>
        <w:rPr>
          <w:rFonts w:ascii="仿宋_GB2312" w:eastAsia="仿宋_GB2312" w:hAnsi="仿宋" w:cstheme="minorBidi"/>
          <w:kern w:val="2"/>
          <w:sz w:val="32"/>
          <w:szCs w:val="32"/>
        </w:rPr>
        <w:t>100</w:t>
      </w:r>
      <w:r>
        <w:rPr>
          <w:rFonts w:ascii="仿宋_GB2312" w:eastAsia="仿宋_GB2312" w:hAnsi="仿宋" w:cstheme="minorBidi"/>
          <w:kern w:val="2"/>
          <w:sz w:val="32"/>
          <w:szCs w:val="32"/>
        </w:rPr>
        <w:t>项指标水平均有显著提升，重大行政决策、规范性文件、重大执法决定的合法性审查率达到</w:t>
      </w:r>
      <w:r>
        <w:rPr>
          <w:rFonts w:ascii="仿宋_GB2312" w:eastAsia="仿宋_GB2312" w:hAnsi="仿宋" w:cstheme="minorBidi"/>
          <w:kern w:val="2"/>
          <w:sz w:val="32"/>
          <w:szCs w:val="32"/>
        </w:rPr>
        <w:t>100%</w:t>
      </w:r>
      <w:r>
        <w:rPr>
          <w:rFonts w:ascii="仿宋_GB2312" w:eastAsia="仿宋_GB2312" w:hAnsi="仿宋" w:cstheme="minorBidi"/>
          <w:kern w:val="2"/>
          <w:sz w:val="32"/>
          <w:szCs w:val="32"/>
        </w:rPr>
        <w:t>，确保成功获批全省首批</w:t>
      </w:r>
      <w:r>
        <w:rPr>
          <w:rFonts w:ascii="仿宋_GB2312" w:eastAsia="仿宋_GB2312" w:hAnsi="仿宋" w:cstheme="minorBidi"/>
          <w:kern w:val="2"/>
          <w:sz w:val="32"/>
          <w:szCs w:val="32"/>
        </w:rPr>
        <w:t>“</w:t>
      </w:r>
      <w:r>
        <w:rPr>
          <w:rFonts w:ascii="仿宋_GB2312" w:eastAsia="仿宋_GB2312" w:hAnsi="仿宋" w:cstheme="minorBidi"/>
          <w:kern w:val="2"/>
          <w:sz w:val="32"/>
          <w:szCs w:val="32"/>
        </w:rPr>
        <w:t>法治政府建设示范县（市、区）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，夺取更高水平的法治新高地。</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t>（二）提高依法决策水平。</w:t>
      </w:r>
      <w:r>
        <w:rPr>
          <w:rFonts w:ascii="仿宋_GB2312" w:eastAsia="仿宋_GB2312" w:hAnsi="仿宋" w:cstheme="minorBidi"/>
          <w:kern w:val="2"/>
          <w:sz w:val="32"/>
          <w:szCs w:val="32"/>
        </w:rPr>
        <w:t>认真落实国务院《重大行政决策程序暂行条例》，完善重大决策制度，切实抓好工作落实。做好重大行政决策、政府合同的合法性审查，健全完善行政规范性文件备案审查机制。</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t>（三）加强行政执法监督。</w:t>
      </w:r>
      <w:r>
        <w:rPr>
          <w:rFonts w:ascii="仿宋_GB2312" w:eastAsia="仿宋_GB2312" w:hAnsi="仿宋" w:cstheme="minorBidi"/>
          <w:kern w:val="2"/>
          <w:sz w:val="32"/>
          <w:szCs w:val="32"/>
        </w:rPr>
        <w:t>全面推行行政</w:t>
      </w:r>
      <w:r>
        <w:rPr>
          <w:rFonts w:ascii="仿宋_GB2312" w:eastAsia="仿宋_GB2312" w:hAnsi="仿宋" w:cstheme="minorBidi"/>
          <w:kern w:val="2"/>
          <w:sz w:val="32"/>
          <w:szCs w:val="32"/>
        </w:rPr>
        <w:t>执法</w:t>
      </w:r>
      <w:r>
        <w:rPr>
          <w:rFonts w:ascii="仿宋_GB2312" w:eastAsia="仿宋_GB2312" w:hAnsi="仿宋" w:cstheme="minorBidi"/>
          <w:kern w:val="2"/>
          <w:sz w:val="32"/>
          <w:szCs w:val="32"/>
        </w:rPr>
        <w:t>“</w:t>
      </w:r>
      <w:r>
        <w:rPr>
          <w:rFonts w:ascii="仿宋_GB2312" w:eastAsia="仿宋_GB2312" w:hAnsi="仿宋" w:cstheme="minorBidi"/>
          <w:kern w:val="2"/>
          <w:sz w:val="32"/>
          <w:szCs w:val="32"/>
        </w:rPr>
        <w:t>三项制度</w:t>
      </w:r>
      <w:r>
        <w:rPr>
          <w:rFonts w:ascii="仿宋_GB2312" w:eastAsia="仿宋_GB2312" w:hAnsi="仿宋" w:cstheme="minorBidi"/>
          <w:kern w:val="2"/>
          <w:sz w:val="32"/>
          <w:szCs w:val="32"/>
        </w:rPr>
        <w:t>”</w:t>
      </w:r>
      <w:r>
        <w:rPr>
          <w:rFonts w:ascii="仿宋_GB2312" w:eastAsia="仿宋_GB2312" w:hAnsi="仿宋" w:cstheme="minorBidi"/>
          <w:kern w:val="2"/>
          <w:sz w:val="32"/>
          <w:szCs w:val="32"/>
        </w:rPr>
        <w:t>，抓好行政处罚、行政强制权力事项网上运行。推进实施市直执法部门</w:t>
      </w:r>
      <w:r>
        <w:rPr>
          <w:rFonts w:ascii="仿宋_GB2312" w:eastAsia="仿宋_GB2312" w:hAnsi="仿宋" w:cstheme="minorBidi"/>
          <w:kern w:val="2"/>
          <w:sz w:val="32"/>
          <w:szCs w:val="32"/>
        </w:rPr>
        <w:t>“</w:t>
      </w:r>
      <w:r>
        <w:rPr>
          <w:rFonts w:ascii="仿宋_GB2312" w:eastAsia="仿宋_GB2312" w:hAnsi="仿宋" w:cstheme="minorBidi"/>
          <w:kern w:val="2"/>
          <w:sz w:val="32"/>
          <w:szCs w:val="32"/>
        </w:rPr>
        <w:t>法治明白人</w:t>
      </w:r>
      <w:r>
        <w:rPr>
          <w:rFonts w:ascii="仿宋_GB2312" w:eastAsia="仿宋_GB2312" w:hAnsi="仿宋" w:cstheme="minorBidi"/>
          <w:kern w:val="2"/>
          <w:sz w:val="32"/>
          <w:szCs w:val="32"/>
        </w:rPr>
        <w:t>”</w:t>
      </w:r>
      <w:r>
        <w:rPr>
          <w:rFonts w:ascii="仿宋_GB2312" w:eastAsia="仿宋_GB2312" w:hAnsi="仿宋" w:cstheme="minorBidi"/>
          <w:kern w:val="2"/>
          <w:sz w:val="32"/>
          <w:szCs w:val="32"/>
        </w:rPr>
        <w:t>培养计划，督促指导各部门加强一线执法人员培训。完善行政复议应诉工作办理程序，提高办案质量，健全考核机制，切实发挥监督纠错功能和行政争议化解功能。</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b/>
          <w:bCs/>
          <w:kern w:val="2"/>
          <w:sz w:val="32"/>
          <w:szCs w:val="32"/>
        </w:rPr>
        <w:lastRenderedPageBreak/>
        <w:t>（四）强化法治政府建设责任。</w:t>
      </w:r>
      <w:r>
        <w:rPr>
          <w:rFonts w:ascii="仿宋_GB2312" w:eastAsia="仿宋_GB2312" w:hAnsi="仿宋" w:cstheme="minorBidi"/>
          <w:kern w:val="2"/>
          <w:sz w:val="32"/>
          <w:szCs w:val="32"/>
        </w:rPr>
        <w:t>严格落实法治政府报告制度，将法治政府建设纳入政府年度工作计划，市政府常务会议定期听取法治政府建设情况汇报，及时研究解决法治政府建设过程中出现的困难和问题。督促各部门、镇街按照规定履行法治政府建设责任、报告法治政府建设情况。</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 </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kern w:val="2"/>
          <w:sz w:val="32"/>
          <w:szCs w:val="32"/>
        </w:rPr>
        <w:t> </w:t>
      </w:r>
    </w:p>
    <w:p w:rsidR="002D74B0" w:rsidRDefault="00AE03CE">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kern w:val="2"/>
          <w:sz w:val="32"/>
          <w:szCs w:val="32"/>
        </w:rPr>
        <w:t>          </w:t>
      </w:r>
      <w:r>
        <w:rPr>
          <w:rFonts w:ascii="仿宋_GB2312" w:eastAsia="仿宋_GB2312" w:hAnsi="仿宋" w:cstheme="minorBidi"/>
          <w:kern w:val="2"/>
          <w:sz w:val="32"/>
          <w:szCs w:val="32"/>
        </w:rPr>
        <w:t xml:space="preserve"> </w:t>
      </w:r>
      <w:r>
        <w:rPr>
          <w:rFonts w:ascii="仿宋_GB2312" w:eastAsia="仿宋_GB2312" w:hAnsi="仿宋" w:cstheme="minorBidi"/>
          <w:kern w:val="2"/>
          <w:sz w:val="32"/>
          <w:szCs w:val="32"/>
        </w:rPr>
        <w:t>                             </w:t>
      </w:r>
      <w:r>
        <w:rPr>
          <w:rFonts w:ascii="仿宋_GB2312" w:eastAsia="仿宋_GB2312" w:hAnsi="仿宋" w:cstheme="minorBidi" w:hint="eastAsia"/>
          <w:kern w:val="2"/>
          <w:sz w:val="32"/>
          <w:szCs w:val="32"/>
        </w:rPr>
        <w:t>肥城市人民政府</w:t>
      </w:r>
    </w:p>
    <w:p w:rsidR="002D74B0" w:rsidRDefault="00AE03CE">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kern w:val="2"/>
          <w:sz w:val="32"/>
          <w:szCs w:val="32"/>
        </w:rPr>
        <w:t>3</w:t>
      </w:r>
      <w:r>
        <w:rPr>
          <w:rFonts w:ascii="仿宋_GB2312" w:eastAsia="仿宋_GB2312" w:hAnsi="仿宋" w:cstheme="minorBidi" w:hint="eastAsia"/>
          <w:kern w:val="2"/>
          <w:sz w:val="32"/>
          <w:szCs w:val="32"/>
        </w:rPr>
        <w:t>月</w:t>
      </w:r>
      <w:r>
        <w:rPr>
          <w:rFonts w:ascii="仿宋_GB2312" w:eastAsia="仿宋_GB2312" w:hAnsi="仿宋" w:cstheme="minorBidi"/>
          <w:kern w:val="2"/>
          <w:sz w:val="32"/>
          <w:szCs w:val="32"/>
        </w:rPr>
        <w:t>25</w:t>
      </w:r>
      <w:r>
        <w:rPr>
          <w:rFonts w:ascii="仿宋_GB2312" w:eastAsia="仿宋_GB2312" w:hAnsi="仿宋" w:cstheme="minorBidi" w:hint="eastAsia"/>
          <w:kern w:val="2"/>
          <w:sz w:val="32"/>
          <w:szCs w:val="32"/>
        </w:rPr>
        <w:t>日</w:t>
      </w:r>
    </w:p>
    <w:p w:rsidR="002D74B0" w:rsidRDefault="002D74B0">
      <w:pPr>
        <w:spacing w:line="520" w:lineRule="exact"/>
        <w:jc w:val="center"/>
        <w:rPr>
          <w:rFonts w:ascii="方正小标宋简体" w:eastAsia="方正小标宋简体" w:hAnsiTheme="minorEastAsia"/>
          <w:sz w:val="44"/>
          <w:szCs w:val="44"/>
        </w:rPr>
      </w:pPr>
    </w:p>
    <w:p w:rsidR="002D74B0" w:rsidRDefault="002D74B0">
      <w:pPr>
        <w:spacing w:line="520" w:lineRule="exact"/>
        <w:jc w:val="center"/>
        <w:rPr>
          <w:rFonts w:ascii="方正小标宋简体" w:eastAsia="方正小标宋简体" w:hAnsiTheme="minorEastAsia"/>
          <w:sz w:val="44"/>
          <w:szCs w:val="44"/>
        </w:rPr>
      </w:pP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t>肥城市人民政府办公室</w:t>
      </w: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t>关于应对新型冠状病毒感染肺炎疫情</w:t>
      </w:r>
    </w:p>
    <w:p w:rsidR="002D74B0" w:rsidRDefault="00AE03CE">
      <w:pPr>
        <w:spacing w:line="520" w:lineRule="exact"/>
        <w:jc w:val="center"/>
        <w:rPr>
          <w:rFonts w:ascii="宋体" w:eastAsia="宋体" w:hAnsi="宋体" w:cs="宋体"/>
          <w:sz w:val="44"/>
          <w:szCs w:val="44"/>
        </w:rPr>
      </w:pPr>
      <w:r>
        <w:rPr>
          <w:rFonts w:ascii="宋体" w:eastAsia="宋体" w:hAnsi="宋体" w:cs="宋体" w:hint="eastAsia"/>
          <w:sz w:val="44"/>
          <w:szCs w:val="44"/>
        </w:rPr>
        <w:t>支持中小企业渡难关稳发展的实施意见</w:t>
      </w:r>
    </w:p>
    <w:p w:rsidR="002D74B0" w:rsidRDefault="002D74B0">
      <w:pPr>
        <w:spacing w:line="520" w:lineRule="exact"/>
        <w:jc w:val="center"/>
        <w:rPr>
          <w:rFonts w:ascii="方正小标宋简体" w:eastAsia="方正小标宋简体" w:hAnsiTheme="minorEastAsia"/>
          <w:sz w:val="44"/>
          <w:szCs w:val="44"/>
        </w:rPr>
      </w:pPr>
    </w:p>
    <w:p w:rsidR="002D74B0" w:rsidRDefault="00AE03CE">
      <w:pPr>
        <w:spacing w:line="520" w:lineRule="exact"/>
        <w:jc w:val="center"/>
        <w:rPr>
          <w:rFonts w:ascii="楷体_GB2312" w:eastAsia="楷体_GB2312" w:hAnsiTheme="minorEastAsia"/>
          <w:sz w:val="32"/>
          <w:szCs w:val="32"/>
        </w:rPr>
      </w:pPr>
      <w:r>
        <w:rPr>
          <w:rFonts w:ascii="楷体_GB2312" w:eastAsia="楷体_GB2312" w:hAnsiTheme="minorEastAsia"/>
          <w:sz w:val="32"/>
          <w:szCs w:val="32"/>
        </w:rPr>
        <w:t>肥政办发〔</w:t>
      </w:r>
      <w:r>
        <w:rPr>
          <w:rFonts w:ascii="楷体_GB2312" w:eastAsia="楷体_GB2312" w:hAnsiTheme="minorEastAsia"/>
          <w:sz w:val="32"/>
          <w:szCs w:val="32"/>
        </w:rPr>
        <w:t>2020</w:t>
      </w:r>
      <w:r>
        <w:rPr>
          <w:rFonts w:ascii="楷体_GB2312" w:eastAsia="楷体_GB2312" w:hAnsiTheme="minorEastAsia"/>
          <w:sz w:val="32"/>
          <w:szCs w:val="32"/>
        </w:rPr>
        <w:t>〕</w:t>
      </w:r>
      <w:r>
        <w:rPr>
          <w:rFonts w:ascii="楷体_GB2312" w:eastAsia="楷体_GB2312" w:hAnsiTheme="minorEastAsia"/>
          <w:sz w:val="32"/>
          <w:szCs w:val="32"/>
        </w:rPr>
        <w:t>1</w:t>
      </w:r>
      <w:r>
        <w:rPr>
          <w:rFonts w:ascii="楷体_GB2312" w:eastAsia="楷体_GB2312" w:hAnsiTheme="minorEastAsia"/>
          <w:sz w:val="32"/>
          <w:szCs w:val="32"/>
        </w:rPr>
        <w:t>号</w:t>
      </w:r>
    </w:p>
    <w:p w:rsidR="002D74B0" w:rsidRDefault="002D74B0">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bookmarkStart w:id="0" w:name="_GoBack"/>
      <w:bookmarkEnd w:id="0"/>
      <w:r>
        <w:rPr>
          <w:rFonts w:ascii="仿宋_GB2312" w:eastAsia="仿宋_GB2312" w:hAnsi="仿宋" w:cstheme="minorBidi"/>
          <w:kern w:val="2"/>
          <w:sz w:val="32"/>
          <w:szCs w:val="32"/>
        </w:rPr>
        <w:t>各镇人民政府、街道办事处，高新区、经开区，市政府各部门、各直属机构，市属以上驻肥各单位：</w:t>
      </w: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为深入贯彻习近平总书记关于坚决打赢疫情防控阻击战的重要指示精神，全面落实党中央、国务院和省委、省政府，泰安市委、市政府关于疫情防控的决策部署，支持中小企业共</w:t>
      </w:r>
      <w:r>
        <w:rPr>
          <w:rFonts w:ascii="仿宋_GB2312" w:eastAsia="仿宋_GB2312" w:hAnsi="仿宋" w:cstheme="minorBidi" w:hint="eastAsia"/>
          <w:kern w:val="2"/>
          <w:sz w:val="32"/>
          <w:szCs w:val="32"/>
        </w:rPr>
        <w:lastRenderedPageBreak/>
        <w:t>渡难关、稳定发展，根</w:t>
      </w:r>
      <w:r>
        <w:rPr>
          <w:rFonts w:ascii="仿宋_GB2312" w:eastAsia="仿宋_GB2312" w:hAnsi="仿宋" w:cstheme="minorBidi" w:hint="eastAsia"/>
          <w:kern w:val="2"/>
          <w:sz w:val="32"/>
          <w:szCs w:val="32"/>
        </w:rPr>
        <w:t>据《山东省人民政府办公厅关于应对新型冠状病毒感染肺炎疫情支持中小企业平稳健康发展的若干意见》（鲁政办发〔</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4</w:t>
      </w:r>
      <w:r>
        <w:rPr>
          <w:rFonts w:ascii="仿宋_GB2312" w:eastAsia="仿宋_GB2312" w:hAnsi="仿宋" w:cstheme="minorBidi" w:hint="eastAsia"/>
          <w:kern w:val="2"/>
          <w:sz w:val="32"/>
          <w:szCs w:val="32"/>
        </w:rPr>
        <w:t>号）、《泰安市人民政府办公室关于应对新型冠状病毒感染的肺炎疫情支持中小企业渡难关稳发展的实施意见》（泰政办发〔</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2</w:t>
      </w:r>
      <w:r>
        <w:rPr>
          <w:rFonts w:ascii="仿宋_GB2312" w:eastAsia="仿宋_GB2312" w:hAnsi="仿宋" w:cstheme="minorBidi" w:hint="eastAsia"/>
          <w:kern w:val="2"/>
          <w:sz w:val="32"/>
          <w:szCs w:val="32"/>
        </w:rPr>
        <w:t>号）精神，特制定本实施意见。</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一、强化财政支持</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1.</w:t>
      </w:r>
      <w:r>
        <w:rPr>
          <w:rFonts w:ascii="仿宋_GB2312" w:eastAsia="仿宋_GB2312" w:hAnsi="仿宋" w:cstheme="minorBidi" w:hint="eastAsia"/>
          <w:b/>
          <w:bCs/>
          <w:kern w:val="2"/>
          <w:sz w:val="32"/>
          <w:szCs w:val="32"/>
        </w:rPr>
        <w:t>实行财政贴息支持。</w:t>
      </w:r>
      <w:r>
        <w:rPr>
          <w:rFonts w:ascii="仿宋_GB2312" w:eastAsia="仿宋_GB2312" w:hAnsi="仿宋" w:cstheme="minorBidi" w:hint="eastAsia"/>
          <w:kern w:val="2"/>
          <w:sz w:val="32"/>
          <w:szCs w:val="32"/>
        </w:rPr>
        <w:t>对我市生产疫情防控物资重点保障企业</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日后疫情防控期内新生效的贷款给予贴息扶持，在人民银行专项再贷款支持金融机构提供优惠利率信贷基础上，市财政按人民银行再贷款利率的</w:t>
      </w:r>
      <w:r>
        <w:rPr>
          <w:rFonts w:ascii="仿宋_GB2312" w:eastAsia="仿宋_GB2312" w:hAnsi="仿宋" w:cstheme="minorBidi" w:hint="eastAsia"/>
          <w:kern w:val="2"/>
          <w:sz w:val="32"/>
          <w:szCs w:val="32"/>
        </w:rPr>
        <w:t>50%</w:t>
      </w:r>
      <w:r>
        <w:rPr>
          <w:rFonts w:ascii="仿宋_GB2312" w:eastAsia="仿宋_GB2312" w:hAnsi="仿宋" w:cstheme="minorBidi" w:hint="eastAsia"/>
          <w:kern w:val="2"/>
          <w:sz w:val="32"/>
          <w:szCs w:val="32"/>
        </w:rPr>
        <w:t>给予贴息，贴息期限不超过</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年。（责任单位：市财政局、人行肥城市支行）</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2.</w:t>
      </w:r>
      <w:r>
        <w:rPr>
          <w:rFonts w:ascii="仿宋_GB2312" w:eastAsia="仿宋_GB2312" w:hAnsi="仿宋" w:cstheme="minorBidi" w:hint="eastAsia"/>
          <w:b/>
          <w:bCs/>
          <w:kern w:val="2"/>
          <w:sz w:val="32"/>
          <w:szCs w:val="32"/>
        </w:rPr>
        <w:t>提供过桥还贷资金支持。</w:t>
      </w:r>
      <w:r>
        <w:rPr>
          <w:rFonts w:ascii="仿宋_GB2312" w:eastAsia="仿宋_GB2312" w:hAnsi="仿宋" w:cstheme="minorBidi" w:hint="eastAsia"/>
          <w:kern w:val="2"/>
          <w:sz w:val="32"/>
          <w:szCs w:val="32"/>
        </w:rPr>
        <w:t>对短期内资金周转困难企业的还贷、续贷提供过桥资金。由企业提出申请，市财政局审核，对符合条件的企业，积极争取泰安市财政部门过桥还贷资金支持。（责任单位：市财政局）</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3.</w:t>
      </w:r>
      <w:r>
        <w:rPr>
          <w:rFonts w:ascii="仿宋_GB2312" w:eastAsia="仿宋_GB2312" w:hAnsi="仿宋" w:cstheme="minorBidi" w:hint="eastAsia"/>
          <w:b/>
          <w:bCs/>
          <w:kern w:val="2"/>
          <w:sz w:val="32"/>
          <w:szCs w:val="32"/>
        </w:rPr>
        <w:t>加快财政资金拨付。</w:t>
      </w:r>
      <w:r>
        <w:rPr>
          <w:rFonts w:ascii="仿宋_GB2312" w:eastAsia="仿宋_GB2312" w:hAnsi="仿宋" w:cstheme="minorBidi" w:hint="eastAsia"/>
          <w:kern w:val="2"/>
          <w:sz w:val="32"/>
          <w:szCs w:val="32"/>
        </w:rPr>
        <w:t>对已有明确政策标准并列入</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年度预算的、用于支</w:t>
      </w:r>
      <w:r>
        <w:rPr>
          <w:rFonts w:ascii="仿宋_GB2312" w:eastAsia="仿宋_GB2312" w:hAnsi="仿宋" w:cstheme="minorBidi" w:hint="eastAsia"/>
          <w:kern w:val="2"/>
          <w:sz w:val="32"/>
          <w:szCs w:val="32"/>
        </w:rPr>
        <w:t>持企业发展的资金，各主管部门要尽快组织企业申报，建立绿色审核通道，加快资金审核进度。财政部门要配合主管部门及时拨付资金，确保资金“早拨付”、企业“早受益”，切实帮助企业渡过难关。（责任单位：市财政局、市</w:t>
      </w:r>
      <w:r>
        <w:rPr>
          <w:rFonts w:ascii="仿宋_GB2312" w:eastAsia="仿宋_GB2312" w:hAnsi="仿宋" w:cstheme="minorBidi" w:hint="eastAsia"/>
          <w:kern w:val="2"/>
          <w:sz w:val="32"/>
          <w:szCs w:val="32"/>
        </w:rPr>
        <w:lastRenderedPageBreak/>
        <w:t>发展改革局、市科技局、市工业和信息化局、市商务局、市市场监管局、市民营经济发展促进中心）</w:t>
      </w: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二、强化金融支持</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4.</w:t>
      </w:r>
      <w:r>
        <w:rPr>
          <w:rFonts w:ascii="仿宋_GB2312" w:eastAsia="仿宋_GB2312" w:hAnsi="仿宋" w:cstheme="minorBidi" w:hint="eastAsia"/>
          <w:b/>
          <w:bCs/>
          <w:kern w:val="2"/>
          <w:sz w:val="32"/>
          <w:szCs w:val="32"/>
        </w:rPr>
        <w:t>加大信贷支持力度。</w:t>
      </w:r>
      <w:r>
        <w:rPr>
          <w:rFonts w:ascii="仿宋_GB2312" w:eastAsia="仿宋_GB2312" w:hAnsi="仿宋" w:cstheme="minorBidi" w:hint="eastAsia"/>
          <w:kern w:val="2"/>
          <w:sz w:val="32"/>
          <w:szCs w:val="32"/>
        </w:rPr>
        <w:t>各银行机构要采取无还本续贷、延期还贷、展期续贷、降低利率、减免逾期利息、信贷重组以及企业首贷培植、增加信用贷款和中长期贷款等措施，进一步加大对小微企业的支持，确保</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年小微企业信贷余额不低于</w:t>
      </w:r>
      <w:r>
        <w:rPr>
          <w:rFonts w:ascii="仿宋_GB2312" w:eastAsia="仿宋_GB2312" w:hAnsi="仿宋" w:cstheme="minorBidi" w:hint="eastAsia"/>
          <w:kern w:val="2"/>
          <w:sz w:val="32"/>
          <w:szCs w:val="32"/>
        </w:rPr>
        <w:t>2019</w:t>
      </w:r>
      <w:r>
        <w:rPr>
          <w:rFonts w:ascii="仿宋_GB2312" w:eastAsia="仿宋_GB2312" w:hAnsi="仿宋" w:cstheme="minorBidi" w:hint="eastAsia"/>
          <w:kern w:val="2"/>
          <w:sz w:val="32"/>
          <w:szCs w:val="32"/>
        </w:rPr>
        <w:t>年同期余额。对受疫情影响较大，以及具备发展前景但暂时受困的小微企业，不得盲目抽贷、断贷、压贷，允许其适当延期还款，做好续贷服务。（责任单位：市财政局、市金融服务中心、人行肥城市支行、泰安银保监分局肥城监管组）</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5.</w:t>
      </w:r>
      <w:r>
        <w:rPr>
          <w:rFonts w:ascii="仿宋_GB2312" w:eastAsia="仿宋_GB2312" w:hAnsi="仿宋" w:cstheme="minorBidi" w:hint="eastAsia"/>
          <w:b/>
          <w:bCs/>
          <w:kern w:val="2"/>
          <w:sz w:val="32"/>
          <w:szCs w:val="32"/>
        </w:rPr>
        <w:t>降低信贷融资成本。</w:t>
      </w:r>
      <w:r>
        <w:rPr>
          <w:rFonts w:ascii="仿宋_GB2312" w:eastAsia="仿宋_GB2312" w:hAnsi="仿宋" w:cstheme="minorBidi" w:hint="eastAsia"/>
          <w:kern w:val="2"/>
          <w:sz w:val="32"/>
          <w:szCs w:val="32"/>
        </w:rPr>
        <w:t>鼓励各银行机构最大限度降低成本费率、减免逾期利息，贷款利率要在原有贷款利率基础</w:t>
      </w:r>
      <w:r>
        <w:rPr>
          <w:rFonts w:ascii="仿宋_GB2312" w:eastAsia="仿宋_GB2312" w:hAnsi="仿宋" w:cstheme="minorBidi" w:hint="eastAsia"/>
          <w:kern w:val="2"/>
          <w:sz w:val="32"/>
          <w:szCs w:val="32"/>
        </w:rPr>
        <w:t>上下浮至少</w:t>
      </w:r>
      <w:r>
        <w:rPr>
          <w:rFonts w:ascii="仿宋_GB2312" w:eastAsia="仿宋_GB2312" w:hAnsi="仿宋" w:cstheme="minorBidi" w:hint="eastAsia"/>
          <w:kern w:val="2"/>
          <w:sz w:val="32"/>
          <w:szCs w:val="32"/>
        </w:rPr>
        <w:t>10%</w:t>
      </w:r>
      <w:r>
        <w:rPr>
          <w:rFonts w:ascii="仿宋_GB2312" w:eastAsia="仿宋_GB2312" w:hAnsi="仿宋" w:cstheme="minorBidi" w:hint="eastAsia"/>
          <w:kern w:val="2"/>
          <w:sz w:val="32"/>
          <w:szCs w:val="32"/>
        </w:rPr>
        <w:t>，确保</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年小微企业融资成本不高于</w:t>
      </w:r>
      <w:r>
        <w:rPr>
          <w:rFonts w:ascii="仿宋_GB2312" w:eastAsia="仿宋_GB2312" w:hAnsi="仿宋" w:cstheme="minorBidi" w:hint="eastAsia"/>
          <w:kern w:val="2"/>
          <w:sz w:val="32"/>
          <w:szCs w:val="32"/>
        </w:rPr>
        <w:t>2019</w:t>
      </w:r>
      <w:r>
        <w:rPr>
          <w:rFonts w:ascii="仿宋_GB2312" w:eastAsia="仿宋_GB2312" w:hAnsi="仿宋" w:cstheme="minorBidi" w:hint="eastAsia"/>
          <w:kern w:val="2"/>
          <w:sz w:val="32"/>
          <w:szCs w:val="32"/>
        </w:rPr>
        <w:t>年同期融资成本。对疫情防控重点保障企业和受疫情影响较大的中小企业提供信用贷款支持，协调相关政府性融资担保机构大幅压减审批流程和审批时间，取消反担保要求，对有充足订单、市场前景好、信用程度高的企业可采取信用担保，减半收取担保费。（责任单位：市财政局、市金融服务中心、人行肥城市支行、泰安银保监分局肥城监管组）</w:t>
      </w: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三、减轻税费负担</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lastRenderedPageBreak/>
        <w:t>6.</w:t>
      </w:r>
      <w:r>
        <w:rPr>
          <w:rFonts w:ascii="仿宋_GB2312" w:eastAsia="仿宋_GB2312" w:hAnsi="仿宋" w:cstheme="minorBidi" w:hint="eastAsia"/>
          <w:b/>
          <w:bCs/>
          <w:kern w:val="2"/>
          <w:sz w:val="32"/>
          <w:szCs w:val="32"/>
        </w:rPr>
        <w:t>延期缴纳税款。</w:t>
      </w:r>
      <w:r>
        <w:rPr>
          <w:rFonts w:ascii="仿宋_GB2312" w:eastAsia="仿宋_GB2312" w:hAnsi="仿宋" w:cstheme="minorBidi" w:hint="eastAsia"/>
          <w:kern w:val="2"/>
          <w:sz w:val="32"/>
          <w:szCs w:val="32"/>
        </w:rPr>
        <w:t>因疫情导致无法按期办理纳税申报或者扣缴税款申报的，可申请办理延期申报，资料不全的可容缺办理；对确</w:t>
      </w:r>
      <w:r>
        <w:rPr>
          <w:rFonts w:ascii="仿宋_GB2312" w:eastAsia="仿宋_GB2312" w:hAnsi="仿宋" w:cstheme="minorBidi" w:hint="eastAsia"/>
          <w:kern w:val="2"/>
          <w:sz w:val="32"/>
          <w:szCs w:val="32"/>
        </w:rPr>
        <w:t>有困难不能按期缴纳税款的，可申请延期缴纳，最长期限为</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个月。</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责任单位</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市税务局</w:t>
      </w:r>
      <w:r>
        <w:rPr>
          <w:rFonts w:ascii="仿宋_GB2312" w:eastAsia="仿宋_GB2312" w:hAnsi="仿宋" w:cstheme="minorBidi" w:hint="eastAsia"/>
          <w:kern w:val="2"/>
          <w:sz w:val="32"/>
          <w:szCs w:val="32"/>
        </w:rPr>
        <w:t>)</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7.</w:t>
      </w:r>
      <w:r>
        <w:rPr>
          <w:rFonts w:ascii="仿宋_GB2312" w:eastAsia="仿宋_GB2312" w:hAnsi="仿宋" w:cstheme="minorBidi" w:hint="eastAsia"/>
          <w:b/>
          <w:bCs/>
          <w:kern w:val="2"/>
          <w:sz w:val="32"/>
          <w:szCs w:val="32"/>
        </w:rPr>
        <w:t>减免相关税费。</w:t>
      </w:r>
      <w:r>
        <w:rPr>
          <w:rFonts w:ascii="仿宋_GB2312" w:eastAsia="仿宋_GB2312" w:hAnsi="仿宋" w:cstheme="minorBidi" w:hint="eastAsia"/>
          <w:kern w:val="2"/>
          <w:sz w:val="32"/>
          <w:szCs w:val="32"/>
        </w:rPr>
        <w:t>因受疫情影响遭受重大损失，复工生产后缴纳城镇土地使用税、房产税确有困难的中小企业，经税务机关核准，减征或者免征城镇土地使用税、房产税。</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责任单位</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市税务局</w:t>
      </w:r>
      <w:r>
        <w:rPr>
          <w:rFonts w:ascii="仿宋_GB2312" w:eastAsia="仿宋_GB2312" w:hAnsi="仿宋" w:cstheme="minorBidi" w:hint="eastAsia"/>
          <w:kern w:val="2"/>
          <w:sz w:val="32"/>
          <w:szCs w:val="32"/>
        </w:rPr>
        <w:t>)</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8.</w:t>
      </w:r>
      <w:r>
        <w:rPr>
          <w:rFonts w:ascii="仿宋_GB2312" w:eastAsia="仿宋_GB2312" w:hAnsi="仿宋" w:cstheme="minorBidi" w:hint="eastAsia"/>
          <w:b/>
          <w:bCs/>
          <w:kern w:val="2"/>
          <w:sz w:val="32"/>
          <w:szCs w:val="32"/>
        </w:rPr>
        <w:t>落实抗疫物资免税政策。</w:t>
      </w:r>
      <w:r>
        <w:rPr>
          <w:rFonts w:ascii="仿宋_GB2312" w:eastAsia="仿宋_GB2312" w:hAnsi="仿宋" w:cstheme="minorBidi" w:hint="eastAsia"/>
          <w:kern w:val="2"/>
          <w:sz w:val="32"/>
          <w:szCs w:val="32"/>
        </w:rPr>
        <w:t>自</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1</w:t>
      </w:r>
      <w:r>
        <w:rPr>
          <w:rFonts w:ascii="仿宋_GB2312" w:eastAsia="仿宋_GB2312" w:hAnsi="仿宋" w:cstheme="minorBidi" w:hint="eastAsia"/>
          <w:kern w:val="2"/>
          <w:sz w:val="32"/>
          <w:szCs w:val="32"/>
        </w:rPr>
        <w:t>日至</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31</w:t>
      </w:r>
      <w:r>
        <w:rPr>
          <w:rFonts w:ascii="仿宋_GB2312" w:eastAsia="仿宋_GB2312" w:hAnsi="仿宋" w:cstheme="minorBidi" w:hint="eastAsia"/>
          <w:kern w:val="2"/>
          <w:sz w:val="32"/>
          <w:szCs w:val="32"/>
        </w:rPr>
        <w:t>日，对捐赠用于疫情防控的进口物资，按规定免征进口关税和进口环节增值税、消费税。对卫生健康主管部门组织进口的直接用于防控疫情物资免征进口关税，对已征收的应免税款要予以退还，免税进口物资可先登记放行，</w:t>
      </w:r>
      <w:r>
        <w:rPr>
          <w:rFonts w:ascii="仿宋_GB2312" w:eastAsia="仿宋_GB2312" w:hAnsi="仿宋" w:cstheme="minorBidi" w:hint="eastAsia"/>
          <w:kern w:val="2"/>
          <w:sz w:val="32"/>
          <w:szCs w:val="32"/>
        </w:rPr>
        <w:t>再按规定补办相关手续。（责任单位：市财政局、市卫生健康局、市税务局、市商务局）</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四、降低运营成本</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9.</w:t>
      </w:r>
      <w:r>
        <w:rPr>
          <w:rFonts w:ascii="仿宋_GB2312" w:eastAsia="仿宋_GB2312" w:hAnsi="仿宋" w:cstheme="minorBidi" w:hint="eastAsia"/>
          <w:b/>
          <w:bCs/>
          <w:kern w:val="2"/>
          <w:sz w:val="32"/>
          <w:szCs w:val="32"/>
        </w:rPr>
        <w:t>降低小微企业租金。</w:t>
      </w:r>
      <w:r>
        <w:rPr>
          <w:rFonts w:ascii="仿宋_GB2312" w:eastAsia="仿宋_GB2312" w:hAnsi="仿宋" w:cstheme="minorBidi" w:hint="eastAsia"/>
          <w:kern w:val="2"/>
          <w:sz w:val="32"/>
          <w:szCs w:val="32"/>
        </w:rPr>
        <w:t>疫情期间，国有、集体及享受过财政支持政策的民营科技企业孵化器、众创空间等各类小微企业创新创业载体要带头减免承租的小微企业房租，由政府举办的创新创业载体在疫情期间可为承租的小微企业及团队减免</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个月房租。对租用其他经营用房的，鼓励业主（房东）为租户减免租金。（责任单位：市科技局、市国有资产运营中心，有关镇街区）</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lastRenderedPageBreak/>
        <w:t>10.</w:t>
      </w:r>
      <w:r>
        <w:rPr>
          <w:rFonts w:ascii="仿宋_GB2312" w:eastAsia="仿宋_GB2312" w:hAnsi="仿宋" w:cstheme="minorBidi" w:hint="eastAsia"/>
          <w:b/>
          <w:bCs/>
          <w:kern w:val="2"/>
          <w:sz w:val="32"/>
          <w:szCs w:val="32"/>
        </w:rPr>
        <w:t>缓解企业用能成本压力。</w:t>
      </w:r>
      <w:r>
        <w:rPr>
          <w:rFonts w:ascii="仿宋_GB2312" w:eastAsia="仿宋_GB2312" w:hAnsi="仿宋" w:cstheme="minorBidi" w:hint="eastAsia"/>
          <w:kern w:val="2"/>
          <w:sz w:val="32"/>
          <w:szCs w:val="32"/>
        </w:rPr>
        <w:t>对中小企业生产经营所需的用电、用气、用水等，原则上实行</w:t>
      </w:r>
      <w:r>
        <w:rPr>
          <w:rFonts w:ascii="仿宋_GB2312" w:eastAsia="仿宋_GB2312" w:hAnsi="仿宋" w:cstheme="minorBidi" w:hint="eastAsia"/>
          <w:kern w:val="2"/>
          <w:sz w:val="32"/>
          <w:szCs w:val="32"/>
        </w:rPr>
        <w:t>“欠费不停供”措施；疫情结束后</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个月内，由企业补缴缓缴的各项费用。（责任单位：市发展改革局、市住房城乡建设局）</w:t>
      </w:r>
    </w:p>
    <w:p w:rsidR="002D74B0" w:rsidRDefault="00AE03CE">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黑体" w:eastAsia="黑体" w:hAnsi="黑体" w:cstheme="minorBidi" w:hint="eastAsia"/>
          <w:kern w:val="2"/>
          <w:sz w:val="32"/>
          <w:szCs w:val="32"/>
        </w:rPr>
        <w:t xml:space="preserve">    </w:t>
      </w:r>
      <w:r>
        <w:rPr>
          <w:rFonts w:ascii="黑体" w:eastAsia="黑体" w:hAnsi="黑体" w:cstheme="minorBidi" w:hint="eastAsia"/>
          <w:kern w:val="2"/>
          <w:sz w:val="32"/>
          <w:szCs w:val="32"/>
        </w:rPr>
        <w:t>五、加大稳岗力度</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11.</w:t>
      </w:r>
      <w:r>
        <w:rPr>
          <w:rFonts w:ascii="仿宋_GB2312" w:eastAsia="仿宋_GB2312" w:hAnsi="仿宋" w:cstheme="minorBidi" w:hint="eastAsia"/>
          <w:b/>
          <w:bCs/>
          <w:kern w:val="2"/>
          <w:sz w:val="32"/>
          <w:szCs w:val="32"/>
        </w:rPr>
        <w:t>实施援企稳岗政策。</w:t>
      </w:r>
      <w:r>
        <w:rPr>
          <w:rFonts w:ascii="仿宋_GB2312" w:eastAsia="仿宋_GB2312" w:hAnsi="仿宋" w:cstheme="minorBidi" w:hint="eastAsia"/>
          <w:kern w:val="2"/>
          <w:sz w:val="32"/>
          <w:szCs w:val="32"/>
        </w:rPr>
        <w:t>对不裁员或少裁员的参保企业，可返还其上年度实际缴纳失业保险费的</w:t>
      </w:r>
      <w:r>
        <w:rPr>
          <w:rFonts w:ascii="仿宋_GB2312" w:eastAsia="仿宋_GB2312" w:hAnsi="仿宋" w:cstheme="minorBidi" w:hint="eastAsia"/>
          <w:kern w:val="2"/>
          <w:sz w:val="32"/>
          <w:szCs w:val="32"/>
        </w:rPr>
        <w:t>50%</w:t>
      </w:r>
      <w:r>
        <w:rPr>
          <w:rFonts w:ascii="仿宋_GB2312" w:eastAsia="仿宋_GB2312" w:hAnsi="仿宋" w:cstheme="minorBidi" w:hint="eastAsia"/>
          <w:kern w:val="2"/>
          <w:sz w:val="32"/>
          <w:szCs w:val="32"/>
        </w:rPr>
        <w:t>。对面临暂时性生产经营困难且恢复有望、坚持不裁员或少裁员的参保企业，返还标准可按</w:t>
      </w:r>
      <w:r>
        <w:rPr>
          <w:rFonts w:ascii="仿宋_GB2312" w:eastAsia="仿宋_GB2312" w:hAnsi="仿宋" w:cstheme="minorBidi" w:hint="eastAsia"/>
          <w:kern w:val="2"/>
          <w:sz w:val="32"/>
          <w:szCs w:val="32"/>
        </w:rPr>
        <w:t>6</w:t>
      </w:r>
      <w:r>
        <w:rPr>
          <w:rFonts w:ascii="仿宋_GB2312" w:eastAsia="仿宋_GB2312" w:hAnsi="仿宋" w:cstheme="minorBidi" w:hint="eastAsia"/>
          <w:kern w:val="2"/>
          <w:sz w:val="32"/>
          <w:szCs w:val="32"/>
        </w:rPr>
        <w:t>个月的当地月人均失业保险金和参保职工人数确定，政策执行期限按照国家规定执行。</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责任单位</w:t>
      </w:r>
      <w:r>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市人力资源社会保障局、市财政局</w:t>
      </w:r>
      <w:r>
        <w:rPr>
          <w:rFonts w:ascii="仿宋_GB2312" w:eastAsia="仿宋_GB2312" w:hAnsi="仿宋" w:cstheme="minorBidi" w:hint="eastAsia"/>
          <w:kern w:val="2"/>
          <w:sz w:val="32"/>
          <w:szCs w:val="32"/>
        </w:rPr>
        <w:t>)</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12.</w:t>
      </w:r>
      <w:r>
        <w:rPr>
          <w:rFonts w:ascii="仿宋_GB2312" w:eastAsia="仿宋_GB2312" w:hAnsi="仿宋" w:cstheme="minorBidi" w:hint="eastAsia"/>
          <w:b/>
          <w:bCs/>
          <w:kern w:val="2"/>
          <w:sz w:val="32"/>
          <w:szCs w:val="32"/>
        </w:rPr>
        <w:t>缓缴社会保险费。</w:t>
      </w:r>
      <w:r>
        <w:rPr>
          <w:rFonts w:ascii="仿宋_GB2312" w:eastAsia="仿宋_GB2312" w:hAnsi="仿宋" w:cstheme="minorBidi" w:hint="eastAsia"/>
          <w:kern w:val="2"/>
          <w:sz w:val="32"/>
          <w:szCs w:val="32"/>
        </w:rPr>
        <w:t>对受疫情影响，连续</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个月以上无力支付职工最低工资或</w:t>
      </w:r>
      <w:r>
        <w:rPr>
          <w:rFonts w:ascii="仿宋_GB2312" w:eastAsia="仿宋_GB2312" w:hAnsi="仿宋" w:cstheme="minorBidi" w:hint="eastAsia"/>
          <w:kern w:val="2"/>
          <w:sz w:val="32"/>
          <w:szCs w:val="32"/>
        </w:rPr>
        <w:t>3</w:t>
      </w:r>
      <w:r>
        <w:rPr>
          <w:rFonts w:ascii="仿宋_GB2312" w:eastAsia="仿宋_GB2312" w:hAnsi="仿宋" w:cstheme="minorBidi" w:hint="eastAsia"/>
          <w:kern w:val="2"/>
          <w:sz w:val="32"/>
          <w:szCs w:val="32"/>
        </w:rPr>
        <w:t>个</w:t>
      </w:r>
      <w:r>
        <w:rPr>
          <w:rFonts w:ascii="仿宋_GB2312" w:eastAsia="仿宋_GB2312" w:hAnsi="仿宋" w:cstheme="minorBidi" w:hint="eastAsia"/>
          <w:kern w:val="2"/>
          <w:sz w:val="32"/>
          <w:szCs w:val="32"/>
        </w:rPr>
        <w:t>月以上无法正常生产经营仅为职工发放生活费的企业，可申请缓缴企业养老、医保、失业、工伤保险费。缓缴期间免收滞纳金，职工相关社会保险待遇不受影响。因疫情原因，不能按期办理企业社保、医保缴费申报的，可申请办理延期申报。（责任单位：市人力资源社会保障局、市医保局、市财政局）</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13.</w:t>
      </w:r>
      <w:r>
        <w:rPr>
          <w:rFonts w:ascii="仿宋_GB2312" w:eastAsia="仿宋_GB2312" w:hAnsi="仿宋" w:cstheme="minorBidi" w:hint="eastAsia"/>
          <w:b/>
          <w:bCs/>
          <w:kern w:val="2"/>
          <w:sz w:val="32"/>
          <w:szCs w:val="32"/>
        </w:rPr>
        <w:t>缓缴住房公积金。</w:t>
      </w:r>
      <w:r>
        <w:rPr>
          <w:rFonts w:ascii="仿宋_GB2312" w:eastAsia="仿宋_GB2312" w:hAnsi="仿宋" w:cstheme="minorBidi" w:hint="eastAsia"/>
          <w:kern w:val="2"/>
          <w:sz w:val="32"/>
          <w:szCs w:val="32"/>
        </w:rPr>
        <w:t>受疫情影响面临暂时性生产经营困难，确实无力足额缴纳住房公积金的中小企业，在疫情防控期间，可暂缓缴纳住房公积金。疫情解除后，企业及时足额补缴</w:t>
      </w:r>
      <w:r>
        <w:rPr>
          <w:rFonts w:ascii="仿宋_GB2312" w:eastAsia="仿宋_GB2312" w:hAnsi="仿宋" w:cstheme="minorBidi" w:hint="eastAsia"/>
          <w:kern w:val="2"/>
          <w:sz w:val="32"/>
          <w:szCs w:val="32"/>
        </w:rPr>
        <w:lastRenderedPageBreak/>
        <w:t>的，可视同连续正常缴存。（责任单位：泰安市公积金中心肥城管理部）</w:t>
      </w: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六、优化</w:t>
      </w:r>
      <w:r>
        <w:rPr>
          <w:rFonts w:ascii="黑体" w:eastAsia="黑体" w:hAnsi="黑体" w:hint="eastAsia"/>
          <w:sz w:val="32"/>
          <w:szCs w:val="32"/>
        </w:rPr>
        <w:t>企业服务</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14.</w:t>
      </w:r>
      <w:r>
        <w:rPr>
          <w:rFonts w:ascii="仿宋_GB2312" w:eastAsia="仿宋_GB2312" w:hAnsi="仿宋" w:cstheme="minorBidi" w:hint="eastAsia"/>
          <w:b/>
          <w:bCs/>
          <w:kern w:val="2"/>
          <w:sz w:val="32"/>
          <w:szCs w:val="32"/>
        </w:rPr>
        <w:t>加强企业用工服务。</w:t>
      </w:r>
      <w:r>
        <w:rPr>
          <w:rFonts w:ascii="仿宋_GB2312" w:eastAsia="仿宋_GB2312" w:hAnsi="仿宋" w:cstheme="minorBidi" w:hint="eastAsia"/>
          <w:kern w:val="2"/>
          <w:sz w:val="32"/>
          <w:szCs w:val="32"/>
        </w:rPr>
        <w:t>鼓励我市外出务工返乡人员就地就业。强化企业用工形势监测，摸清企业用工需求。多渠道发布企业用工信息，推行线上就业服务，最大限度满足企业用工需求。对吸纳就业困难人员的企业，按相关政策给予社会保险补贴。（责任单位：市人力资源社会保障局、市公共就业和人才服务中心）</w:t>
      </w:r>
    </w:p>
    <w:p w:rsidR="002D74B0" w:rsidRDefault="00AE03CE">
      <w:pPr>
        <w:pStyle w:val="a7"/>
        <w:shd w:val="clear" w:color="auto" w:fill="FFFFFF"/>
        <w:spacing w:before="0" w:beforeAutospacing="0" w:after="0" w:afterAutospacing="0" w:line="332" w:lineRule="atLeast"/>
        <w:ind w:firstLineChars="200" w:firstLine="643"/>
        <w:rPr>
          <w:rFonts w:ascii="仿宋_GB2312" w:eastAsia="仿宋_GB2312" w:hAnsi="仿宋" w:cstheme="minorBidi"/>
          <w:kern w:val="2"/>
          <w:sz w:val="32"/>
          <w:szCs w:val="32"/>
        </w:rPr>
      </w:pPr>
      <w:r>
        <w:rPr>
          <w:rFonts w:ascii="仿宋_GB2312" w:eastAsia="仿宋_GB2312" w:hAnsi="仿宋" w:cstheme="minorBidi" w:hint="eastAsia"/>
          <w:b/>
          <w:bCs/>
          <w:kern w:val="2"/>
          <w:sz w:val="32"/>
          <w:szCs w:val="32"/>
        </w:rPr>
        <w:t>15.</w:t>
      </w:r>
      <w:r>
        <w:rPr>
          <w:rFonts w:ascii="仿宋_GB2312" w:eastAsia="仿宋_GB2312" w:hAnsi="仿宋" w:cstheme="minorBidi" w:hint="eastAsia"/>
          <w:b/>
          <w:bCs/>
          <w:kern w:val="2"/>
          <w:sz w:val="32"/>
          <w:szCs w:val="32"/>
        </w:rPr>
        <w:t>建立企业应对疫情帮扶机制。</w:t>
      </w:r>
      <w:r>
        <w:rPr>
          <w:rFonts w:ascii="仿宋_GB2312" w:eastAsia="仿宋_GB2312" w:hAnsi="仿宋" w:cstheme="minorBidi" w:hint="eastAsia"/>
          <w:kern w:val="2"/>
          <w:sz w:val="32"/>
          <w:szCs w:val="32"/>
        </w:rPr>
        <w:t>各行业主管部门要根据疫情发展情况，加强对经济运行、企业生产调度监测，建立“一业一策”精准扶持机制，及时协调解决中小企业遇到的困难和问题。要加强煤电油气运供应保障，提高行政审批服务效能，支持</w:t>
      </w:r>
      <w:r>
        <w:rPr>
          <w:rFonts w:ascii="仿宋_GB2312" w:eastAsia="仿宋_GB2312" w:hAnsi="仿宋" w:cstheme="minorBidi" w:hint="eastAsia"/>
          <w:kern w:val="2"/>
          <w:sz w:val="32"/>
          <w:szCs w:val="32"/>
        </w:rPr>
        <w:t>中小企业复工复产，引导企业化危为机、共克时艰、稳定发展。（责任单位：市工业和信息化局、市发展改革局、市商务局、市农业农村局、市人力资源社会保障局、市行政审批服务局、市市场监管局、市公安局、市交通运输局等有关部门）</w:t>
      </w:r>
    </w:p>
    <w:p w:rsidR="002D74B0" w:rsidRDefault="002D74B0">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2D74B0" w:rsidRDefault="002D74B0">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肥城市人民政府办公室</w:t>
      </w:r>
    </w:p>
    <w:p w:rsidR="002D74B0" w:rsidRDefault="00AE03CE">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2</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7</w:t>
      </w:r>
      <w:r>
        <w:rPr>
          <w:rFonts w:ascii="仿宋_GB2312" w:eastAsia="仿宋_GB2312" w:hAnsi="仿宋" w:cstheme="minorBidi" w:hint="eastAsia"/>
          <w:kern w:val="2"/>
          <w:sz w:val="32"/>
          <w:szCs w:val="32"/>
        </w:rPr>
        <w:t>日</w:t>
      </w:r>
      <w:r>
        <w:rPr>
          <w:rFonts w:ascii="仿宋_GB2312" w:eastAsia="仿宋_GB2312" w:hAnsi="仿宋" w:cstheme="minorBidi" w:hint="eastAsia"/>
          <w:kern w:val="2"/>
          <w:sz w:val="32"/>
          <w:szCs w:val="32"/>
        </w:rPr>
        <w:t> </w:t>
      </w:r>
    </w:p>
    <w:p w:rsidR="002D74B0" w:rsidRDefault="002D74B0">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lastRenderedPageBreak/>
        <w:t>抄送：市委，市纪委，市人大，市政协，市人武部，市法院，市检察院。</w:t>
      </w:r>
    </w:p>
    <w:p w:rsidR="002D74B0" w:rsidRDefault="002D74B0">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2D74B0" w:rsidRDefault="00AE03CE">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肥城市人民政府办公室</w:t>
      </w:r>
      <w:r>
        <w:rPr>
          <w:rFonts w:ascii="仿宋_GB2312" w:eastAsia="仿宋_GB2312" w:hAnsi="仿宋" w:cstheme="minorBidi" w:hint="eastAsia"/>
          <w:kern w:val="2"/>
          <w:sz w:val="32"/>
          <w:szCs w:val="32"/>
        </w:rPr>
        <w:t>2020</w:t>
      </w:r>
      <w:r>
        <w:rPr>
          <w:rFonts w:ascii="仿宋_GB2312" w:eastAsia="仿宋_GB2312" w:hAnsi="仿宋" w:cstheme="minorBidi" w:hint="eastAsia"/>
          <w:kern w:val="2"/>
          <w:sz w:val="32"/>
          <w:szCs w:val="32"/>
        </w:rPr>
        <w:t>年</w:t>
      </w:r>
      <w:r>
        <w:rPr>
          <w:rFonts w:ascii="仿宋_GB2312" w:eastAsia="仿宋_GB2312" w:hAnsi="仿宋" w:cstheme="minorBidi" w:hint="eastAsia"/>
          <w:kern w:val="2"/>
          <w:sz w:val="32"/>
          <w:szCs w:val="32"/>
        </w:rPr>
        <w:t>2</w:t>
      </w:r>
      <w:r>
        <w:rPr>
          <w:rFonts w:ascii="仿宋_GB2312" w:eastAsia="仿宋_GB2312" w:hAnsi="仿宋" w:cstheme="minorBidi" w:hint="eastAsia"/>
          <w:kern w:val="2"/>
          <w:sz w:val="32"/>
          <w:szCs w:val="32"/>
        </w:rPr>
        <w:t>月</w:t>
      </w:r>
      <w:r>
        <w:rPr>
          <w:rFonts w:ascii="仿宋_GB2312" w:eastAsia="仿宋_GB2312" w:hAnsi="仿宋" w:cstheme="minorBidi" w:hint="eastAsia"/>
          <w:kern w:val="2"/>
          <w:sz w:val="32"/>
          <w:szCs w:val="32"/>
        </w:rPr>
        <w:t>7</w:t>
      </w:r>
      <w:r>
        <w:rPr>
          <w:rFonts w:ascii="仿宋_GB2312" w:eastAsia="仿宋_GB2312" w:hAnsi="仿宋" w:cstheme="minorBidi" w:hint="eastAsia"/>
          <w:kern w:val="2"/>
          <w:sz w:val="32"/>
          <w:szCs w:val="32"/>
        </w:rPr>
        <w:t>日印发</w:t>
      </w:r>
    </w:p>
    <w:p w:rsidR="002D74B0" w:rsidRDefault="002D74B0">
      <w:pPr>
        <w:pStyle w:val="a7"/>
        <w:shd w:val="clear" w:color="auto" w:fill="FFFFFF"/>
        <w:spacing w:before="0" w:beforeAutospacing="0" w:after="0" w:afterAutospacing="0" w:line="332" w:lineRule="atLeast"/>
        <w:jc w:val="center"/>
        <w:rPr>
          <w:rFonts w:ascii="方正小标宋简体" w:eastAsia="方正小标宋简体" w:hAnsi="仿宋" w:cstheme="minorBidi"/>
          <w:kern w:val="2"/>
          <w:sz w:val="36"/>
          <w:szCs w:val="36"/>
        </w:rPr>
      </w:pPr>
    </w:p>
    <w:p w:rsidR="002D74B0" w:rsidRDefault="002D74B0">
      <w:pPr>
        <w:pStyle w:val="a7"/>
        <w:shd w:val="clear" w:color="auto" w:fill="FFFFFF"/>
        <w:spacing w:before="0" w:beforeAutospacing="0" w:after="0" w:afterAutospacing="0" w:line="332" w:lineRule="atLeast"/>
        <w:jc w:val="center"/>
        <w:rPr>
          <w:rFonts w:ascii="方正小标宋简体" w:eastAsia="方正小标宋简体" w:hAnsi="仿宋" w:cstheme="minorBidi"/>
          <w:kern w:val="2"/>
          <w:sz w:val="36"/>
          <w:szCs w:val="36"/>
        </w:rPr>
      </w:pPr>
    </w:p>
    <w:p w:rsidR="002D74B0" w:rsidRDefault="00AE03CE">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肥城市人民政府办公室</w:t>
      </w:r>
    </w:p>
    <w:p w:rsidR="002D74B0" w:rsidRDefault="00AE03CE">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关于印发肥城市畜禽养殖禁养区</w:t>
      </w:r>
    </w:p>
    <w:p w:rsidR="002D74B0" w:rsidRDefault="00AE03CE">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划定调整方案的通知</w:t>
      </w:r>
    </w:p>
    <w:p w:rsidR="002D74B0" w:rsidRDefault="002D74B0">
      <w:pPr>
        <w:spacing w:line="520" w:lineRule="exact"/>
        <w:jc w:val="center"/>
        <w:rPr>
          <w:rFonts w:ascii="仿宋_GB2312" w:eastAsia="仿宋_GB2312" w:hAnsiTheme="minorEastAsia"/>
          <w:sz w:val="32"/>
          <w:szCs w:val="32"/>
        </w:rPr>
      </w:pPr>
    </w:p>
    <w:p w:rsidR="002D74B0" w:rsidRDefault="00AE03CE">
      <w:pPr>
        <w:pStyle w:val="a7"/>
        <w:shd w:val="clear" w:color="auto" w:fill="FFFFFF"/>
        <w:spacing w:before="0" w:beforeAutospacing="0" w:after="0" w:afterAutospacing="0" w:line="332" w:lineRule="atLeast"/>
        <w:jc w:val="center"/>
        <w:rPr>
          <w:rFonts w:ascii="仿宋_GB2312" w:eastAsia="仿宋_GB2312" w:hAnsi="仿宋" w:cstheme="minorBidi"/>
          <w:kern w:val="2"/>
          <w:sz w:val="32"/>
          <w:szCs w:val="32"/>
        </w:rPr>
      </w:pPr>
      <w:r>
        <w:rPr>
          <w:rFonts w:ascii="楷体_GB2312" w:eastAsia="楷体_GB2312" w:hAnsiTheme="minorEastAsia" w:hint="eastAsia"/>
          <w:sz w:val="32"/>
          <w:szCs w:val="32"/>
        </w:rPr>
        <w:t>肥政办发〔</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2</w:t>
      </w:r>
      <w:r>
        <w:rPr>
          <w:rFonts w:ascii="楷体_GB2312" w:eastAsia="楷体_GB2312" w:hAnsiTheme="minorEastAsia" w:hint="eastAsia"/>
          <w:sz w:val="32"/>
          <w:szCs w:val="32"/>
        </w:rPr>
        <w:t>号</w:t>
      </w:r>
    </w:p>
    <w:p w:rsidR="002D74B0" w:rsidRDefault="00AE03CE">
      <w:pPr>
        <w:spacing w:line="520" w:lineRule="exact"/>
        <w:jc w:val="left"/>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各镇人民政府、街道办事处，高新区，经开区，市政府各部门、各直属机构，市属以上驻肥各单位：</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《肥城市畜禽养殖禁养区划定调整方案》已经市政府同意，现印发给你们，请认真组织实施。</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spacing w:line="52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2D74B0" w:rsidRDefault="00AE03CE">
      <w:pPr>
        <w:spacing w:line="52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2</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pStyle w:val="a7"/>
        <w:shd w:val="clear" w:color="auto" w:fill="FFFFFF"/>
        <w:spacing w:before="0" w:beforeAutospacing="0" w:after="0" w:afterAutospacing="0" w:line="332" w:lineRule="atLeast"/>
        <w:jc w:val="center"/>
        <w:rPr>
          <w:kern w:val="2"/>
          <w:sz w:val="36"/>
          <w:szCs w:val="36"/>
        </w:rPr>
      </w:pPr>
      <w:r>
        <w:rPr>
          <w:rFonts w:hint="eastAsia"/>
          <w:kern w:val="2"/>
          <w:sz w:val="36"/>
          <w:szCs w:val="36"/>
        </w:rPr>
        <w:t>肥城市畜禽养殖禁养区划定调整方案</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为进一步规范我市畜禽养殖禁养区划定和管理，优化畜禽养殖产业布局，按照《生态环境部办公厅农业农村部办公厅关于进一步规范畜禽养殖禁养区划定和管理促进生猪生产发展的</w:t>
      </w:r>
      <w:r>
        <w:rPr>
          <w:rFonts w:ascii="仿宋_GB2312" w:eastAsia="仿宋_GB2312" w:hAnsi="仿宋" w:hint="eastAsia"/>
          <w:sz w:val="32"/>
          <w:szCs w:val="32"/>
        </w:rPr>
        <w:lastRenderedPageBreak/>
        <w:t>通知》（环办土壤〔</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55</w:t>
      </w:r>
      <w:r>
        <w:rPr>
          <w:rFonts w:ascii="仿宋_GB2312" w:eastAsia="仿宋_GB2312" w:hAnsi="仿宋" w:hint="eastAsia"/>
          <w:sz w:val="32"/>
          <w:szCs w:val="32"/>
        </w:rPr>
        <w:t>号）、《环境保护部办公厅农业部办公厅关于印发畜禽养殖禁养区划定技术指南的通知》（环办水体〔</w:t>
      </w:r>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99</w:t>
      </w:r>
      <w:r>
        <w:rPr>
          <w:rFonts w:ascii="仿宋_GB2312" w:eastAsia="仿宋_GB2312" w:hAnsi="仿宋" w:hint="eastAsia"/>
          <w:sz w:val="32"/>
          <w:szCs w:val="32"/>
        </w:rPr>
        <w:t>号）要求，结合我市实际，特制定本方案。</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一、指导思想</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以习近平新时代中国特色社会主义思想为指导，以畜禽养殖业可持续发展和改善农村生态环境质量为目标，结合我市生态环境保护要求，合理调整全市畜禽养殖业生产布局，开展畜禽养殖污染综合防治，实现畜禽养殖废弃物减量化、无害化、资源化和生态化，促进畜禽养殖业与生态环境全面协调发展。</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二、划定原则</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（一）依法保护生态环境的原则；</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（二）生态环境保护与畜禽养殖业持续健康协调发展的原则；</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（三）维护群众合法权益，改善生产生活质量的原则。</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三、划定依据</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《中华人民共和国环境保护法》《中华人民共和国畜牧法》《</w:t>
      </w:r>
      <w:r>
        <w:rPr>
          <w:rFonts w:ascii="仿宋_GB2312" w:eastAsia="仿宋_GB2312" w:hAnsi="仿宋" w:hint="eastAsia"/>
          <w:sz w:val="32"/>
          <w:szCs w:val="32"/>
        </w:rPr>
        <w:t>中华人民共和国水污染防治法》《中华人民共和国大气污染防治法》《畜禽规模养殖污染防治条例》《水污染防治行动计划》《饮用水水源保护区划分技术规范》（</w:t>
      </w:r>
      <w:r>
        <w:rPr>
          <w:rFonts w:ascii="仿宋_GB2312" w:eastAsia="仿宋_GB2312" w:hAnsi="仿宋" w:hint="eastAsia"/>
          <w:sz w:val="32"/>
          <w:szCs w:val="32"/>
        </w:rPr>
        <w:t>HJ338</w:t>
      </w:r>
      <w:r>
        <w:rPr>
          <w:rFonts w:ascii="仿宋_GB2312" w:eastAsia="仿宋_GB2312" w:hAnsi="仿宋" w:hint="eastAsia"/>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）等相关法律法规和技术规范。</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四、划定区域</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（一）肥城市城区建成区（包括新城街道、老城街道、仪阳街道和高新区），潮泉镇、湖屯镇、石横镇、桃园镇、王庄镇、安驾庄镇、安临站镇、边院镇、汶阳镇、孙伯镇镇驻地建成区；</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（二）肥城市城区饮用水水源地一级保护区；</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（三）肥城市农村集中式饮用水水源地保护区；</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（四）国家或地方法律法规规定的需要特殊保护的其他区域。</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五、工作要求</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在禁养区内，不得新改扩建各类规模化畜禽养殖场或者养殖小区，现有的畜禽养殖场（小区）按照国家、省相关法律法规规定限期关闭或搬迁。</w:t>
      </w: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六、保障措施</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一）严格责任落实。畜禽养殖禁养区划定调整方案是保护和改善我市农村生态环境，保证畜禽养殖业持续健康发展的基本依据，各镇街区和相关部门要认真开展畜禽养殖场规范整治，按照职责分工，采取有力措施，抓好工作落实。</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（二）加强督查考核。将畜禽养殖污染防治作为生态环境保护工作的重要内容，</w:t>
      </w:r>
      <w:r>
        <w:rPr>
          <w:rFonts w:ascii="仿宋_GB2312" w:eastAsia="仿宋_GB2312" w:hAnsi="仿宋" w:hint="eastAsia"/>
          <w:sz w:val="32"/>
          <w:szCs w:val="32"/>
        </w:rPr>
        <w:t>加强对各镇街区及相关部门的督查考核力度，对履职尽责不力的予以通报批评，造成严重后果的，严肃追究相关责任人的责任。</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（三）抓好宣传引导。各镇街区及相关部门要充分利用广播、电视、报刊、网络等多种形式，广泛开展宣传活动，及时报道畜禽养殖污染治理先进典型，为全市畜禽养殖业健康发展</w:t>
      </w:r>
      <w:r>
        <w:rPr>
          <w:rFonts w:ascii="仿宋_GB2312" w:eastAsia="仿宋_GB2312" w:hAnsi="仿宋" w:hint="eastAsia"/>
          <w:sz w:val="32"/>
          <w:szCs w:val="32"/>
        </w:rPr>
        <w:lastRenderedPageBreak/>
        <w:t>营造良好舆论氛围。</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本方案自公布之日起实施，原《肥城市人民政府关于印发畜禽养殖禁养区限养区适养区划分调整方案的通知》（肥政发〔</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号）同时废止。</w:t>
      </w:r>
    </w:p>
    <w:p w:rsidR="002D74B0" w:rsidRDefault="002D74B0">
      <w:pPr>
        <w:spacing w:line="520" w:lineRule="exact"/>
        <w:jc w:val="left"/>
        <w:rPr>
          <w:rFonts w:ascii="仿宋_GB2312" w:eastAsia="仿宋_GB2312" w:hAnsi="仿宋"/>
          <w:sz w:val="32"/>
          <w:szCs w:val="32"/>
        </w:rPr>
      </w:pPr>
    </w:p>
    <w:p w:rsidR="002D74B0" w:rsidRDefault="002D74B0">
      <w:pPr>
        <w:spacing w:line="520" w:lineRule="exact"/>
        <w:jc w:val="left"/>
        <w:rPr>
          <w:rFonts w:ascii="仿宋_GB2312" w:eastAsia="仿宋_GB2312" w:hAnsi="仿宋"/>
          <w:sz w:val="32"/>
          <w:szCs w:val="32"/>
        </w:rPr>
      </w:pP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附件：肥城市畜禽养殖禁养区划定范围图</w:t>
      </w:r>
    </w:p>
    <w:p w:rsidR="002D74B0" w:rsidRDefault="00AE03CE">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noProof/>
          <w:sz w:val="32"/>
          <w:szCs w:val="32"/>
        </w:rPr>
        <w:lastRenderedPageBreak/>
        <w:drawing>
          <wp:anchor distT="0" distB="0" distL="114300" distR="114300" simplePos="0" relativeHeight="251658240" behindDoc="1" locked="0" layoutInCell="1" allowOverlap="1">
            <wp:simplePos x="0" y="0"/>
            <wp:positionH relativeFrom="column">
              <wp:posOffset>360045</wp:posOffset>
            </wp:positionH>
            <wp:positionV relativeFrom="paragraph">
              <wp:posOffset>-147320</wp:posOffset>
            </wp:positionV>
            <wp:extent cx="4762500" cy="6610350"/>
            <wp:effectExtent l="0" t="0" r="0" b="6350"/>
            <wp:wrapTight wrapText="bothSides">
              <wp:wrapPolygon edited="0">
                <wp:start x="0" y="0"/>
                <wp:lineTo x="0" y="21579"/>
                <wp:lineTo x="21542" y="21579"/>
                <wp:lineTo x="21542" y="0"/>
                <wp:lineTo x="0" y="0"/>
              </wp:wrapPolygon>
            </wp:wrapTight>
            <wp:docPr id="2" name="图片 1" descr="微信图片_2020022010350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220103508.jpg"/>
                    <pic:cNvPicPr>
                      <a:picLocks noChangeAspect="1"/>
                    </pic:cNvPicPr>
                  </pic:nvPicPr>
                  <pic:blipFill>
                    <a:blip r:embed="rId16" cstate="print"/>
                    <a:stretch>
                      <a:fillRect/>
                    </a:stretch>
                  </pic:blipFill>
                  <pic:spPr>
                    <a:xfrm>
                      <a:off x="0" y="0"/>
                      <a:ext cx="4762500" cy="6610350"/>
                    </a:xfrm>
                    <a:prstGeom prst="rect">
                      <a:avLst/>
                    </a:prstGeom>
                    <a:noFill/>
                    <a:ln w="9525">
                      <a:noFill/>
                    </a:ln>
                  </pic:spPr>
                </pic:pic>
              </a:graphicData>
            </a:graphic>
          </wp:anchor>
        </w:drawing>
      </w:r>
    </w:p>
    <w:p w:rsidR="002D74B0" w:rsidRDefault="002D74B0">
      <w:pPr>
        <w:spacing w:line="520" w:lineRule="exact"/>
        <w:ind w:firstLineChars="200" w:firstLine="640"/>
        <w:jc w:val="left"/>
        <w:rPr>
          <w:rFonts w:ascii="仿宋_GB2312" w:eastAsia="仿宋_GB2312" w:hAnsi="仿宋"/>
          <w:sz w:val="32"/>
          <w:szCs w:val="32"/>
        </w:rPr>
      </w:pPr>
    </w:p>
    <w:p w:rsidR="002D74B0" w:rsidRDefault="002D74B0">
      <w:pPr>
        <w:spacing w:line="520" w:lineRule="exact"/>
        <w:ind w:firstLineChars="200" w:firstLine="640"/>
        <w:jc w:val="left"/>
        <w:rPr>
          <w:rFonts w:ascii="仿宋_GB2312" w:eastAsia="仿宋_GB2312" w:hAnsi="仿宋"/>
          <w:sz w:val="32"/>
          <w:szCs w:val="32"/>
        </w:rPr>
      </w:pPr>
    </w:p>
    <w:p w:rsidR="002D74B0" w:rsidRDefault="002D74B0">
      <w:pPr>
        <w:spacing w:line="520" w:lineRule="exact"/>
        <w:ind w:firstLineChars="200" w:firstLine="640"/>
        <w:jc w:val="left"/>
        <w:rPr>
          <w:rFonts w:ascii="仿宋_GB2312" w:eastAsia="仿宋_GB2312" w:hAnsi="仿宋"/>
          <w:sz w:val="32"/>
          <w:szCs w:val="32"/>
        </w:rPr>
      </w:pPr>
    </w:p>
    <w:p w:rsidR="002D74B0" w:rsidRDefault="002D74B0">
      <w:pPr>
        <w:spacing w:line="520" w:lineRule="exact"/>
        <w:ind w:firstLineChars="200" w:firstLine="640"/>
        <w:jc w:val="left"/>
        <w:rPr>
          <w:rFonts w:ascii="仿宋_GB2312" w:eastAsia="仿宋_GB2312" w:hAnsi="仿宋"/>
          <w:sz w:val="32"/>
          <w:szCs w:val="32"/>
        </w:rPr>
      </w:pPr>
    </w:p>
    <w:p w:rsidR="002D74B0" w:rsidRDefault="00AE03CE">
      <w:pPr>
        <w:spacing w:line="52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肥城市人民政府办公室</w:t>
      </w: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w:t>
      </w:r>
      <w:r>
        <w:rPr>
          <w:rFonts w:ascii="仿宋_GB2312" w:eastAsia="仿宋_GB2312" w:hAnsi="仿宋" w:hint="eastAsia"/>
          <w:sz w:val="32"/>
          <w:szCs w:val="32"/>
        </w:rPr>
        <w:t>2</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日印发</w:t>
      </w:r>
    </w:p>
    <w:p w:rsidR="002D74B0" w:rsidRDefault="002D74B0">
      <w:pPr>
        <w:spacing w:line="520" w:lineRule="exact"/>
        <w:jc w:val="left"/>
        <w:rPr>
          <w:rFonts w:ascii="仿宋_GB2312" w:eastAsia="仿宋_GB2312" w:hAnsi="仿宋"/>
          <w:sz w:val="32"/>
          <w:szCs w:val="32"/>
        </w:rPr>
      </w:pPr>
    </w:p>
    <w:p w:rsidR="002D74B0" w:rsidRDefault="00AE03CE">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肥城市人民政府办公室</w:t>
      </w:r>
    </w:p>
    <w:p w:rsidR="002D74B0" w:rsidRDefault="00AE03CE">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关于印发肥城市</w:t>
      </w:r>
      <w:r>
        <w:rPr>
          <w:rFonts w:hint="eastAsia"/>
          <w:kern w:val="2"/>
          <w:sz w:val="44"/>
          <w:szCs w:val="44"/>
        </w:rPr>
        <w:t>2020</w:t>
      </w:r>
      <w:r>
        <w:rPr>
          <w:rFonts w:hint="eastAsia"/>
          <w:kern w:val="2"/>
          <w:sz w:val="44"/>
          <w:szCs w:val="44"/>
        </w:rPr>
        <w:t>年国有建设用地</w:t>
      </w:r>
    </w:p>
    <w:p w:rsidR="002D74B0" w:rsidRDefault="00AE03CE">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供应计划的通知</w:t>
      </w:r>
    </w:p>
    <w:p w:rsidR="002D74B0" w:rsidRDefault="002D74B0">
      <w:pPr>
        <w:spacing w:line="520" w:lineRule="exact"/>
        <w:jc w:val="center"/>
        <w:rPr>
          <w:rFonts w:ascii="仿宋_GB2312" w:eastAsia="仿宋_GB2312" w:hAnsiTheme="minorEastAsia"/>
          <w:sz w:val="32"/>
          <w:szCs w:val="32"/>
        </w:rPr>
      </w:pPr>
    </w:p>
    <w:p w:rsidR="002D74B0" w:rsidRDefault="00AE03CE">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lastRenderedPageBreak/>
        <w:t>肥政办发〔</w:t>
      </w:r>
      <w:r>
        <w:rPr>
          <w:rFonts w:ascii="楷体_GB2312" w:eastAsia="楷体_GB2312" w:hAnsiTheme="minorEastAsia" w:hint="eastAsia"/>
          <w:sz w:val="32"/>
          <w:szCs w:val="32"/>
        </w:rPr>
        <w:t>20</w:t>
      </w:r>
      <w:r>
        <w:rPr>
          <w:rFonts w:ascii="楷体_GB2312" w:eastAsia="楷体_GB2312" w:hAnsiTheme="minorEastAsia" w:hint="eastAsia"/>
          <w:sz w:val="32"/>
          <w:szCs w:val="32"/>
        </w:rPr>
        <w:t>20</w:t>
      </w:r>
      <w:r>
        <w:rPr>
          <w:rFonts w:ascii="楷体_GB2312" w:eastAsia="楷体_GB2312" w:hAnsiTheme="minorEastAsia" w:hint="eastAsia"/>
          <w:sz w:val="32"/>
          <w:szCs w:val="32"/>
        </w:rPr>
        <w:t>〕</w:t>
      </w:r>
      <w:r>
        <w:rPr>
          <w:rFonts w:ascii="楷体_GB2312" w:eastAsia="楷体_GB2312" w:hAnsiTheme="minorEastAsia" w:hint="eastAsia"/>
          <w:sz w:val="32"/>
          <w:szCs w:val="32"/>
        </w:rPr>
        <w:t>5</w:t>
      </w:r>
      <w:r>
        <w:rPr>
          <w:rFonts w:ascii="楷体_GB2312" w:eastAsia="楷体_GB2312" w:hAnsiTheme="minorEastAsia" w:hint="eastAsia"/>
          <w:sz w:val="32"/>
          <w:szCs w:val="32"/>
        </w:rPr>
        <w:t>号</w:t>
      </w:r>
    </w:p>
    <w:p w:rsidR="002D74B0" w:rsidRDefault="002D74B0">
      <w:pPr>
        <w:spacing w:line="520" w:lineRule="exact"/>
        <w:jc w:val="center"/>
        <w:rPr>
          <w:rFonts w:ascii="楷体_GB2312" w:eastAsia="楷体_GB2312" w:hAnsiTheme="minorEastAsia"/>
          <w:sz w:val="32"/>
          <w:szCs w:val="32"/>
        </w:rPr>
      </w:pP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jc w:val="left"/>
        <w:rPr>
          <w:rFonts w:ascii="仿宋_GB2312" w:eastAsia="仿宋_GB2312" w:hAnsi="仿宋"/>
          <w:sz w:val="32"/>
          <w:szCs w:val="32"/>
        </w:rPr>
      </w:pPr>
      <w:r>
        <w:rPr>
          <w:rFonts w:ascii="仿宋_GB2312" w:eastAsia="仿宋_GB2312" w:hAnsi="仿宋" w:hint="eastAsia"/>
          <w:sz w:val="32"/>
          <w:szCs w:val="32"/>
        </w:rPr>
        <w:t>各镇人民政府、街道办事处，市高新区、经开区，市政府有关部门、有关直属机构：</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《肥城市</w:t>
      </w:r>
      <w:r>
        <w:rPr>
          <w:rFonts w:ascii="仿宋_GB2312" w:eastAsia="仿宋_GB2312" w:hAnsi="仿宋" w:hint="eastAsia"/>
          <w:sz w:val="32"/>
          <w:szCs w:val="32"/>
        </w:rPr>
        <w:t>2020</w:t>
      </w:r>
      <w:r>
        <w:rPr>
          <w:rFonts w:ascii="仿宋_GB2312" w:eastAsia="仿宋_GB2312" w:hAnsi="仿宋" w:hint="eastAsia"/>
          <w:sz w:val="32"/>
          <w:szCs w:val="32"/>
        </w:rPr>
        <w:t>年国有建设用地供应计划》已经市政府同意，现印发给你们，望认真贯彻执行。</w:t>
      </w: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24</w:t>
      </w:r>
      <w:r>
        <w:rPr>
          <w:rFonts w:ascii="仿宋_GB2312" w:eastAsia="仿宋_GB2312" w:hAnsi="仿宋" w:hint="eastAsia"/>
          <w:sz w:val="32"/>
          <w:szCs w:val="32"/>
        </w:rPr>
        <w:t>日</w:t>
      </w: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AE03CE">
      <w:pPr>
        <w:pStyle w:val="a7"/>
        <w:shd w:val="clear" w:color="auto" w:fill="FFFFFF"/>
        <w:spacing w:before="0" w:beforeAutospacing="0" w:after="0" w:afterAutospacing="0" w:line="332" w:lineRule="atLeast"/>
        <w:jc w:val="center"/>
        <w:rPr>
          <w:kern w:val="2"/>
          <w:sz w:val="36"/>
          <w:szCs w:val="36"/>
        </w:rPr>
      </w:pPr>
      <w:r>
        <w:rPr>
          <w:rFonts w:hint="eastAsia"/>
          <w:kern w:val="2"/>
          <w:sz w:val="36"/>
          <w:szCs w:val="36"/>
        </w:rPr>
        <w:t>肥城市</w:t>
      </w:r>
      <w:r>
        <w:rPr>
          <w:rFonts w:hint="eastAsia"/>
          <w:kern w:val="2"/>
          <w:sz w:val="36"/>
          <w:szCs w:val="36"/>
        </w:rPr>
        <w:t>2020</w:t>
      </w:r>
      <w:r>
        <w:rPr>
          <w:rFonts w:hint="eastAsia"/>
          <w:kern w:val="2"/>
          <w:sz w:val="36"/>
          <w:szCs w:val="36"/>
        </w:rPr>
        <w:t>年国有建设用地供应计划</w:t>
      </w: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为合理利用土地资源，促进土地节约集约、高效利用，保障经济社会健康快速发展，根据我市国民经济和社会发展需求，编制我市</w:t>
      </w:r>
      <w:r>
        <w:rPr>
          <w:rFonts w:ascii="仿宋_GB2312" w:eastAsia="仿宋_GB2312" w:hAnsi="仿宋" w:hint="eastAsia"/>
          <w:sz w:val="32"/>
          <w:szCs w:val="32"/>
        </w:rPr>
        <w:t>2020</w:t>
      </w:r>
      <w:r>
        <w:rPr>
          <w:rFonts w:ascii="仿宋_GB2312" w:eastAsia="仿宋_GB2312" w:hAnsi="仿宋" w:hint="eastAsia"/>
          <w:sz w:val="32"/>
          <w:szCs w:val="32"/>
        </w:rPr>
        <w:t>年国有建设用地供应计划。</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一、遵循原则</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．建设用地供应必须符合土地利用总体规划和城市规划，符合国家现行产业政策。</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．严格控制增量，努力盘活存量，充分挖掘土地市场潜力，发挥土地资产效益。</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．优先保障重点项目用地、城镇棚户区改造及村居改造用地，控制一般性项目用地。</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二、年度供应总量及分配</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年全市国有建设用地供应总量为</w:t>
      </w:r>
      <w:r>
        <w:rPr>
          <w:rFonts w:ascii="仿宋_GB2312" w:eastAsia="仿宋_GB2312" w:hAnsi="仿宋" w:hint="eastAsia"/>
          <w:sz w:val="32"/>
          <w:szCs w:val="32"/>
        </w:rPr>
        <w:t>135.74</w:t>
      </w:r>
      <w:r>
        <w:rPr>
          <w:rFonts w:ascii="仿宋_GB2312" w:eastAsia="仿宋_GB2312" w:hAnsi="仿宋" w:hint="eastAsia"/>
          <w:sz w:val="32"/>
          <w:szCs w:val="32"/>
        </w:rPr>
        <w:t>公顷（</w:t>
      </w:r>
      <w:r>
        <w:rPr>
          <w:rFonts w:ascii="仿宋_GB2312" w:eastAsia="仿宋_GB2312" w:hAnsi="仿宋" w:hint="eastAsia"/>
          <w:sz w:val="32"/>
          <w:szCs w:val="32"/>
        </w:rPr>
        <w:t>2036.12</w:t>
      </w:r>
      <w:r>
        <w:rPr>
          <w:rFonts w:ascii="仿宋_GB2312" w:eastAsia="仿宋_GB2312" w:hAnsi="仿宋" w:hint="eastAsia"/>
          <w:sz w:val="32"/>
          <w:szCs w:val="32"/>
        </w:rPr>
        <w:t>亩），其中，商服用地</w:t>
      </w:r>
      <w:r>
        <w:rPr>
          <w:rFonts w:ascii="仿宋_GB2312" w:eastAsia="仿宋_GB2312" w:hAnsi="仿宋" w:hint="eastAsia"/>
          <w:sz w:val="32"/>
          <w:szCs w:val="32"/>
        </w:rPr>
        <w:t>12.85</w:t>
      </w:r>
      <w:r>
        <w:rPr>
          <w:rFonts w:ascii="仿宋_GB2312" w:eastAsia="仿宋_GB2312" w:hAnsi="仿宋" w:hint="eastAsia"/>
          <w:sz w:val="32"/>
          <w:szCs w:val="32"/>
        </w:rPr>
        <w:t>公顷（</w:t>
      </w:r>
      <w:r>
        <w:rPr>
          <w:rFonts w:ascii="仿宋_GB2312" w:eastAsia="仿宋_GB2312" w:hAnsi="仿宋" w:hint="eastAsia"/>
          <w:sz w:val="32"/>
          <w:szCs w:val="32"/>
        </w:rPr>
        <w:t>192.64</w:t>
      </w:r>
      <w:r>
        <w:rPr>
          <w:rFonts w:ascii="仿宋_GB2312" w:eastAsia="仿宋_GB2312" w:hAnsi="仿宋" w:hint="eastAsia"/>
          <w:sz w:val="32"/>
          <w:szCs w:val="32"/>
        </w:rPr>
        <w:t>亩），工矿仓储用地</w:t>
      </w:r>
      <w:r>
        <w:rPr>
          <w:rFonts w:ascii="仿宋_GB2312" w:eastAsia="仿宋_GB2312" w:hAnsi="仿宋" w:hint="eastAsia"/>
          <w:sz w:val="32"/>
          <w:szCs w:val="32"/>
        </w:rPr>
        <w:t>64.26</w:t>
      </w:r>
      <w:r>
        <w:rPr>
          <w:rFonts w:ascii="仿宋_GB2312" w:eastAsia="仿宋_GB2312" w:hAnsi="仿宋" w:hint="eastAsia"/>
          <w:sz w:val="32"/>
          <w:szCs w:val="32"/>
        </w:rPr>
        <w:t>公顷（</w:t>
      </w:r>
      <w:r>
        <w:rPr>
          <w:rFonts w:ascii="仿宋_GB2312" w:eastAsia="仿宋_GB2312" w:hAnsi="仿宋" w:hint="eastAsia"/>
          <w:sz w:val="32"/>
          <w:szCs w:val="32"/>
        </w:rPr>
        <w:t>963.96</w:t>
      </w:r>
      <w:r>
        <w:rPr>
          <w:rFonts w:ascii="仿宋_GB2312" w:eastAsia="仿宋_GB2312" w:hAnsi="仿宋" w:hint="eastAsia"/>
          <w:sz w:val="32"/>
          <w:szCs w:val="32"/>
        </w:rPr>
        <w:t>亩），住宅用地</w:t>
      </w:r>
      <w:r>
        <w:rPr>
          <w:rFonts w:ascii="仿宋_GB2312" w:eastAsia="仿宋_GB2312" w:hAnsi="仿宋" w:hint="eastAsia"/>
          <w:sz w:val="32"/>
          <w:szCs w:val="32"/>
        </w:rPr>
        <w:t>36.15</w:t>
      </w:r>
      <w:r>
        <w:rPr>
          <w:rFonts w:ascii="仿宋_GB2312" w:eastAsia="仿宋_GB2312" w:hAnsi="仿宋" w:hint="eastAsia"/>
          <w:sz w:val="32"/>
          <w:szCs w:val="32"/>
        </w:rPr>
        <w:t>公顷（</w:t>
      </w:r>
      <w:r>
        <w:rPr>
          <w:rFonts w:ascii="仿宋_GB2312" w:eastAsia="仿宋_GB2312" w:hAnsi="仿宋" w:hint="eastAsia"/>
          <w:sz w:val="32"/>
          <w:szCs w:val="32"/>
        </w:rPr>
        <w:t>542.31</w:t>
      </w:r>
      <w:r>
        <w:rPr>
          <w:rFonts w:ascii="仿宋_GB2312" w:eastAsia="仿宋_GB2312" w:hAnsi="仿宋" w:hint="eastAsia"/>
          <w:sz w:val="32"/>
          <w:szCs w:val="32"/>
        </w:rPr>
        <w:t>亩），交通运输用地</w:t>
      </w:r>
      <w:r>
        <w:rPr>
          <w:rFonts w:ascii="仿宋_GB2312" w:eastAsia="仿宋_GB2312" w:hAnsi="仿宋" w:hint="eastAsia"/>
          <w:sz w:val="32"/>
          <w:szCs w:val="32"/>
        </w:rPr>
        <w:t>3.63</w:t>
      </w:r>
      <w:r>
        <w:rPr>
          <w:rFonts w:ascii="仿宋_GB2312" w:eastAsia="仿宋_GB2312" w:hAnsi="仿宋" w:hint="eastAsia"/>
          <w:sz w:val="32"/>
          <w:szCs w:val="32"/>
        </w:rPr>
        <w:t>公顷（</w:t>
      </w:r>
      <w:r>
        <w:rPr>
          <w:rFonts w:ascii="仿宋_GB2312" w:eastAsia="仿宋_GB2312" w:hAnsi="仿宋" w:hint="eastAsia"/>
          <w:sz w:val="32"/>
          <w:szCs w:val="32"/>
        </w:rPr>
        <w:t>54.5</w:t>
      </w:r>
      <w:r>
        <w:rPr>
          <w:rFonts w:ascii="仿宋_GB2312" w:eastAsia="仿宋_GB2312" w:hAnsi="仿宋" w:hint="eastAsia"/>
          <w:sz w:val="32"/>
          <w:szCs w:val="32"/>
        </w:rPr>
        <w:t>亩），公共管理与公共服务用地</w:t>
      </w:r>
      <w:r>
        <w:rPr>
          <w:rFonts w:ascii="仿宋_GB2312" w:eastAsia="仿宋_GB2312" w:hAnsi="仿宋" w:hint="eastAsia"/>
          <w:sz w:val="32"/>
          <w:szCs w:val="32"/>
        </w:rPr>
        <w:t>18.85</w:t>
      </w:r>
      <w:r>
        <w:rPr>
          <w:rFonts w:ascii="仿宋_GB2312" w:eastAsia="仿宋_GB2312" w:hAnsi="仿宋" w:hint="eastAsia"/>
          <w:sz w:val="32"/>
          <w:szCs w:val="32"/>
        </w:rPr>
        <w:t>公顷（</w:t>
      </w:r>
      <w:r>
        <w:rPr>
          <w:rFonts w:ascii="仿宋_GB2312" w:eastAsia="仿宋_GB2312" w:hAnsi="仿宋" w:hint="eastAsia"/>
          <w:sz w:val="32"/>
          <w:szCs w:val="32"/>
        </w:rPr>
        <w:t>282.71</w:t>
      </w:r>
      <w:r>
        <w:rPr>
          <w:rFonts w:ascii="仿宋_GB2312" w:eastAsia="仿宋_GB2312" w:hAnsi="仿宋" w:hint="eastAsia"/>
          <w:sz w:val="32"/>
          <w:szCs w:val="32"/>
        </w:rPr>
        <w:t>亩）。</w:t>
      </w:r>
    </w:p>
    <w:p w:rsidR="002D74B0" w:rsidRDefault="00AE03CE">
      <w:pPr>
        <w:ind w:firstLineChars="200" w:firstLine="640"/>
        <w:rPr>
          <w:rFonts w:ascii="黑体" w:eastAsia="黑体" w:hAnsi="黑体"/>
          <w:sz w:val="32"/>
          <w:szCs w:val="32"/>
        </w:rPr>
      </w:pPr>
      <w:r>
        <w:rPr>
          <w:rFonts w:ascii="黑体" w:eastAsia="黑体" w:hAnsi="黑体" w:hint="eastAsia"/>
          <w:sz w:val="32"/>
          <w:szCs w:val="32"/>
        </w:rPr>
        <w:t>三、土地供应方式</w:t>
      </w: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严格执行国家供地政策，符合《划拨用地目录》中项目用地可以划拨方式供应，经营性用地和新供工业用地均实行招标拍卖挂牌方式出让，协议出让土地严格按法定程序办理。</w:t>
      </w: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hint="eastAsia"/>
          <w:sz w:val="32"/>
          <w:szCs w:val="32"/>
        </w:rPr>
        <w:t>附件：肥城市</w:t>
      </w:r>
      <w:r>
        <w:rPr>
          <w:rFonts w:ascii="仿宋_GB2312" w:eastAsia="仿宋_GB2312" w:hAnsi="仿宋" w:hint="eastAsia"/>
          <w:sz w:val="32"/>
          <w:szCs w:val="32"/>
        </w:rPr>
        <w:t>2020</w:t>
      </w:r>
      <w:r>
        <w:rPr>
          <w:rFonts w:ascii="仿宋_GB2312" w:eastAsia="仿宋_GB2312" w:hAnsi="仿宋" w:hint="eastAsia"/>
          <w:sz w:val="32"/>
          <w:szCs w:val="32"/>
        </w:rPr>
        <w:t>年国有建设用地供应计划</w:t>
      </w: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hint="eastAsia"/>
          <w:sz w:val="32"/>
          <w:szCs w:val="32"/>
        </w:rPr>
        <w:t>肥城市人民政府办公室</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24</w:t>
      </w:r>
      <w:r>
        <w:rPr>
          <w:rFonts w:ascii="仿宋_GB2312" w:eastAsia="仿宋_GB2312" w:hAnsi="仿宋" w:hint="eastAsia"/>
          <w:sz w:val="32"/>
          <w:szCs w:val="32"/>
        </w:rPr>
        <w:t>日印发</w:t>
      </w:r>
    </w:p>
    <w:p w:rsidR="002D74B0" w:rsidRDefault="002D7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hyperlink r:id="rId17" w:history="1">
        <w:r w:rsidR="00AE03CE">
          <w:rPr>
            <w:rFonts w:ascii="仿宋_GB2312" w:eastAsia="仿宋_GB2312" w:hAnsi="仿宋" w:hint="eastAsia"/>
            <w:noProof/>
            <w:sz w:val="32"/>
            <w:szCs w:val="32"/>
          </w:rPr>
          <w:drawing>
            <wp:inline distT="0" distB="0" distL="114300" distR="114300">
              <wp:extent cx="152400" cy="1524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8" cstate="print"/>
                      <a:stretch>
                        <a:fillRect/>
                      </a:stretch>
                    </pic:blipFill>
                    <pic:spPr>
                      <a:xfrm>
                        <a:off x="0" y="0"/>
                        <a:ext cx="152400" cy="152400"/>
                      </a:xfrm>
                      <a:prstGeom prst="rect">
                        <a:avLst/>
                      </a:prstGeom>
                      <a:noFill/>
                      <a:ln w="9525">
                        <a:noFill/>
                      </a:ln>
                    </pic:spPr>
                  </pic:pic>
                </a:graphicData>
              </a:graphic>
            </wp:inline>
          </w:drawing>
        </w:r>
        <w:r w:rsidR="00AE03CE">
          <w:rPr>
            <w:rFonts w:ascii="仿宋_GB2312" w:eastAsia="仿宋_GB2312" w:hAnsi="仿宋" w:hint="eastAsia"/>
            <w:sz w:val="32"/>
            <w:szCs w:val="32"/>
          </w:rPr>
          <w:t>2020</w:t>
        </w:r>
        <w:r w:rsidR="00AE03CE">
          <w:rPr>
            <w:rFonts w:ascii="仿宋_GB2312" w:eastAsia="仿宋_GB2312" w:hAnsi="仿宋" w:hint="eastAsia"/>
            <w:sz w:val="32"/>
            <w:szCs w:val="32"/>
          </w:rPr>
          <w:t>建设用地供地计划表</w:t>
        </w:r>
        <w:r w:rsidR="00AE03CE">
          <w:rPr>
            <w:rFonts w:ascii="仿宋_GB2312" w:eastAsia="仿宋_GB2312" w:hAnsi="仿宋" w:hint="eastAsia"/>
            <w:sz w:val="32"/>
            <w:szCs w:val="32"/>
          </w:rPr>
          <w:t>.pdf</w:t>
        </w:r>
      </w:hyperlink>
    </w:p>
    <w:p w:rsidR="002D74B0" w:rsidRDefault="00AE03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sz w:val="32"/>
          <w:szCs w:val="32"/>
        </w:rPr>
      </w:pPr>
      <w:r>
        <w:rPr>
          <w:rFonts w:ascii="仿宋_GB2312" w:eastAsia="仿宋_GB2312" w:hAnsi="仿宋" w:hint="eastAsia"/>
          <w:sz w:val="32"/>
          <w:szCs w:val="32"/>
        </w:rPr>
        <w:t> </w:t>
      </w:r>
    </w:p>
    <w:sectPr w:rsidR="002D74B0" w:rsidSect="002D74B0">
      <w:footerReference w:type="even" r:id="rId19"/>
      <w:footerReference w:type="first" r:id="rId20"/>
      <w:pgSz w:w="11906" w:h="16838"/>
      <w:pgMar w:top="1418" w:right="1588" w:bottom="1418"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CE" w:rsidRDefault="00AE03CE" w:rsidP="002D74B0">
      <w:r>
        <w:separator/>
      </w:r>
    </w:p>
  </w:endnote>
  <w:endnote w:type="continuationSeparator" w:id="0">
    <w:p w:rsidR="00AE03CE" w:rsidRDefault="00AE03CE" w:rsidP="002D7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351185"/>
    </w:sdtPr>
    <w:sdtContent>
      <w:p w:rsidR="002D74B0" w:rsidRDefault="002D74B0">
        <w:pPr>
          <w:pStyle w:val="a5"/>
          <w:rPr>
            <w:sz w:val="28"/>
            <w:szCs w:val="28"/>
          </w:rPr>
        </w:pPr>
        <w:r>
          <w:rPr>
            <w:sz w:val="28"/>
            <w:szCs w:val="28"/>
          </w:rPr>
          <w:fldChar w:fldCharType="begin"/>
        </w:r>
        <w:r w:rsidR="00AE03CE">
          <w:rPr>
            <w:sz w:val="28"/>
            <w:szCs w:val="28"/>
          </w:rPr>
          <w:instrText xml:space="preserve"> PAGE   \* MERGEFORMAT </w:instrText>
        </w:r>
        <w:r>
          <w:rPr>
            <w:sz w:val="28"/>
            <w:szCs w:val="28"/>
          </w:rPr>
          <w:fldChar w:fldCharType="separate"/>
        </w:r>
        <w:r w:rsidR="00970B8C" w:rsidRPr="00970B8C">
          <w:rPr>
            <w:noProof/>
            <w:sz w:val="28"/>
            <w:szCs w:val="28"/>
            <w:lang w:val="zh-CN"/>
          </w:rPr>
          <w:t>-</w:t>
        </w:r>
        <w:r w:rsidR="00970B8C">
          <w:rPr>
            <w:noProof/>
            <w:sz w:val="28"/>
            <w:szCs w:val="28"/>
          </w:rPr>
          <w:t xml:space="preserve"> 7 -</w:t>
        </w:r>
        <w:r>
          <w:rPr>
            <w:sz w:val="28"/>
            <w:szCs w:val="28"/>
          </w:rPr>
          <w:fldChar w:fldCharType="end"/>
        </w:r>
      </w:p>
    </w:sdtContent>
  </w:sdt>
  <w:p w:rsidR="002D74B0" w:rsidRDefault="002D74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0" w:rsidRDefault="002D74B0">
    <w:pPr>
      <w:pStyle w:val="a5"/>
      <w:rPr>
        <w:sz w:val="28"/>
        <w:szCs w:val="28"/>
      </w:rPr>
    </w:pPr>
    <w:r>
      <w:rPr>
        <w:sz w:val="28"/>
        <w:szCs w:val="28"/>
      </w:rPr>
      <w:fldChar w:fldCharType="begin"/>
    </w:r>
    <w:r w:rsidR="00AE03CE">
      <w:rPr>
        <w:sz w:val="28"/>
        <w:szCs w:val="28"/>
      </w:rPr>
      <w:instrText xml:space="preserve"> PAGE   \* MERGEFORMAT </w:instrText>
    </w:r>
    <w:r>
      <w:rPr>
        <w:sz w:val="28"/>
        <w:szCs w:val="28"/>
      </w:rPr>
      <w:fldChar w:fldCharType="separate"/>
    </w:r>
    <w:r w:rsidR="00970B8C" w:rsidRPr="00970B8C">
      <w:rPr>
        <w:noProof/>
        <w:sz w:val="28"/>
        <w:szCs w:val="28"/>
        <w:lang w:val="zh-CN"/>
      </w:rPr>
      <w:t>-</w:t>
    </w:r>
    <w:r w:rsidR="00970B8C">
      <w:rPr>
        <w:noProof/>
        <w:sz w:val="28"/>
        <w:szCs w:val="28"/>
      </w:rPr>
      <w:t xml:space="preserve"> 26 -</w:t>
    </w:r>
    <w:r>
      <w:rPr>
        <w:sz w:val="28"/>
        <w:szCs w:val="28"/>
      </w:rPr>
      <w:fldChar w:fldCharType="end"/>
    </w:r>
  </w:p>
  <w:p w:rsidR="002D74B0" w:rsidRDefault="002D74B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0" w:rsidRDefault="002D74B0">
    <w:pPr>
      <w:pStyle w:val="a5"/>
      <w:jc w:val="right"/>
      <w:rPr>
        <w:sz w:val="28"/>
        <w:szCs w:val="28"/>
      </w:rPr>
    </w:pPr>
    <w:r>
      <w:rPr>
        <w:sz w:val="28"/>
        <w:szCs w:val="28"/>
      </w:rPr>
      <w:fldChar w:fldCharType="begin"/>
    </w:r>
    <w:r w:rsidR="00AE03CE">
      <w:rPr>
        <w:sz w:val="28"/>
        <w:szCs w:val="28"/>
      </w:rPr>
      <w:instrText xml:space="preserve"> PAGE   \* MERGEFORMAT </w:instrText>
    </w:r>
    <w:r>
      <w:rPr>
        <w:sz w:val="28"/>
        <w:szCs w:val="28"/>
      </w:rPr>
      <w:fldChar w:fldCharType="separate"/>
    </w:r>
    <w:r w:rsidR="00970B8C" w:rsidRPr="00970B8C">
      <w:rPr>
        <w:noProof/>
        <w:sz w:val="28"/>
        <w:szCs w:val="28"/>
        <w:lang w:val="zh-CN"/>
      </w:rPr>
      <w:t>-</w:t>
    </w:r>
    <w:r w:rsidR="00970B8C">
      <w:rPr>
        <w:noProof/>
        <w:sz w:val="28"/>
        <w:szCs w:val="28"/>
      </w:rPr>
      <w:t xml:space="preserve"> 1 -</w:t>
    </w:r>
    <w:r>
      <w:rPr>
        <w:sz w:val="28"/>
        <w:szCs w:val="28"/>
      </w:rPr>
      <w:fldChar w:fldCharType="end"/>
    </w:r>
  </w:p>
  <w:p w:rsidR="002D74B0" w:rsidRDefault="002D74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CE" w:rsidRDefault="00AE03CE" w:rsidP="002D74B0">
      <w:r>
        <w:separator/>
      </w:r>
    </w:p>
  </w:footnote>
  <w:footnote w:type="continuationSeparator" w:id="0">
    <w:p w:rsidR="00AE03CE" w:rsidRDefault="00AE03CE" w:rsidP="002D7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0" w:rsidRDefault="00AE03CE">
    <w:pPr>
      <w:pStyle w:val="a6"/>
      <w:jc w:val="left"/>
      <w:rPr>
        <w:rFonts w:ascii="黑体" w:eastAsia="黑体" w:hAnsi="黑体"/>
        <w:sz w:val="21"/>
        <w:szCs w:val="21"/>
      </w:rPr>
    </w:pPr>
    <w:r>
      <w:rPr>
        <w:rFonts w:ascii="黑体" w:eastAsia="黑体" w:hAnsi="黑体" w:hint="eastAsia"/>
        <w:sz w:val="21"/>
        <w:szCs w:val="21"/>
      </w:rPr>
      <w:t>肥城市人民政府公报</w:t>
    </w:r>
    <w:r>
      <w:rPr>
        <w:rFonts w:ascii="黑体" w:eastAsia="黑体" w:hAnsi="黑体" w:hint="eastAsia"/>
        <w:sz w:val="21"/>
        <w:szCs w:val="21"/>
      </w:rPr>
      <w:t xml:space="preserve">  20</w:t>
    </w:r>
    <w:r>
      <w:rPr>
        <w:rFonts w:ascii="黑体" w:eastAsia="黑体" w:hAnsi="黑体" w:hint="eastAsia"/>
        <w:sz w:val="21"/>
        <w:szCs w:val="21"/>
      </w:rPr>
      <w:t>20</w:t>
    </w:r>
    <w:r>
      <w:rPr>
        <w:rFonts w:ascii="黑体" w:eastAsia="黑体" w:hAnsi="黑体" w:hint="eastAsia"/>
        <w:sz w:val="21"/>
        <w:szCs w:val="21"/>
      </w:rPr>
      <w:t>年第</w:t>
    </w:r>
    <w:r>
      <w:rPr>
        <w:rFonts w:ascii="黑体" w:eastAsia="黑体" w:hAnsi="黑体" w:hint="eastAsia"/>
        <w:sz w:val="21"/>
        <w:szCs w:val="21"/>
      </w:rPr>
      <w:t>1</w:t>
    </w:r>
    <w:r>
      <w:rPr>
        <w:rFonts w:ascii="黑体" w:eastAsia="黑体" w:hAnsi="黑体" w:hint="eastAsia"/>
        <w:sz w:val="21"/>
        <w:szCs w:val="21"/>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0" w:rsidRDefault="00AE03CE">
    <w:pPr>
      <w:pStyle w:val="a6"/>
      <w:wordWrap w:val="0"/>
      <w:jc w:val="right"/>
      <w:rPr>
        <w:rFonts w:ascii="黑体" w:eastAsia="黑体" w:hAnsi="黑体"/>
        <w:sz w:val="21"/>
        <w:szCs w:val="21"/>
      </w:rPr>
    </w:pPr>
    <w:r>
      <w:rPr>
        <w:rFonts w:ascii="黑体" w:eastAsia="黑体" w:hAnsi="黑体" w:hint="eastAsia"/>
        <w:sz w:val="21"/>
        <w:szCs w:val="21"/>
      </w:rPr>
      <w:t>肥城市人民政府公报</w:t>
    </w:r>
    <w:r>
      <w:rPr>
        <w:rFonts w:ascii="黑体" w:eastAsia="黑体" w:hAnsi="黑体" w:hint="eastAsia"/>
        <w:sz w:val="21"/>
        <w:szCs w:val="21"/>
      </w:rPr>
      <w:t xml:space="preserve">  </w:t>
    </w:r>
    <w:r>
      <w:rPr>
        <w:rFonts w:ascii="黑体" w:eastAsia="黑体" w:hAnsi="黑体" w:hint="eastAsia"/>
        <w:sz w:val="21"/>
        <w:szCs w:val="21"/>
      </w:rPr>
      <w:t>20</w:t>
    </w:r>
    <w:r>
      <w:rPr>
        <w:rFonts w:ascii="黑体" w:eastAsia="黑体" w:hAnsi="黑体" w:hint="eastAsia"/>
        <w:sz w:val="21"/>
        <w:szCs w:val="21"/>
      </w:rPr>
      <w:t>20</w:t>
    </w:r>
    <w:r>
      <w:rPr>
        <w:rFonts w:ascii="黑体" w:eastAsia="黑体" w:hAnsi="黑体" w:hint="eastAsia"/>
        <w:sz w:val="21"/>
        <w:szCs w:val="21"/>
      </w:rPr>
      <w:t>年第</w:t>
    </w:r>
    <w:r>
      <w:rPr>
        <w:rFonts w:ascii="黑体" w:eastAsia="黑体" w:hAnsi="黑体" w:hint="eastAsia"/>
        <w:sz w:val="21"/>
        <w:szCs w:val="21"/>
      </w:rPr>
      <w:t>1</w:t>
    </w:r>
    <w:r>
      <w:rPr>
        <w:rFonts w:ascii="黑体" w:eastAsia="黑体" w:hAnsi="黑体" w:hint="eastAsia"/>
        <w:sz w:val="21"/>
        <w:szCs w:val="21"/>
      </w:rPr>
      <w:t>期</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0F9B"/>
    <w:rsid w:val="00004371"/>
    <w:rsid w:val="000057D9"/>
    <w:rsid w:val="00183CEB"/>
    <w:rsid w:val="001C0D26"/>
    <w:rsid w:val="001C0F9B"/>
    <w:rsid w:val="00201888"/>
    <w:rsid w:val="00235A7B"/>
    <w:rsid w:val="002D74B0"/>
    <w:rsid w:val="00306AA9"/>
    <w:rsid w:val="003675AA"/>
    <w:rsid w:val="00412094"/>
    <w:rsid w:val="004200C3"/>
    <w:rsid w:val="00440743"/>
    <w:rsid w:val="0044107A"/>
    <w:rsid w:val="00477AA1"/>
    <w:rsid w:val="004B2575"/>
    <w:rsid w:val="004F69A5"/>
    <w:rsid w:val="00502452"/>
    <w:rsid w:val="00513018"/>
    <w:rsid w:val="005216F6"/>
    <w:rsid w:val="00553AC2"/>
    <w:rsid w:val="005608A8"/>
    <w:rsid w:val="00570705"/>
    <w:rsid w:val="00590EFB"/>
    <w:rsid w:val="005B3BE5"/>
    <w:rsid w:val="005C70E6"/>
    <w:rsid w:val="005D48D6"/>
    <w:rsid w:val="005D4F34"/>
    <w:rsid w:val="00620706"/>
    <w:rsid w:val="00634E36"/>
    <w:rsid w:val="0068501C"/>
    <w:rsid w:val="006B6122"/>
    <w:rsid w:val="006B6EE3"/>
    <w:rsid w:val="006D62C5"/>
    <w:rsid w:val="007062A6"/>
    <w:rsid w:val="00765A22"/>
    <w:rsid w:val="00786169"/>
    <w:rsid w:val="007F630A"/>
    <w:rsid w:val="008530A6"/>
    <w:rsid w:val="00862F60"/>
    <w:rsid w:val="008941E4"/>
    <w:rsid w:val="00945063"/>
    <w:rsid w:val="00970B8C"/>
    <w:rsid w:val="00994792"/>
    <w:rsid w:val="009A0430"/>
    <w:rsid w:val="009B36C2"/>
    <w:rsid w:val="009D6413"/>
    <w:rsid w:val="00A01AAA"/>
    <w:rsid w:val="00A04AB8"/>
    <w:rsid w:val="00A237F1"/>
    <w:rsid w:val="00A440D8"/>
    <w:rsid w:val="00A71D51"/>
    <w:rsid w:val="00A748C6"/>
    <w:rsid w:val="00A9620B"/>
    <w:rsid w:val="00AC56DD"/>
    <w:rsid w:val="00AC7C4D"/>
    <w:rsid w:val="00AD6CBC"/>
    <w:rsid w:val="00AE03CE"/>
    <w:rsid w:val="00B10741"/>
    <w:rsid w:val="00B20F07"/>
    <w:rsid w:val="00B220A8"/>
    <w:rsid w:val="00B30429"/>
    <w:rsid w:val="00B31ABB"/>
    <w:rsid w:val="00B5680E"/>
    <w:rsid w:val="00B610BF"/>
    <w:rsid w:val="00B65E18"/>
    <w:rsid w:val="00BB3067"/>
    <w:rsid w:val="00BD2F2C"/>
    <w:rsid w:val="00BF0CB8"/>
    <w:rsid w:val="00C117CD"/>
    <w:rsid w:val="00C171E3"/>
    <w:rsid w:val="00C36884"/>
    <w:rsid w:val="00C44FF4"/>
    <w:rsid w:val="00C63701"/>
    <w:rsid w:val="00CA575A"/>
    <w:rsid w:val="00CD2E2F"/>
    <w:rsid w:val="00CD680A"/>
    <w:rsid w:val="00CE1D85"/>
    <w:rsid w:val="00D60B91"/>
    <w:rsid w:val="00D7424B"/>
    <w:rsid w:val="00D9161F"/>
    <w:rsid w:val="00DD3423"/>
    <w:rsid w:val="00DD76FC"/>
    <w:rsid w:val="00DF5F5E"/>
    <w:rsid w:val="00E14DBE"/>
    <w:rsid w:val="00E41336"/>
    <w:rsid w:val="00E945F5"/>
    <w:rsid w:val="00ED7309"/>
    <w:rsid w:val="00F0327C"/>
    <w:rsid w:val="00F70671"/>
    <w:rsid w:val="00FB61C5"/>
    <w:rsid w:val="00FF4774"/>
    <w:rsid w:val="04AE186A"/>
    <w:rsid w:val="0CE300AD"/>
    <w:rsid w:val="1CB81425"/>
    <w:rsid w:val="227B4974"/>
    <w:rsid w:val="25476E9E"/>
    <w:rsid w:val="2DC82901"/>
    <w:rsid w:val="35B45434"/>
    <w:rsid w:val="3F1A2F0D"/>
    <w:rsid w:val="409565B3"/>
    <w:rsid w:val="421A6247"/>
    <w:rsid w:val="457C0DA4"/>
    <w:rsid w:val="77EE2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B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D74B0"/>
    <w:pPr>
      <w:ind w:leftChars="2500" w:left="100"/>
    </w:pPr>
  </w:style>
  <w:style w:type="paragraph" w:styleId="a4">
    <w:name w:val="Balloon Text"/>
    <w:basedOn w:val="a"/>
    <w:link w:val="Char0"/>
    <w:uiPriority w:val="99"/>
    <w:semiHidden/>
    <w:unhideWhenUsed/>
    <w:rsid w:val="002D74B0"/>
    <w:rPr>
      <w:sz w:val="18"/>
      <w:szCs w:val="18"/>
    </w:rPr>
  </w:style>
  <w:style w:type="paragraph" w:styleId="a5">
    <w:name w:val="footer"/>
    <w:basedOn w:val="a"/>
    <w:link w:val="Char1"/>
    <w:uiPriority w:val="99"/>
    <w:unhideWhenUsed/>
    <w:rsid w:val="002D74B0"/>
    <w:pPr>
      <w:tabs>
        <w:tab w:val="center" w:pos="4153"/>
        <w:tab w:val="right" w:pos="8306"/>
      </w:tabs>
      <w:snapToGrid w:val="0"/>
      <w:jc w:val="left"/>
    </w:pPr>
    <w:rPr>
      <w:sz w:val="18"/>
      <w:szCs w:val="18"/>
    </w:rPr>
  </w:style>
  <w:style w:type="paragraph" w:styleId="a6">
    <w:name w:val="header"/>
    <w:basedOn w:val="a"/>
    <w:link w:val="Char2"/>
    <w:uiPriority w:val="99"/>
    <w:unhideWhenUsed/>
    <w:rsid w:val="002D74B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2D7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rsid w:val="002D74B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D74B0"/>
    <w:rPr>
      <w:b/>
      <w:bCs/>
    </w:rPr>
  </w:style>
  <w:style w:type="character" w:styleId="a9">
    <w:name w:val="Hyperlink"/>
    <w:basedOn w:val="a0"/>
    <w:uiPriority w:val="99"/>
    <w:semiHidden/>
    <w:unhideWhenUsed/>
    <w:qFormat/>
    <w:rsid w:val="002D74B0"/>
    <w:rPr>
      <w:color w:val="0000FF"/>
      <w:u w:val="single"/>
    </w:rPr>
  </w:style>
  <w:style w:type="character" w:customStyle="1" w:styleId="Char2">
    <w:name w:val="页眉 Char"/>
    <w:basedOn w:val="a0"/>
    <w:link w:val="a6"/>
    <w:uiPriority w:val="99"/>
    <w:qFormat/>
    <w:rsid w:val="002D74B0"/>
    <w:rPr>
      <w:sz w:val="18"/>
      <w:szCs w:val="18"/>
    </w:rPr>
  </w:style>
  <w:style w:type="character" w:customStyle="1" w:styleId="Char1">
    <w:name w:val="页脚 Char"/>
    <w:basedOn w:val="a0"/>
    <w:link w:val="a5"/>
    <w:uiPriority w:val="99"/>
    <w:qFormat/>
    <w:rsid w:val="002D74B0"/>
    <w:rPr>
      <w:sz w:val="18"/>
      <w:szCs w:val="18"/>
    </w:rPr>
  </w:style>
  <w:style w:type="paragraph" w:customStyle="1" w:styleId="ParaCharCharCharCharCharCharChar">
    <w:name w:val="默认段落字体 Para Char Char Char Char Char Char Char"/>
    <w:basedOn w:val="a"/>
    <w:qFormat/>
    <w:rsid w:val="002D74B0"/>
    <w:rPr>
      <w:rFonts w:ascii="Calibri" w:eastAsia="宋体" w:hAnsi="Calibri" w:cs="Times New Roman"/>
      <w:szCs w:val="24"/>
    </w:rPr>
  </w:style>
  <w:style w:type="character" w:customStyle="1" w:styleId="Char">
    <w:name w:val="日期 Char"/>
    <w:basedOn w:val="a0"/>
    <w:link w:val="a3"/>
    <w:uiPriority w:val="99"/>
    <w:semiHidden/>
    <w:qFormat/>
    <w:rsid w:val="002D74B0"/>
  </w:style>
  <w:style w:type="paragraph" w:styleId="aa">
    <w:name w:val="List Paragraph"/>
    <w:basedOn w:val="a"/>
    <w:uiPriority w:val="34"/>
    <w:qFormat/>
    <w:rsid w:val="002D74B0"/>
    <w:pPr>
      <w:ind w:firstLineChars="200" w:firstLine="420"/>
    </w:pPr>
  </w:style>
  <w:style w:type="character" w:customStyle="1" w:styleId="Char0">
    <w:name w:val="批注框文本 Char"/>
    <w:basedOn w:val="a0"/>
    <w:link w:val="a4"/>
    <w:uiPriority w:val="99"/>
    <w:semiHidden/>
    <w:qFormat/>
    <w:rsid w:val="002D74B0"/>
    <w:rPr>
      <w:sz w:val="18"/>
      <w:szCs w:val="18"/>
    </w:rPr>
  </w:style>
  <w:style w:type="character" w:customStyle="1" w:styleId="HTMLChar">
    <w:name w:val="HTML 预设格式 Char"/>
    <w:basedOn w:val="a0"/>
    <w:link w:val="HTML"/>
    <w:uiPriority w:val="99"/>
    <w:semiHidden/>
    <w:qFormat/>
    <w:rsid w:val="002D74B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icheng.gov.cn/art/2020/4/23/art_173800_9919931.html?xxgkhide=1"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icheng.gov.cn/art/2020/4/17/art_173799_9919658.html?xxgkhide=1" TargetMode="External"/><Relationship Id="rId17" Type="http://schemas.openxmlformats.org/officeDocument/2006/relationships/hyperlink" Target="http://www.feicheng.gov.cn/module/download/downfile.jsp?classid=0&amp;filename=a653afc466574299a0b28095ad002906.pdf"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eicheng.gov.cn/picture/0/9259ef0e66b548e8a8e15b4eda848623.jpg"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eicheng.gov.cn/art/2020/5/15/art_173800_9919933.html?xxgkhide=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8FF49-72B5-4EE7-9938-F90018F1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Administrator</cp:lastModifiedBy>
  <cp:revision>52</cp:revision>
  <dcterms:created xsi:type="dcterms:W3CDTF">2019-08-16T09:13:00Z</dcterms:created>
  <dcterms:modified xsi:type="dcterms:W3CDTF">2023-09-12T08:36:00Z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