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ascii="仿宋_GB2312" w:eastAsia="仿宋_GB2312" w:cs="仿宋_GB2312"/>
          <w:color w:val="333333"/>
          <w:sz w:val="31"/>
          <w:szCs w:val="31"/>
          <w:bdr w:val="none" w:color="auto" w:sz="0" w:space="0"/>
        </w:rPr>
        <w:t>肥政字〔2020〕22号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333333"/>
          <w:sz w:val="21"/>
          <w:szCs w:val="21"/>
        </w:rPr>
      </w:pPr>
      <w:r>
        <w:rPr>
          <w:rFonts w:ascii="方正小标宋简体" w:hAnsi="方正小标宋简体" w:eastAsia="方正小标宋简体" w:cs="方正小标宋简体"/>
          <w:color w:val="333333"/>
          <w:sz w:val="43"/>
          <w:szCs w:val="43"/>
          <w:bdr w:val="none" w:color="auto" w:sz="0" w:space="0"/>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0"/>
        <w:jc w:val="center"/>
        <w:rPr>
          <w:color w:val="333333"/>
          <w:sz w:val="21"/>
          <w:szCs w:val="21"/>
        </w:rPr>
      </w:pPr>
      <w:r>
        <w:rPr>
          <w:rFonts w:hint="default" w:ascii="方正小标宋简体" w:hAnsi="方正小标宋简体" w:eastAsia="方正小标宋简体" w:cs="方正小标宋简体"/>
          <w:color w:val="333333"/>
          <w:sz w:val="43"/>
          <w:szCs w:val="43"/>
          <w:bdr w:val="none" w:color="auto" w:sz="0" w:space="0"/>
        </w:rPr>
        <w:t>关于公布行政规范性文件清理结果的通知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各镇人民政府、街道办事处，高新区、经开区，市政府各部门、各直属机构，市属以上驻肥各单位：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为加强行政规范性文件管理，根据《山东省行政程序规定》，市政府对截至2019年5月31日制发的行政规范性文件进行了清理。确认继续有效的行政规范性文件4件，需修改的行政规范性文件28件，废止、失效的行政规范性文件28件。现将有关文件目录予以公布（详见附件1.2.3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继续有效的行政规范性文件经统一登记编号后继续执行，有效期以本次公布为准；需修改的行政规范性文件修改后实施；废止、失效的行政规范性文件停止执行，不再作为行政管理依据。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各责任部门应核对本部门职责范围内的市政府行政规范性文件,自本通知下发之日起三十日内,将职责范围内继续有效的市政府行政规范性文件文本按照信息公开要求在肥城政务网和本部门网站及时公开（具体格式见附件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333333"/>
          <w:sz w:val="31"/>
          <w:szCs w:val="31"/>
          <w:bdr w:val="none" w:color="auto" w:sz="0" w:space="0"/>
        </w:rPr>
        <w:t>附件：1.继续有效的行政规范性文件目录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605"/>
        <w:rPr>
          <w:color w:val="333333"/>
          <w:sz w:val="21"/>
          <w:szCs w:val="21"/>
        </w:rPr>
      </w:pPr>
      <w:r>
        <w:rPr>
          <w:rFonts w:hint="eastAsia" w:ascii="仿宋_GB2312" w:eastAsia="仿宋_GB2312" w:cs="仿宋_GB2312"/>
          <w:color w:val="333333"/>
          <w:sz w:val="31"/>
          <w:szCs w:val="31"/>
          <w:bdr w:val="none" w:color="auto" w:sz="0" w:space="0"/>
        </w:rPr>
        <w:t>2.需修改的行政规范性文件目录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605"/>
        <w:rPr>
          <w:color w:val="333333"/>
          <w:sz w:val="21"/>
          <w:szCs w:val="21"/>
        </w:rPr>
      </w:pPr>
      <w:r>
        <w:rPr>
          <w:rFonts w:hint="eastAsia" w:ascii="仿宋_GB2312" w:eastAsia="仿宋_GB2312" w:cs="仿宋_GB2312"/>
          <w:color w:val="333333"/>
          <w:sz w:val="31"/>
          <w:szCs w:val="31"/>
          <w:bdr w:val="none" w:color="auto" w:sz="0" w:space="0"/>
        </w:rPr>
        <w:t>3.废止、失效的行政规范性文件目录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1605"/>
        <w:rPr>
          <w:color w:val="333333"/>
          <w:sz w:val="21"/>
          <w:szCs w:val="21"/>
        </w:rPr>
      </w:pPr>
      <w:r>
        <w:rPr>
          <w:rFonts w:hint="eastAsia" w:ascii="仿宋_GB2312" w:eastAsia="仿宋_GB2312" w:cs="仿宋_GB2312"/>
          <w:color w:val="333333"/>
          <w:sz w:val="31"/>
          <w:szCs w:val="31"/>
          <w:bdr w:val="none" w:color="auto" w:sz="0" w:space="0"/>
        </w:rPr>
        <w:t>4.行政规范性文件信息公开格式规范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bdr w:val="none" w:color="auto" w:sz="0" w:space="0"/>
        </w:rPr>
        <w:t>肥城市人民政府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bdr w:val="none" w:color="auto" w:sz="0" w:space="0"/>
        </w:rPr>
        <w:t>2020年7月17日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right"/>
        <w:rPr>
          <w:color w:val="333333"/>
          <w:sz w:val="21"/>
          <w:szCs w:val="21"/>
        </w:rPr>
      </w:pPr>
      <w:r>
        <w:rPr>
          <w:rFonts w:hint="eastAsia" w:ascii="仿宋_GB2312" w:eastAsia="仿宋_GB2312" w:cs="仿宋_GB2312"/>
          <w:color w:val="333333"/>
          <w:sz w:val="31"/>
          <w:szCs w:val="31"/>
          <w:bdr w:val="none" w:color="auto" w:sz="0" w:space="0"/>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0"/>
        <w:rPr>
          <w:color w:val="333333"/>
          <w:sz w:val="21"/>
          <w:szCs w:val="21"/>
        </w:rPr>
      </w:pPr>
      <w:r>
        <w:rPr>
          <w:rFonts w:ascii="黑体" w:hAnsi="宋体" w:eastAsia="黑体" w:cs="黑体"/>
          <w:color w:val="000000"/>
          <w:sz w:val="31"/>
          <w:szCs w:val="31"/>
          <w:bdr w:val="none" w:color="auto" w:sz="0" w:space="0"/>
        </w:rPr>
        <w:t>附件</w:t>
      </w:r>
      <w:r>
        <w:rPr>
          <w:rFonts w:hint="default" w:ascii="Times New Roman" w:hAnsi="Times New Roman" w:cs="Times New Roman"/>
          <w:color w:val="000000"/>
          <w:sz w:val="31"/>
          <w:szCs w:val="31"/>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885"/>
        <w:jc w:val="center"/>
        <w:rPr>
          <w:color w:val="333333"/>
          <w:sz w:val="21"/>
          <w:szCs w:val="21"/>
        </w:rPr>
      </w:pPr>
      <w:r>
        <w:rPr>
          <w:rFonts w:ascii="方正小标宋_GBK" w:hAnsi="方正小标宋_GBK" w:eastAsia="方正小标宋_GBK" w:cs="方正小标宋_GBK"/>
          <w:color w:val="000000"/>
          <w:sz w:val="43"/>
          <w:szCs w:val="43"/>
          <w:bdr w:val="none" w:color="auto" w:sz="0" w:space="0"/>
        </w:rPr>
        <w:t>继续有效的行政规范性文件目录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2"/>
        <w:gridCol w:w="1936"/>
        <w:gridCol w:w="1732"/>
        <w:gridCol w:w="1583"/>
        <w:gridCol w:w="266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5" w:hRule="atLeast"/>
        </w:trPr>
        <w:tc>
          <w:tcPr>
            <w:tcW w:w="795"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序号</w:t>
            </w:r>
          </w:p>
        </w:tc>
        <w:tc>
          <w:tcPr>
            <w:tcW w:w="442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文件名称</w:t>
            </w:r>
          </w:p>
        </w:tc>
        <w:tc>
          <w:tcPr>
            <w:tcW w:w="27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文号</w:t>
            </w:r>
          </w:p>
        </w:tc>
        <w:tc>
          <w:tcPr>
            <w:tcW w:w="31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有效期</w:t>
            </w:r>
          </w:p>
        </w:tc>
        <w:tc>
          <w:tcPr>
            <w:tcW w:w="3255"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规范性文件编号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7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w:t>
            </w:r>
          </w:p>
        </w:tc>
        <w:tc>
          <w:tcPr>
            <w:tcW w:w="442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肥城市财政投资评审管理办法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60</w:t>
            </w:r>
            <w:r>
              <w:rPr>
                <w:rFonts w:hint="eastAsia" w:ascii="仿宋_GB2312" w:eastAsia="仿宋_GB2312" w:cs="仿宋_GB2312"/>
                <w:color w:val="000000"/>
                <w:sz w:val="24"/>
                <w:szCs w:val="24"/>
                <w:bdr w:val="none" w:color="auto" w:sz="0" w:space="0"/>
              </w:rPr>
              <w:t>号</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2023</w:t>
            </w:r>
            <w:r>
              <w:rPr>
                <w:rFonts w:hint="eastAsia" w:ascii="仿宋_GB2312"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12</w:t>
            </w:r>
            <w:r>
              <w:rPr>
                <w:rFonts w:hint="eastAsia" w:ascii="仿宋_GB2312"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31</w:t>
            </w:r>
            <w:r>
              <w:rPr>
                <w:rFonts w:hint="eastAsia" w:ascii="仿宋_GB2312" w:eastAsia="仿宋_GB2312" w:cs="仿宋_GB2312"/>
                <w:color w:val="000000"/>
                <w:sz w:val="24"/>
                <w:szCs w:val="24"/>
                <w:bdr w:val="none" w:color="auto" w:sz="0" w:space="0"/>
              </w:rPr>
              <w:t>日</w:t>
            </w:r>
          </w:p>
        </w:tc>
        <w:tc>
          <w:tcPr>
            <w:tcW w:w="32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FCDR-2017-0010012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70" w:hRule="atLeast"/>
        </w:trPr>
        <w:tc>
          <w:tcPr>
            <w:tcW w:w="7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w:t>
            </w:r>
          </w:p>
        </w:tc>
        <w:tc>
          <w:tcPr>
            <w:tcW w:w="442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肥城市安全生产举报管理办法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2017</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35</w:t>
            </w:r>
            <w:r>
              <w:rPr>
                <w:rFonts w:hint="eastAsia" w:ascii="仿宋_GB2312" w:eastAsia="仿宋_GB2312" w:cs="仿宋_GB2312"/>
                <w:color w:val="000000"/>
                <w:sz w:val="24"/>
                <w:szCs w:val="24"/>
                <w:bdr w:val="none" w:color="auto" w:sz="0" w:space="0"/>
              </w:rPr>
              <w:t>号</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2023</w:t>
            </w:r>
            <w:r>
              <w:rPr>
                <w:rFonts w:hint="eastAsia" w:ascii="仿宋_GB2312"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12</w:t>
            </w:r>
            <w:r>
              <w:rPr>
                <w:rFonts w:hint="eastAsia" w:ascii="仿宋_GB2312"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31</w:t>
            </w:r>
            <w:r>
              <w:rPr>
                <w:rFonts w:hint="eastAsia" w:ascii="仿宋_GB2312" w:eastAsia="仿宋_GB2312" w:cs="仿宋_GB2312"/>
                <w:color w:val="000000"/>
                <w:sz w:val="24"/>
                <w:szCs w:val="24"/>
                <w:bdr w:val="none" w:color="auto" w:sz="0" w:space="0"/>
              </w:rPr>
              <w:t>日</w:t>
            </w:r>
          </w:p>
        </w:tc>
        <w:tc>
          <w:tcPr>
            <w:tcW w:w="32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FCDR-2017-0020001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7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3</w:t>
            </w:r>
          </w:p>
        </w:tc>
        <w:tc>
          <w:tcPr>
            <w:tcW w:w="442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肥城市政务信息资源共享管理暂行办法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8</w:t>
            </w:r>
            <w:r>
              <w:rPr>
                <w:rFonts w:hint="eastAsia" w:ascii="仿宋_GB2312" w:eastAsia="仿宋_GB2312" w:cs="仿宋_GB2312"/>
                <w:color w:val="000000"/>
                <w:sz w:val="24"/>
                <w:szCs w:val="24"/>
                <w:bdr w:val="none" w:color="auto" w:sz="0" w:space="0"/>
              </w:rPr>
              <w:t>号</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2023</w:t>
            </w:r>
            <w:r>
              <w:rPr>
                <w:rFonts w:hint="eastAsia" w:ascii="仿宋_GB2312"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4</w:t>
            </w:r>
            <w:r>
              <w:rPr>
                <w:rFonts w:hint="eastAsia" w:ascii="仿宋_GB2312"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30</w:t>
            </w:r>
            <w:r>
              <w:rPr>
                <w:rFonts w:hint="eastAsia" w:ascii="仿宋_GB2312" w:eastAsia="仿宋_GB2312" w:cs="仿宋_GB2312"/>
                <w:color w:val="000000"/>
                <w:sz w:val="24"/>
                <w:szCs w:val="24"/>
                <w:bdr w:val="none" w:color="auto" w:sz="0" w:space="0"/>
              </w:rPr>
              <w:t>日</w:t>
            </w:r>
          </w:p>
        </w:tc>
        <w:tc>
          <w:tcPr>
            <w:tcW w:w="32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FCDR-2018-0020001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95" w:hRule="atLeast"/>
        </w:trPr>
        <w:tc>
          <w:tcPr>
            <w:tcW w:w="795"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4</w:t>
            </w:r>
          </w:p>
        </w:tc>
        <w:tc>
          <w:tcPr>
            <w:tcW w:w="442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肥城市住宅专项维修资金管理办法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2019</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w:t>
            </w:r>
            <w:r>
              <w:rPr>
                <w:rFonts w:hint="eastAsia" w:ascii="仿宋_GB2312" w:eastAsia="仿宋_GB2312" w:cs="仿宋_GB2312"/>
                <w:color w:val="000000"/>
                <w:sz w:val="24"/>
                <w:szCs w:val="24"/>
                <w:bdr w:val="none" w:color="auto" w:sz="0" w:space="0"/>
              </w:rPr>
              <w:t>号</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2023</w:t>
            </w:r>
            <w:r>
              <w:rPr>
                <w:rFonts w:hint="eastAsia" w:ascii="仿宋_GB2312" w:eastAsia="仿宋_GB2312" w:cs="仿宋_GB2312"/>
                <w:color w:val="000000"/>
                <w:sz w:val="24"/>
                <w:szCs w:val="24"/>
                <w:bdr w:val="none" w:color="auto" w:sz="0" w:space="0"/>
              </w:rPr>
              <w:t>年</w:t>
            </w:r>
            <w:r>
              <w:rPr>
                <w:rFonts w:hint="default" w:ascii="Times New Roman" w:hAnsi="Times New Roman" w:cs="Times New Roman"/>
                <w:color w:val="000000"/>
                <w:sz w:val="24"/>
                <w:szCs w:val="24"/>
                <w:bdr w:val="none" w:color="auto" w:sz="0" w:space="0"/>
              </w:rPr>
              <w:t>4</w:t>
            </w:r>
            <w:r>
              <w:rPr>
                <w:rFonts w:hint="eastAsia" w:ascii="仿宋_GB2312" w:eastAsia="仿宋_GB2312" w:cs="仿宋_GB2312"/>
                <w:color w:val="000000"/>
                <w:sz w:val="24"/>
                <w:szCs w:val="24"/>
                <w:bdr w:val="none" w:color="auto" w:sz="0" w:space="0"/>
              </w:rPr>
              <w:t>月</w:t>
            </w:r>
            <w:r>
              <w:rPr>
                <w:rFonts w:hint="default" w:ascii="Times New Roman" w:hAnsi="Times New Roman" w:cs="Times New Roman"/>
                <w:color w:val="000000"/>
                <w:sz w:val="24"/>
                <w:szCs w:val="24"/>
                <w:bdr w:val="none" w:color="auto" w:sz="0" w:space="0"/>
              </w:rPr>
              <w:t>30</w:t>
            </w:r>
            <w:r>
              <w:rPr>
                <w:rFonts w:hint="eastAsia" w:ascii="仿宋_GB2312" w:eastAsia="仿宋_GB2312" w:cs="仿宋_GB2312"/>
                <w:color w:val="000000"/>
                <w:sz w:val="24"/>
                <w:szCs w:val="24"/>
                <w:bdr w:val="none" w:color="auto" w:sz="0" w:space="0"/>
              </w:rPr>
              <w:t>日</w:t>
            </w:r>
          </w:p>
        </w:tc>
        <w:tc>
          <w:tcPr>
            <w:tcW w:w="3255"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FCDR-2019-0020001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0"/>
        <w:rPr>
          <w:color w:val="333333"/>
          <w:sz w:val="21"/>
          <w:szCs w:val="21"/>
        </w:rPr>
      </w:pPr>
      <w:r>
        <w:rPr>
          <w:rFonts w:hint="eastAsia" w:ascii="黑体" w:hAnsi="宋体" w:eastAsia="黑体" w:cs="黑体"/>
          <w:color w:val="000000"/>
          <w:sz w:val="31"/>
          <w:szCs w:val="31"/>
          <w:bdr w:val="none" w:color="auto" w:sz="0" w:space="0"/>
        </w:rPr>
        <w:t>附件</w:t>
      </w:r>
      <w:r>
        <w:rPr>
          <w:rFonts w:hint="default" w:ascii="Times New Roman" w:hAnsi="Times New Roman" w:cs="Times New Roman"/>
          <w:color w:val="000000"/>
          <w:sz w:val="31"/>
          <w:szCs w:val="31"/>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6" w:firstLine="885"/>
        <w:jc w:val="center"/>
        <w:rPr>
          <w:color w:val="333333"/>
          <w:sz w:val="21"/>
          <w:szCs w:val="21"/>
        </w:rPr>
      </w:pPr>
      <w:r>
        <w:rPr>
          <w:rFonts w:hint="default" w:ascii="方正小标宋_GBK" w:hAnsi="方正小标宋_GBK" w:eastAsia="方正小标宋_GBK" w:cs="方正小标宋_GBK"/>
          <w:color w:val="000000"/>
          <w:sz w:val="43"/>
          <w:szCs w:val="43"/>
          <w:bdr w:val="none" w:color="auto" w:sz="0" w:space="0"/>
        </w:rPr>
        <w:t>需修改的行政规范性文件目录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44"/>
        <w:gridCol w:w="4126"/>
        <w:gridCol w:w="2035"/>
        <w:gridCol w:w="161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5" w:hRule="atLeast"/>
        </w:trPr>
        <w:tc>
          <w:tcPr>
            <w:tcW w:w="9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序号</w:t>
            </w:r>
          </w:p>
        </w:tc>
        <w:tc>
          <w:tcPr>
            <w:tcW w:w="723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文件名称</w:t>
            </w:r>
          </w:p>
        </w:tc>
        <w:tc>
          <w:tcPr>
            <w:tcW w:w="27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文号</w:t>
            </w:r>
          </w:p>
        </w:tc>
        <w:tc>
          <w:tcPr>
            <w:tcW w:w="270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责任部门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肥城市突发公共卫生事件应急办法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34</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卫生健康局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肥城市取水许可管理办法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45</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3</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肥城市残疾人优惠扶持实施办法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52</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残联</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4</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肥城市促进散装水泥发展规定</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54</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商务局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5</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肥城市城市建筑垃圾管理办法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58</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综合行政执法局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6</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肥城市用水总量控制管理办法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59</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7</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肥城市尚庄炉水库管理办法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65</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8</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肥城市离休人员医疗保障管理暂行规定</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57</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9</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肥城市下岗失业人员小额担保贷款办法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54</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人力资源和社会保障局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10</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肥城市被征地农民基本养老保险办法（试行）</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2007</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32</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人力资源和社会保障局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11</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肥城市安全生产监督管理办法（试行）</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应急管理局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12</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关于修改肥城市首席技师选拨管理办法的通知</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 6</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人力资源和社会保障局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4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13</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关于加强保障性住房管理工作的意见</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9</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房产管理中心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14</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肥城市政府合同管理办法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2017</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9</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15</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肥城市地租征收管理办法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2009</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62</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自然资源和规划局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16</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关于实施城市片区开发建设的意见</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19</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规划编研中心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17</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肥城市实施《山东省农村公共供水管理办法》细则</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2009</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87</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水利局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18</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肥城市城镇廉租住房保障办法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55</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住房和城乡建设局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房产管理中心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19</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肥城市行政执法案卷评查办法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47</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司法局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20</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肥城市信访复查暂行办法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2007</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48</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信访局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21</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肥城市旅游景区管理暂行办法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58</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文化和旅游局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6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22</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转发规划局等部门肥城市国有土地出让规划条件和补缴土地出让金管理规定</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2011</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79</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自然资源和规划局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规划编研中心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23</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肥城桃木雕刻地理标志证明商标使用管理办法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56</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文化和旅游局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24</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default" w:ascii="Times New Roman" w:hAnsi="Times New Roman" w:cs="Times New Roman"/>
                <w:color w:val="000000"/>
                <w:sz w:val="24"/>
                <w:szCs w:val="24"/>
                <w:bdr w:val="none" w:color="auto" w:sz="0" w:space="0"/>
              </w:rPr>
              <w:t>“</w:t>
            </w:r>
            <w:r>
              <w:rPr>
                <w:rFonts w:hint="eastAsia" w:ascii="仿宋_GB2312" w:eastAsia="仿宋_GB2312" w:cs="仿宋_GB2312"/>
                <w:color w:val="000000"/>
                <w:sz w:val="24"/>
                <w:szCs w:val="24"/>
                <w:bdr w:val="none" w:color="auto" w:sz="0" w:space="0"/>
              </w:rPr>
              <w:t>桃都和谐使者</w:t>
            </w:r>
            <w:r>
              <w:rPr>
                <w:rFonts w:hint="default" w:ascii="Times New Roman" w:hAnsi="Times New Roman" w:cs="Times New Roman"/>
                <w:color w:val="000000"/>
                <w:sz w:val="24"/>
                <w:szCs w:val="24"/>
                <w:bdr w:val="none" w:color="auto" w:sz="0" w:space="0"/>
              </w:rPr>
              <w:t>”</w:t>
            </w:r>
            <w:r>
              <w:rPr>
                <w:rFonts w:hint="eastAsia" w:ascii="仿宋_GB2312" w:eastAsia="仿宋_GB2312" w:cs="仿宋_GB2312"/>
                <w:color w:val="000000"/>
                <w:sz w:val="24"/>
                <w:szCs w:val="24"/>
                <w:bdr w:val="none" w:color="auto" w:sz="0" w:space="0"/>
              </w:rPr>
              <w:t>选拔管理办法</w:t>
            </w:r>
            <w:r>
              <w:rPr>
                <w:rFonts w:hint="default" w:ascii="Times New Roman" w:hAnsi="Times New Roman" w:cs="Times New Roman"/>
                <w:color w:val="000000"/>
                <w:sz w:val="24"/>
                <w:szCs w:val="24"/>
                <w:bdr w:val="none" w:color="auto" w:sz="0" w:space="0"/>
              </w:rPr>
              <w:t> </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30</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25</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肥城市居民经济状况核对管理暂行办法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2015</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20</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民政局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26</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肥城市重特大疾病医疗救助办法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2016</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12</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医疗保障局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7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27</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桃都乡村之星选拔管理办法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肥政办字〔</w:t>
            </w:r>
            <w:r>
              <w:rPr>
                <w:rFonts w:hint="default" w:ascii="Times New Roman" w:hAnsi="Times New Roman" w:cs="Times New Roman"/>
                <w:color w:val="000000"/>
                <w:sz w:val="24"/>
                <w:szCs w:val="24"/>
                <w:bdr w:val="none" w:color="auto" w:sz="0" w:space="0"/>
              </w:rPr>
              <w:t>2016</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16</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农业农村局</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28</w:t>
            </w:r>
          </w:p>
        </w:tc>
        <w:tc>
          <w:tcPr>
            <w:tcW w:w="723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《肥城市安全生产约谈制度规定》、《肥城市重大安全生产事故隐患挂牌督办办法》</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2017</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35</w:t>
            </w:r>
            <w:r>
              <w:rPr>
                <w:rFonts w:hint="eastAsia" w:ascii="仿宋_GB2312" w:eastAsia="仿宋_GB2312" w:cs="仿宋_GB2312"/>
                <w:color w:val="000000"/>
                <w:sz w:val="24"/>
                <w:szCs w:val="24"/>
                <w:bdr w:val="none" w:color="auto" w:sz="0" w:space="0"/>
              </w:rPr>
              <w:t>号</w:t>
            </w:r>
          </w:p>
        </w:tc>
        <w:tc>
          <w:tcPr>
            <w:tcW w:w="270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应急管理局</w:t>
            </w:r>
          </w:p>
        </w:tc>
      </w:tr>
    </w:tbl>
    <w:p>
      <w:pPr>
        <w:keepNext w:val="0"/>
        <w:keepLines w:val="0"/>
        <w:widowControl/>
        <w:suppressLineNumbers w:val="0"/>
        <w:spacing w:before="0" w:beforeAutospacing="0" w:after="0" w:afterAutospacing="0"/>
        <w:ind w:left="0" w:right="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1126" w:firstLine="0"/>
        <w:rPr>
          <w:color w:val="333333"/>
          <w:sz w:val="21"/>
          <w:szCs w:val="21"/>
        </w:rPr>
      </w:pPr>
      <w:r>
        <w:rPr>
          <w:rFonts w:hint="eastAsia" w:ascii="黑体" w:hAnsi="宋体" w:eastAsia="黑体" w:cs="黑体"/>
          <w:color w:val="000000"/>
          <w:sz w:val="31"/>
          <w:szCs w:val="31"/>
          <w:bdr w:val="none" w:color="auto" w:sz="0" w:space="0"/>
        </w:rPr>
        <w:t>附件</w:t>
      </w:r>
      <w:r>
        <w:rPr>
          <w:rFonts w:hint="default" w:ascii="Times New Roman" w:hAnsi="Times New Roman" w:cs="Times New Roman"/>
          <w:color w:val="000000"/>
          <w:sz w:val="31"/>
          <w:szCs w:val="31"/>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1126" w:firstLine="885"/>
        <w:jc w:val="center"/>
        <w:rPr>
          <w:color w:val="333333"/>
          <w:sz w:val="21"/>
          <w:szCs w:val="21"/>
        </w:rPr>
      </w:pPr>
      <w:r>
        <w:rPr>
          <w:rFonts w:hint="default" w:ascii="方正小标宋_GBK" w:hAnsi="方正小标宋_GBK" w:eastAsia="方正小标宋_GBK" w:cs="方正小标宋_GBK"/>
          <w:color w:val="000000"/>
          <w:sz w:val="43"/>
          <w:szCs w:val="43"/>
          <w:bdr w:val="none" w:color="auto" w:sz="0" w:space="0"/>
        </w:rPr>
        <w:t>废止、失效的行政规范性文件目录</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67"/>
        <w:gridCol w:w="5497"/>
        <w:gridCol w:w="22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95" w:hRule="atLeast"/>
        </w:trPr>
        <w:tc>
          <w:tcPr>
            <w:tcW w:w="990" w:type="dxa"/>
            <w:tcBorders>
              <w:top w:val="single" w:color="000000" w:sz="6" w:space="0"/>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序号</w:t>
            </w:r>
          </w:p>
        </w:tc>
        <w:tc>
          <w:tcPr>
            <w:tcW w:w="936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文件名称</w:t>
            </w:r>
          </w:p>
        </w:tc>
        <w:tc>
          <w:tcPr>
            <w:tcW w:w="3120" w:type="dxa"/>
            <w:tcBorders>
              <w:top w:val="single" w:color="000000" w:sz="6" w:space="0"/>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黑体" w:hAnsi="宋体" w:eastAsia="黑体" w:cs="黑体"/>
                <w:color w:val="000000"/>
                <w:sz w:val="28"/>
                <w:szCs w:val="28"/>
                <w:bdr w:val="none" w:color="auto" w:sz="0" w:space="0"/>
              </w:rPr>
              <w:t>文号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肥城市按比例安排残疾人就业办法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33</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肥城市行政执法责任追究办法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46</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3</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肥城市规范性文件备案办法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49</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4</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肥城市城市排水管理办法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政府令第</w:t>
            </w:r>
            <w:r>
              <w:rPr>
                <w:rFonts w:hint="default" w:ascii="Times New Roman" w:hAnsi="Times New Roman" w:cs="Times New Roman"/>
                <w:color w:val="000000"/>
                <w:sz w:val="24"/>
                <w:szCs w:val="24"/>
                <w:bdr w:val="none" w:color="auto" w:sz="0" w:space="0"/>
              </w:rPr>
              <w:t>51</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5</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肥城市市直行政事业单位工程项目建设资金管理暂行规定</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7</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6</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肥城市生猪屠宰管理办法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55</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7</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肥城市新型农村社会养老保险试点工作实施方案</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2009</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32</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8</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关于推进城镇居民社会养老保险工作的实施意见</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2011</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38</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9</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关于加快全市乡村旅游发展的意见</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22</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10</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肥城市政府债务管理暂行办法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23</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bdr w:val="none" w:color="auto" w:sz="0" w:space="0"/>
              </w:rPr>
              <w:t>11</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关于公布节能环保产业发展重点及责任单位的通知</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24</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bdr w:val="none" w:color="auto" w:sz="0" w:space="0"/>
              </w:rPr>
              <w:t>12</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肥城市安全生产目标管理责任制考核奖惩规定</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bdr w:val="none" w:color="auto" w:sz="0" w:space="0"/>
              </w:rPr>
              <w:t>13</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关于进一步加强知识产权工作的意见</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4</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textAlignment w:val="center"/>
              <w:rPr>
                <w:color w:val="333333"/>
                <w:sz w:val="21"/>
                <w:szCs w:val="21"/>
              </w:rPr>
            </w:pPr>
            <w:r>
              <w:rPr>
                <w:rFonts w:hint="default" w:ascii="Times New Roman" w:hAnsi="Times New Roman" w:cs="Times New Roman"/>
                <w:color w:val="000000"/>
                <w:sz w:val="24"/>
                <w:szCs w:val="24"/>
                <w:bdr w:val="none" w:color="auto" w:sz="0" w:space="0"/>
              </w:rPr>
              <w:t>14</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关于进一步简政放权深化行政审批制度改革工作的意见</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2014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8</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15</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肥城市经济适用住房管理暂行办法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肥政发</w:t>
            </w:r>
            <w:r>
              <w:rPr>
                <w:rFonts w:hint="default" w:ascii="Times New Roman" w:hAnsi="Times New Roman" w:cs="Times New Roman"/>
                <w:color w:val="000000"/>
                <w:sz w:val="24"/>
                <w:szCs w:val="24"/>
                <w:bdr w:val="none" w:color="auto" w:sz="0" w:space="0"/>
              </w:rPr>
              <w:t>[2009]12</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16</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肥城市城镇居民基本医疗保险实施细则</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2007</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66</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17</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肥城市农村土地承包纠纷仲裁暂行办法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30</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18</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肥城市服务业发展引导资金管理办法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34</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19</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肥城市农业综合开发土地治理项目工程管护办法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39</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615"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20</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落实政府及其有关部门安全生产监督管理责任暂行规定</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46</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21</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肥城市村庄改造专项资金管理办法（试行）</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2008</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65</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22</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肥城市价格调节基金使用管理暂行办法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2010</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7</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23</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肥城市公共企事业单位信息公开实施细则（试行）</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2011</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49</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24</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肥城市房屋租赁管理办法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2013</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31</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25</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肥城市环境违法行为有奖举报暂行办法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肥政办字〔</w:t>
            </w:r>
            <w:r>
              <w:rPr>
                <w:rFonts w:hint="default" w:ascii="Times New Roman" w:hAnsi="Times New Roman" w:cs="Times New Roman"/>
                <w:color w:val="000000"/>
                <w:sz w:val="24"/>
                <w:szCs w:val="24"/>
                <w:bdr w:val="none" w:color="auto" w:sz="0" w:space="0"/>
              </w:rPr>
              <w:t>2014</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12</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26</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肥城市环境保护约谈暂行办法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2015</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30</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27</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left"/>
              <w:rPr>
                <w:color w:val="333333"/>
                <w:sz w:val="21"/>
                <w:szCs w:val="21"/>
              </w:rPr>
            </w:pPr>
            <w:r>
              <w:rPr>
                <w:rFonts w:hint="eastAsia" w:ascii="仿宋_GB2312" w:eastAsia="仿宋_GB2312" w:cs="仿宋_GB2312"/>
                <w:color w:val="000000"/>
                <w:sz w:val="24"/>
                <w:szCs w:val="24"/>
                <w:bdr w:val="none" w:color="auto" w:sz="0" w:space="0"/>
              </w:rPr>
              <w:t>关于转发市民政局、市财政局肥城市自然灾害生活救助暂行办法的通知</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肥政办字〔</w:t>
            </w:r>
            <w:r>
              <w:rPr>
                <w:rFonts w:hint="default" w:ascii="Times New Roman" w:hAnsi="Times New Roman" w:cs="Times New Roman"/>
                <w:color w:val="000000"/>
                <w:sz w:val="24"/>
                <w:szCs w:val="24"/>
                <w:bdr w:val="none" w:color="auto" w:sz="0" w:space="0"/>
              </w:rPr>
              <w:t>2015</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32</w:t>
            </w:r>
            <w:r>
              <w:rPr>
                <w:rFonts w:hint="eastAsia" w:ascii="仿宋_GB2312" w:eastAsia="仿宋_GB2312" w:cs="仿宋_GB2312"/>
                <w:color w:val="000000"/>
                <w:sz w:val="24"/>
                <w:szCs w:val="24"/>
                <w:bdr w:val="none" w:color="auto" w:sz="0" w:space="0"/>
              </w:rPr>
              <w:t>号</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990" w:type="dxa"/>
            <w:tcBorders>
              <w:top w:val="nil"/>
              <w:left w:val="single" w:color="000000" w:sz="6" w:space="0"/>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default" w:ascii="Times New Roman" w:hAnsi="Times New Roman" w:cs="Times New Roman"/>
                <w:color w:val="000000"/>
                <w:sz w:val="24"/>
                <w:szCs w:val="24"/>
                <w:bdr w:val="none" w:color="auto" w:sz="0" w:space="0"/>
              </w:rPr>
              <w:t>28</w:t>
            </w:r>
          </w:p>
        </w:tc>
        <w:tc>
          <w:tcPr>
            <w:tcW w:w="936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color w:val="333333"/>
                <w:sz w:val="21"/>
                <w:szCs w:val="21"/>
              </w:rPr>
            </w:pPr>
            <w:r>
              <w:rPr>
                <w:rFonts w:hint="eastAsia" w:ascii="仿宋_GB2312" w:eastAsia="仿宋_GB2312" w:cs="仿宋_GB2312"/>
                <w:color w:val="000000"/>
                <w:spacing w:val="0"/>
                <w:sz w:val="24"/>
                <w:szCs w:val="24"/>
                <w:bdr w:val="none" w:color="auto" w:sz="0" w:space="0"/>
              </w:rPr>
              <w:t>肥城市实施《生产经营单位安全生产不良记录</w:t>
            </w:r>
            <w:r>
              <w:rPr>
                <w:rFonts w:hint="default" w:ascii="Times New Roman" w:hAnsi="Times New Roman" w:cs="Times New Roman"/>
                <w:color w:val="000000"/>
                <w:spacing w:val="0"/>
                <w:sz w:val="24"/>
                <w:szCs w:val="24"/>
                <w:bdr w:val="none" w:color="auto" w:sz="0" w:space="0"/>
              </w:rPr>
              <w:t>“</w:t>
            </w:r>
            <w:r>
              <w:rPr>
                <w:rFonts w:hint="eastAsia" w:ascii="仿宋_GB2312" w:eastAsia="仿宋_GB2312" w:cs="仿宋_GB2312"/>
                <w:color w:val="000000"/>
                <w:spacing w:val="0"/>
                <w:sz w:val="24"/>
                <w:szCs w:val="24"/>
                <w:bdr w:val="none" w:color="auto" w:sz="0" w:space="0"/>
              </w:rPr>
              <w:t>黑名单</w:t>
            </w:r>
            <w:r>
              <w:rPr>
                <w:rFonts w:hint="default" w:ascii="Times New Roman" w:hAnsi="Times New Roman" w:cs="Times New Roman"/>
                <w:color w:val="000000"/>
                <w:spacing w:val="0"/>
                <w:sz w:val="24"/>
                <w:szCs w:val="24"/>
                <w:bdr w:val="none" w:color="auto" w:sz="0" w:space="0"/>
              </w:rPr>
              <w:t>”</w:t>
            </w:r>
            <w:r>
              <w:rPr>
                <w:rFonts w:hint="eastAsia" w:ascii="仿宋_GB2312" w:eastAsia="仿宋_GB2312" w:cs="仿宋_GB2312"/>
                <w:color w:val="000000"/>
                <w:spacing w:val="0"/>
                <w:sz w:val="24"/>
                <w:szCs w:val="24"/>
                <w:bdr w:val="none" w:color="auto" w:sz="0" w:space="0"/>
              </w:rPr>
              <w:t>管理暂行规定》办法</w:t>
            </w:r>
          </w:p>
        </w:tc>
        <w:tc>
          <w:tcPr>
            <w:tcW w:w="3120" w:type="dxa"/>
            <w:tcBorders>
              <w:top w:val="nil"/>
              <w:left w:val="nil"/>
              <w:bottom w:val="single" w:color="000000" w:sz="6" w:space="0"/>
              <w:right w:val="single" w:color="000000" w:sz="6" w:space="0"/>
            </w:tcBorders>
            <w:shd w:val="clear"/>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firstLine="0"/>
              <w:jc w:val="center"/>
              <w:rPr>
                <w:color w:val="333333"/>
                <w:sz w:val="21"/>
                <w:szCs w:val="21"/>
              </w:rPr>
            </w:pPr>
            <w:r>
              <w:rPr>
                <w:rFonts w:hint="eastAsia" w:ascii="仿宋_GB2312" w:eastAsia="仿宋_GB2312" w:cs="仿宋_GB2312"/>
                <w:color w:val="000000"/>
                <w:sz w:val="24"/>
                <w:szCs w:val="24"/>
                <w:bdr w:val="none" w:color="auto" w:sz="0" w:space="0"/>
              </w:rPr>
              <w:t>肥政办发〔</w:t>
            </w:r>
            <w:r>
              <w:rPr>
                <w:rFonts w:hint="default" w:ascii="Times New Roman" w:hAnsi="Times New Roman" w:cs="Times New Roman"/>
                <w:color w:val="000000"/>
                <w:sz w:val="24"/>
                <w:szCs w:val="24"/>
                <w:bdr w:val="none" w:color="auto" w:sz="0" w:space="0"/>
              </w:rPr>
              <w:t>2017</w:t>
            </w:r>
            <w:r>
              <w:rPr>
                <w:rFonts w:hint="eastAsia" w:ascii="仿宋_GB2312" w:eastAsia="仿宋_GB2312" w:cs="仿宋_GB2312"/>
                <w:color w:val="000000"/>
                <w:sz w:val="24"/>
                <w:szCs w:val="24"/>
                <w:bdr w:val="none" w:color="auto" w:sz="0" w:space="0"/>
              </w:rPr>
              <w:t>〕</w:t>
            </w:r>
            <w:r>
              <w:rPr>
                <w:rFonts w:hint="default" w:ascii="Times New Roman" w:hAnsi="Times New Roman" w:cs="Times New Roman"/>
                <w:color w:val="000000"/>
                <w:sz w:val="24"/>
                <w:szCs w:val="24"/>
                <w:bdr w:val="none" w:color="auto" w:sz="0" w:space="0"/>
              </w:rPr>
              <w:t>35</w:t>
            </w:r>
            <w:r>
              <w:rPr>
                <w:rFonts w:hint="eastAsia" w:ascii="仿宋_GB2312" w:eastAsia="仿宋_GB2312" w:cs="仿宋_GB2312"/>
                <w:color w:val="000000"/>
                <w:sz w:val="24"/>
                <w:szCs w:val="24"/>
                <w:bdr w:val="none" w:color="auto" w:sz="0" w:space="0"/>
              </w:rPr>
              <w:t>号</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125" w:firstLine="0"/>
        <w:rPr>
          <w:color w:val="333333"/>
          <w:sz w:val="21"/>
          <w:szCs w:val="21"/>
        </w:rPr>
      </w:pPr>
      <w:r>
        <w:rPr>
          <w:rFonts w:hint="eastAsia" w:ascii="黑体" w:hAnsi="宋体" w:eastAsia="黑体" w:cs="黑体"/>
          <w:color w:val="000000"/>
          <w:sz w:val="31"/>
          <w:szCs w:val="31"/>
          <w:bdr w:val="none" w:color="auto" w:sz="0" w:space="0"/>
        </w:rPr>
        <w:t>附件</w:t>
      </w:r>
      <w:r>
        <w:rPr>
          <w:rFonts w:hint="default" w:ascii="Times New Roman" w:hAnsi="Times New Roman" w:cs="Times New Roman"/>
          <w:color w:val="000000"/>
          <w:sz w:val="31"/>
          <w:szCs w:val="31"/>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Style w:val="5"/>
          <w:rFonts w:hint="default" w:ascii="Times New Roman" w:hAnsi="Times New Roman" w:cs="Times New Roman"/>
          <w:b/>
          <w:color w:val="00000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方正小标宋_GBK" w:hAnsi="方正小标宋_GBK" w:eastAsia="方正小标宋_GBK" w:cs="方正小标宋_GBK"/>
          <w:color w:val="000000"/>
          <w:sz w:val="43"/>
          <w:szCs w:val="43"/>
          <w:bdr w:val="none" w:color="auto" w:sz="0" w:space="0"/>
        </w:rPr>
        <w:t>行政规范性文件信息公开格式规范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default" w:ascii="Times New Roman" w:hAnsi="Times New Roman" w:cs="Times New Roman"/>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000000"/>
          <w:sz w:val="31"/>
          <w:szCs w:val="31"/>
          <w:bdr w:val="none" w:color="auto" w:sz="0" w:space="0"/>
        </w:rPr>
        <w:t>行政规范性文件信息公开规范格式：文件名称</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题注</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正文，题注位于文件名称正下方括号内，主要载明文件编号、规范性文件登记号、发布日期、有效期以及修改、废止等动态信息。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default" w:ascii="Times New Roman" w:hAnsi="Times New Roman" w:cs="Times New Roman"/>
          <w:color w:val="000000"/>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Fonts w:hint="default" w:ascii="方正小标宋_GBK" w:hAnsi="方正小标宋_GBK" w:eastAsia="方正小标宋_GBK" w:cs="方正小标宋_GBK"/>
          <w:color w:val="000000"/>
          <w:sz w:val="43"/>
          <w:szCs w:val="43"/>
          <w:bdr w:val="none" w:color="auto" w:sz="0" w:space="0"/>
        </w:rPr>
        <w:t>关于印发肥城市</w:t>
      </w:r>
      <w:r>
        <w:rPr>
          <w:rFonts w:hint="default" w:ascii="Times New Roman" w:hAnsi="Times New Roman" w:cs="Times New Roman"/>
          <w:color w:val="000000"/>
          <w:sz w:val="43"/>
          <w:szCs w:val="43"/>
          <w:bdr w:val="none" w:color="auto" w:sz="0" w:space="0"/>
        </w:rPr>
        <w:t>×××</w:t>
      </w:r>
      <w:r>
        <w:rPr>
          <w:rFonts w:hint="default" w:ascii="方正小标宋_GBK" w:hAnsi="方正小标宋_GBK" w:eastAsia="方正小标宋_GBK" w:cs="方正小标宋_GBK"/>
          <w:color w:val="000000"/>
          <w:sz w:val="43"/>
          <w:szCs w:val="43"/>
          <w:bdr w:val="none" w:color="auto" w:sz="0" w:space="0"/>
        </w:rPr>
        <w:t>办法的通知（示例）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1"/>
          <w:szCs w:val="21"/>
        </w:rPr>
      </w:pPr>
      <w:r>
        <w:rPr>
          <w:rStyle w:val="5"/>
          <w:rFonts w:hint="default" w:ascii="Times New Roman" w:hAnsi="Times New Roman" w:cs="Times New Roman"/>
          <w:b/>
          <w:color w:val="000000"/>
          <w:sz w:val="43"/>
          <w:szCs w:val="43"/>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45"/>
        <w:rPr>
          <w:color w:val="333333"/>
          <w:sz w:val="21"/>
          <w:szCs w:val="21"/>
        </w:rPr>
      </w:pPr>
      <w:r>
        <w:rPr>
          <w:rFonts w:hint="eastAsia" w:ascii="仿宋_GB2312" w:eastAsia="仿宋_GB2312" w:cs="仿宋_GB2312"/>
          <w:color w:val="000000"/>
          <w:sz w:val="31"/>
          <w:szCs w:val="31"/>
          <w:bdr w:val="none" w:color="auto" w:sz="0" w:space="0"/>
        </w:rPr>
        <w:t>〔肥政</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号，</w:t>
      </w:r>
      <w:r>
        <w:rPr>
          <w:rFonts w:hint="default" w:ascii="Times New Roman" w:hAnsi="Times New Roman" w:cs="Times New Roman"/>
          <w:color w:val="000000"/>
          <w:sz w:val="31"/>
          <w:szCs w:val="31"/>
          <w:bdr w:val="none" w:color="auto" w:sz="0" w:space="0"/>
        </w:rPr>
        <w:t>FCDR-20××-×××××××</w:t>
      </w:r>
      <w:r>
        <w:rPr>
          <w:rFonts w:hint="eastAsia" w:ascii="仿宋_GB2312" w:eastAsia="仿宋_GB2312" w:cs="仿宋_GB2312"/>
          <w:color w:val="000000"/>
          <w:sz w:val="31"/>
          <w:szCs w:val="31"/>
          <w:bdr w:val="none" w:color="auto" w:sz="0" w:space="0"/>
        </w:rPr>
        <w:t>，</w:t>
      </w:r>
      <w:r>
        <w:rPr>
          <w:rFonts w:hint="default" w:ascii="Times New Roman" w:hAnsi="Times New Roman" w:cs="Times New Roman"/>
          <w:color w:val="000000"/>
          <w:sz w:val="31"/>
          <w:szCs w:val="31"/>
          <w:bdr w:val="none" w:color="auto" w:sz="0" w:space="0"/>
        </w:rPr>
        <w:t>20××</w:t>
      </w:r>
      <w:r>
        <w:rPr>
          <w:rFonts w:hint="eastAsia" w:ascii="仿宋_GB2312" w:eastAsia="仿宋_GB2312" w:cs="仿宋_GB2312"/>
          <w:color w:val="000000"/>
          <w:sz w:val="31"/>
          <w:szCs w:val="31"/>
          <w:bdr w:val="none" w:color="auto" w:sz="0" w:space="0"/>
        </w:rPr>
        <w:t>年</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月</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日发布，根据《肥城市人民政府关于公布行政规范性文件清理结果的通知》（肥政字〔</w:t>
      </w:r>
      <w:r>
        <w:rPr>
          <w:rFonts w:hint="default" w:ascii="Times New Roman" w:hAnsi="Times New Roman" w:cs="Times New Roman"/>
          <w:color w:val="000000"/>
          <w:sz w:val="31"/>
          <w:szCs w:val="31"/>
          <w:bdr w:val="none" w:color="auto" w:sz="0" w:space="0"/>
        </w:rPr>
        <w:t>2020</w:t>
      </w:r>
      <w:r>
        <w:rPr>
          <w:rFonts w:hint="eastAsia" w:ascii="仿宋_GB2312" w:eastAsia="仿宋_GB2312" w:cs="仿宋_GB2312"/>
          <w:color w:val="000000"/>
          <w:sz w:val="31"/>
          <w:szCs w:val="31"/>
          <w:bdr w:val="none" w:color="auto" w:sz="0" w:space="0"/>
        </w:rPr>
        <w:t>〕　号）的规定，有效期延长至</w:t>
      </w:r>
      <w:r>
        <w:rPr>
          <w:rFonts w:hint="default" w:ascii="Times New Roman" w:hAnsi="Times New Roman" w:cs="Times New Roman"/>
          <w:color w:val="000000"/>
          <w:sz w:val="31"/>
          <w:szCs w:val="31"/>
          <w:bdr w:val="none" w:color="auto" w:sz="0" w:space="0"/>
        </w:rPr>
        <w:t>20××</w:t>
      </w:r>
      <w:r>
        <w:rPr>
          <w:rFonts w:hint="eastAsia" w:ascii="仿宋_GB2312" w:eastAsia="仿宋_GB2312" w:cs="仿宋_GB2312"/>
          <w:color w:val="000000"/>
          <w:sz w:val="31"/>
          <w:szCs w:val="31"/>
          <w:bdr w:val="none" w:color="auto" w:sz="0" w:space="0"/>
        </w:rPr>
        <w:t>年</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月</w:t>
      </w:r>
      <w:r>
        <w:rPr>
          <w:rFonts w:hint="default" w:ascii="Times New Roman" w:hAnsi="Times New Roman" w:cs="Times New Roman"/>
          <w:color w:val="000000"/>
          <w:sz w:val="31"/>
          <w:szCs w:val="31"/>
          <w:bdr w:val="none" w:color="auto" w:sz="0" w:space="0"/>
        </w:rPr>
        <w:t>×</w:t>
      </w:r>
      <w:r>
        <w:rPr>
          <w:rFonts w:hint="eastAsia" w:ascii="仿宋_GB2312" w:eastAsia="仿宋_GB2312" w:cs="仿宋_GB2312"/>
          <w:color w:val="000000"/>
          <w:sz w:val="31"/>
          <w:szCs w:val="31"/>
          <w:bdr w:val="none" w:color="auto" w:sz="0" w:space="0"/>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1"/>
          <w:szCs w:val="21"/>
        </w:rPr>
      </w:pPr>
      <w:r>
        <w:rPr>
          <w:rFonts w:hint="eastAsia" w:ascii="仿宋_GB2312" w:eastAsia="仿宋_GB2312" w:cs="仿宋_GB2312"/>
          <w:color w:val="333333"/>
          <w:sz w:val="31"/>
          <w:szCs w:val="31"/>
          <w:bdr w:val="none" w:color="auto" w:sz="0" w:space="0"/>
        </w:rPr>
        <w:t>肥城市人民政府办公室2020年7月17日印发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宋体-方正超大字符集"/>
    <w:panose1 w:val="00000000000000000000"/>
    <w:charset w:val="00"/>
    <w:family w:val="auto"/>
    <w:pitch w:val="default"/>
    <w:sig w:usb0="00000000" w:usb1="00000000" w:usb2="00000000" w:usb3="00000000" w:csb0="00000000" w:csb1="00000000"/>
  </w:font>
  <w:font w:name="宋体-方正超大字符集">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4F11F3"/>
    <w:rsid w:val="184F1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2020-12-15T03:22:00Z</dcterms:created>
  <dc:creator>立十刀巾一</dc:creator>
  <cp:lastModifiedBy>立十刀巾一</cp:lastModifiedBy>
  <dcterms:modified xsi:type="dcterms:W3CDTF">2020-12-15T03:25:48Z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