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w:t>
      </w:r>
      <w:r>
        <w:rPr>
          <w:rFonts w:hint="eastAsia"/>
          <w:b/>
          <w:bCs/>
          <w:sz w:val="36"/>
          <w:szCs w:val="36"/>
          <w:lang w:eastAsia="zh-CN"/>
        </w:rPr>
        <w:t>确认</w:t>
      </w:r>
      <w:bookmarkStart w:id="0" w:name="_GoBack"/>
      <w:bookmarkEnd w:id="0"/>
      <w:r>
        <w:rPr>
          <w:rFonts w:hint="eastAsia"/>
          <w:b/>
          <w:bCs/>
          <w:sz w:val="36"/>
          <w:szCs w:val="36"/>
        </w:rPr>
        <w:t>类)</w:t>
      </w:r>
    </w:p>
    <w:tbl>
      <w:tblPr>
        <w:tblStyle w:val="2"/>
        <w:tblW w:w="15307" w:type="dxa"/>
        <w:tblInd w:w="0" w:type="dxa"/>
        <w:shd w:val="clear" w:color="auto" w:fill="auto"/>
        <w:tblLayout w:type="fixed"/>
        <w:tblCellMar>
          <w:top w:w="0" w:type="dxa"/>
          <w:left w:w="0" w:type="dxa"/>
          <w:bottom w:w="0" w:type="dxa"/>
          <w:right w:w="0" w:type="dxa"/>
        </w:tblCellMar>
      </w:tblPr>
      <w:tblGrid>
        <w:gridCol w:w="264"/>
        <w:gridCol w:w="509"/>
        <w:gridCol w:w="931"/>
        <w:gridCol w:w="541"/>
        <w:gridCol w:w="1098"/>
        <w:gridCol w:w="1021"/>
        <w:gridCol w:w="3676"/>
        <w:gridCol w:w="510"/>
        <w:gridCol w:w="510"/>
        <w:gridCol w:w="2340"/>
        <w:gridCol w:w="3642"/>
        <w:gridCol w:w="265"/>
      </w:tblGrid>
      <w:tr>
        <w:tblPrEx>
          <w:shd w:val="clear" w:color="auto" w:fill="auto"/>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序号</w:t>
            </w:r>
          </w:p>
        </w:tc>
        <w:tc>
          <w:tcPr>
            <w:tcW w:w="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实施机构</w:t>
            </w:r>
          </w:p>
        </w:tc>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部门职责</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事项名称</w:t>
            </w:r>
          </w:p>
        </w:tc>
        <w:tc>
          <w:tcPr>
            <w:tcW w:w="10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事项编码</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事项类型</w:t>
            </w:r>
          </w:p>
        </w:tc>
        <w:tc>
          <w:tcPr>
            <w:tcW w:w="3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设定、行使依据及有关条款</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实施层级</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实施权限</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对应责任事项</w:t>
            </w:r>
          </w:p>
        </w:tc>
        <w:tc>
          <w:tcPr>
            <w:tcW w:w="3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追责情形及依据</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1</w:t>
            </w:r>
          </w:p>
        </w:tc>
        <w:tc>
          <w:tcPr>
            <w:tcW w:w="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肥城市市场监督管理局</w:t>
            </w:r>
          </w:p>
        </w:tc>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承担登记注册和行政许可全程电子化工作。</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股权出质登记</w:t>
            </w:r>
          </w:p>
        </w:tc>
        <w:tc>
          <w:tcPr>
            <w:tcW w:w="10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3700000731007</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行政确认</w:t>
            </w:r>
          </w:p>
        </w:tc>
        <w:tc>
          <w:tcPr>
            <w:tcW w:w="3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1.【法律】《物权法》（2007年3月通过）第二百二十六条第一款：“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default" w:ascii="Verdana" w:hAnsi="Verdana" w:eastAsia="宋体" w:cs="Verdana"/>
                <w:i w:val="0"/>
                <w:color w:val="000000"/>
                <w:kern w:val="0"/>
                <w:sz w:val="20"/>
                <w:szCs w:val="20"/>
                <w:u w:val="none"/>
                <w:lang w:val="en-US" w:eastAsia="zh-CN" w:bidi="ar"/>
              </w:rPr>
              <w:br w:type="textWrapping"/>
            </w:r>
            <w:r>
              <w:rPr>
                <w:rFonts w:hint="default" w:ascii="Verdana" w:hAnsi="Verdana" w:eastAsia="宋体" w:cs="Verdana"/>
                <w:i w:val="0"/>
                <w:color w:val="000000"/>
                <w:kern w:val="0"/>
                <w:sz w:val="20"/>
                <w:szCs w:val="20"/>
                <w:u w:val="none"/>
                <w:lang w:val="en-US" w:eastAsia="zh-CN" w:bidi="ar"/>
              </w:rPr>
              <w:t>2.【部委规章】《工商行政管理机关股权出质登记办法》（2008年9月国家工商行政管理总局令第32号公布，2016年4月修正）第三条：“负责出质股权所在公司登记的工商行政管理机关是股权出质登记机关（以下简称登记机关）。各级工商行政管理机关的企业登记机构是股权出质登记机构。”</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县</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无登记权限</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 xml:space="preserve">直接实施责任: </w:t>
            </w:r>
            <w:r>
              <w:rPr>
                <w:rFonts w:hint="default" w:ascii="Verdana" w:hAnsi="Verdana" w:eastAsia="宋体" w:cs="Verdana"/>
                <w:i w:val="0"/>
                <w:color w:val="000000"/>
                <w:kern w:val="0"/>
                <w:sz w:val="20"/>
                <w:szCs w:val="20"/>
                <w:u w:val="none"/>
                <w:lang w:val="en-US" w:eastAsia="zh-CN" w:bidi="ar"/>
              </w:rPr>
              <w:br w:type="textWrapping"/>
            </w:r>
            <w:r>
              <w:rPr>
                <w:rFonts w:hint="default" w:ascii="Verdana" w:hAnsi="Verdana" w:eastAsia="宋体" w:cs="Verdana"/>
                <w:i w:val="0"/>
                <w:color w:val="000000"/>
                <w:kern w:val="0"/>
                <w:sz w:val="20"/>
                <w:szCs w:val="20"/>
                <w:u w:val="none"/>
                <w:lang w:val="en-US" w:eastAsia="zh-CN" w:bidi="ar"/>
              </w:rPr>
              <w:t>1.公示申报材料、办理流程、办理期限等，便于申请人查阅。</w:t>
            </w:r>
          </w:p>
        </w:tc>
        <w:tc>
          <w:tcPr>
            <w:tcW w:w="3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1.【null】《null》</w:t>
            </w:r>
            <w:r>
              <w:rPr>
                <w:rFonts w:hint="default" w:ascii="Verdana" w:hAnsi="Verdana" w:eastAsia="宋体" w:cs="Verdana"/>
                <w:i w:val="0"/>
                <w:color w:val="000000"/>
                <w:kern w:val="0"/>
                <w:sz w:val="20"/>
                <w:szCs w:val="20"/>
                <w:u w:val="none"/>
                <w:lang w:val="en-US" w:eastAsia="zh-CN" w:bidi="ar"/>
              </w:rPr>
              <w:br w:type="textWrapping"/>
            </w:r>
            <w:r>
              <w:rPr>
                <w:rFonts w:hint="default" w:ascii="Verdana" w:hAnsi="Verdana" w:eastAsia="宋体" w:cs="Verdana"/>
                <w:i w:val="0"/>
                <w:color w:val="000000"/>
                <w:kern w:val="0"/>
                <w:sz w:val="20"/>
                <w:szCs w:val="20"/>
                <w:u w:val="none"/>
                <w:lang w:val="en-US" w:eastAsia="zh-CN" w:bidi="ar"/>
              </w:rPr>
              <w:t>2.【其他法律法规规章】《监察法》《国家赔偿法》《公务员法》《行政机关公务员处分条例》《政府信息公开条例》《山东省行政执法监督条例》等规定的追责情形。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003" w:hRule="atLeast"/>
        </w:trPr>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2</w:t>
            </w:r>
          </w:p>
        </w:tc>
        <w:tc>
          <w:tcPr>
            <w:tcW w:w="5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肥城市市场监督管理局</w:t>
            </w:r>
          </w:p>
        </w:tc>
        <w:tc>
          <w:tcPr>
            <w:tcW w:w="9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组织实施国家和省、市质量激励制度，推进品牌建设，规范社会质量评价活动。</w:t>
            </w:r>
          </w:p>
        </w:tc>
        <w:tc>
          <w:tcPr>
            <w:tcW w:w="5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创建山东省优质产品生产基地认定</w:t>
            </w:r>
          </w:p>
        </w:tc>
        <w:tc>
          <w:tcPr>
            <w:tcW w:w="10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3700000731010</w:t>
            </w:r>
          </w:p>
        </w:tc>
        <w:tc>
          <w:tcPr>
            <w:tcW w:w="10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行政确认</w:t>
            </w:r>
          </w:p>
        </w:tc>
        <w:tc>
          <w:tcPr>
            <w:tcW w:w="3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1.【文件】《山东省人民政府关于贯彻&lt;国务院质量发展纲要（2011-2020年）&gt;实施质量强省战略的意见》（2011-2020年）&gt;实施质量强省战略的意见》（2012年9月鲁政发〔2012〕30号））第四（四） 专栏1品牌建设重点措施 03围绕重点区域带动战略，以产业聚集区、国家自主创新示范区、经济技术开发区、高新技术产业园区、现代服务区、旅游景区、优质产品基地等为重点，推动创建一批具有较强行业影响力和竞争力的全国知名品牌建设示范区，培育一批特色产业区域品牌，提升区域经济竞争力。</w:t>
            </w:r>
            <w:r>
              <w:rPr>
                <w:rFonts w:hint="default" w:ascii="Verdana" w:hAnsi="Verdana" w:eastAsia="宋体" w:cs="Verdana"/>
                <w:i w:val="0"/>
                <w:color w:val="000000"/>
                <w:kern w:val="0"/>
                <w:sz w:val="20"/>
                <w:szCs w:val="20"/>
                <w:u w:val="none"/>
                <w:lang w:val="en-US" w:eastAsia="zh-CN" w:bidi="ar"/>
              </w:rPr>
              <w:br w:type="textWrapping"/>
            </w:r>
            <w:r>
              <w:rPr>
                <w:rFonts w:hint="default" w:ascii="Verdana" w:hAnsi="Verdana" w:eastAsia="宋体" w:cs="Verdana"/>
                <w:i w:val="0"/>
                <w:color w:val="000000"/>
                <w:kern w:val="0"/>
                <w:sz w:val="20"/>
                <w:szCs w:val="20"/>
                <w:u w:val="none"/>
                <w:lang w:val="en-US" w:eastAsia="zh-CN" w:bidi="ar"/>
              </w:rPr>
              <w:t>2.【文件】《山东省人民政府办公厅转发省质监局省中小企业办关于创建优质产品生产基地的意见的通知》（2009年4月鲁政办发〔2009〕22号）第五（一）加强组织领导。---省质量兴省领导小组负责组织协调创建优质产品生产基地工作，及时协调解决创建工作中遇到的突出问题。</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县</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Verdana" w:hAnsi="Verdana" w:cs="Verdana"/>
                <w:i w:val="0"/>
                <w:color w:val="000000"/>
                <w:sz w:val="20"/>
                <w:szCs w:val="20"/>
                <w:u w:val="none"/>
              </w:rPr>
            </w:pPr>
          </w:p>
        </w:tc>
        <w:tc>
          <w:tcPr>
            <w:tcW w:w="3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lang w:val="en-US" w:eastAsia="zh-CN" w:bidi="ar"/>
              </w:rPr>
              <w:t>1.【其他法律法规规章】《监察法》《国家赔偿法》《公务员法》《行政机关公务员处分条例》《政府信息公开条例》《山东省行政执法监督条例》等规定的追责情形。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20"/>
                <w:szCs w:val="20"/>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A225575"/>
    <w:rsid w:val="171721CF"/>
    <w:rsid w:val="31153C24"/>
    <w:rsid w:val="33D02964"/>
    <w:rsid w:val="36000F5B"/>
    <w:rsid w:val="39A90340"/>
    <w:rsid w:val="3A1A4D37"/>
    <w:rsid w:val="409A3847"/>
    <w:rsid w:val="4C3D56E6"/>
    <w:rsid w:val="4E836D1B"/>
    <w:rsid w:val="53085891"/>
    <w:rsid w:val="538E5197"/>
    <w:rsid w:val="548D0D2B"/>
    <w:rsid w:val="56276222"/>
    <w:rsid w:val="6BFD06B4"/>
    <w:rsid w:val="78CB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qFormat/>
    <w:uiPriority w:val="0"/>
    <w:rPr>
      <w:rFonts w:ascii="Verdana" w:hAnsi="Verdana" w:cs="Verdana"/>
      <w:color w:val="000000"/>
      <w:sz w:val="30"/>
      <w:szCs w:val="30"/>
      <w:u w:val="none"/>
    </w:rPr>
  </w:style>
  <w:style w:type="character" w:customStyle="1" w:styleId="7">
    <w:name w:val="font31"/>
    <w:basedOn w:val="3"/>
    <w:qFormat/>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2019-08-27T04:32:23Z</cp:lastPrinted>
  <dcterms:modified xsi:type="dcterms:W3CDTF">2019-08-27T04:32:55Z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