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6A" w:rsidRDefault="0042011C">
      <w:pPr>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肥城市综合行政执法局</w:t>
      </w:r>
      <w:r>
        <w:rPr>
          <w:rFonts w:ascii="方正小标宋简体" w:eastAsia="方正小标宋简体" w:hAnsi="方正小标宋简体" w:cs="方正小标宋简体" w:hint="eastAsia"/>
          <w:color w:val="000000"/>
          <w:sz w:val="36"/>
          <w:szCs w:val="36"/>
        </w:rPr>
        <w:t>行政执法主体资格清单</w:t>
      </w:r>
    </w:p>
    <w:tbl>
      <w:tblPr>
        <w:tblStyle w:val="a6"/>
        <w:tblW w:w="9180" w:type="dxa"/>
        <w:tblLook w:val="04A0"/>
      </w:tblPr>
      <w:tblGrid>
        <w:gridCol w:w="1668"/>
        <w:gridCol w:w="1559"/>
        <w:gridCol w:w="1276"/>
        <w:gridCol w:w="567"/>
        <w:gridCol w:w="1349"/>
        <w:gridCol w:w="352"/>
        <w:gridCol w:w="850"/>
        <w:gridCol w:w="1559"/>
      </w:tblGrid>
      <w:tr w:rsidR="00540E6A">
        <w:trPr>
          <w:trHeight w:val="477"/>
        </w:trPr>
        <w:tc>
          <w:tcPr>
            <w:tcW w:w="1668" w:type="dxa"/>
            <w:vAlign w:val="center"/>
          </w:tcPr>
          <w:p w:rsidR="00540E6A" w:rsidRDefault="0042011C">
            <w:pPr>
              <w:pStyle w:val="a5"/>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机构名称</w:t>
            </w:r>
          </w:p>
        </w:tc>
        <w:tc>
          <w:tcPr>
            <w:tcW w:w="7512" w:type="dxa"/>
            <w:gridSpan w:val="7"/>
            <w:vAlign w:val="center"/>
          </w:tcPr>
          <w:p w:rsidR="00540E6A" w:rsidRDefault="0042011C">
            <w:pPr>
              <w:pStyle w:val="a5"/>
              <w:widowControl/>
              <w:spacing w:before="0" w:beforeAutospacing="0" w:after="0" w:afterAutospacing="0" w:line="400" w:lineRule="exact"/>
              <w:jc w:val="center"/>
              <w:rPr>
                <w:rFonts w:ascii="仿宋" w:eastAsia="仿宋" w:hAnsi="仿宋" w:cs="仿宋"/>
                <w:color w:val="000000"/>
                <w:szCs w:val="32"/>
              </w:rPr>
            </w:pPr>
            <w:r>
              <w:rPr>
                <w:rFonts w:ascii="仿宋" w:eastAsia="仿宋" w:hAnsi="仿宋" w:cs="仿宋" w:hint="eastAsia"/>
                <w:color w:val="000000"/>
                <w:szCs w:val="32"/>
              </w:rPr>
              <w:t>肥城市综合行政执法局</w:t>
            </w:r>
          </w:p>
        </w:tc>
      </w:tr>
      <w:tr w:rsidR="00540E6A">
        <w:trPr>
          <w:trHeight w:val="548"/>
        </w:trPr>
        <w:tc>
          <w:tcPr>
            <w:tcW w:w="1668" w:type="dxa"/>
            <w:vAlign w:val="center"/>
          </w:tcPr>
          <w:p w:rsidR="00540E6A" w:rsidRDefault="0042011C">
            <w:pPr>
              <w:pStyle w:val="a5"/>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机构性质</w:t>
            </w:r>
          </w:p>
        </w:tc>
        <w:tc>
          <w:tcPr>
            <w:tcW w:w="7512" w:type="dxa"/>
            <w:gridSpan w:val="7"/>
            <w:vAlign w:val="center"/>
          </w:tcPr>
          <w:p w:rsidR="00540E6A" w:rsidRDefault="0042011C">
            <w:pPr>
              <w:spacing w:line="440" w:lineRule="exact"/>
              <w:ind w:firstLineChars="200" w:firstLine="400"/>
              <w:rPr>
                <w:rFonts w:ascii="仿宋_GB2312" w:eastAsia="仿宋_GB2312" w:hAnsi="宋体"/>
                <w:color w:val="000000"/>
                <w:kern w:val="0"/>
                <w:sz w:val="20"/>
              </w:rPr>
            </w:pP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rPr>
              <w:t>行政机关</w:t>
            </w:r>
            <w:r>
              <w:rPr>
                <w:rFonts w:ascii="仿宋_GB2312" w:eastAsia="仿宋_GB2312" w:hAnsi="宋体" w:hint="eastAsia"/>
                <w:color w:val="000000"/>
                <w:kern w:val="0"/>
                <w:sz w:val="20"/>
              </w:rPr>
              <w:t xml:space="preserve">  </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rPr>
              <w:t>事业单位</w:t>
            </w:r>
            <w:r>
              <w:rPr>
                <w:rFonts w:ascii="仿宋_GB2312" w:eastAsia="仿宋_GB2312" w:hAnsi="宋体" w:hint="eastAsia"/>
                <w:color w:val="000000"/>
                <w:kern w:val="0"/>
                <w:sz w:val="20"/>
              </w:rPr>
              <w:t xml:space="preserve"> </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rPr>
              <w:t>内设机构</w:t>
            </w:r>
            <w:r>
              <w:rPr>
                <w:rFonts w:ascii="仿宋_GB2312" w:eastAsia="仿宋_GB2312" w:hAnsi="宋体" w:hint="eastAsia"/>
                <w:color w:val="000000"/>
                <w:kern w:val="0"/>
                <w:sz w:val="20"/>
              </w:rPr>
              <w:t xml:space="preserve">  </w:t>
            </w:r>
            <w:r>
              <w:rPr>
                <w:rFonts w:ascii="仿宋_GB2312" w:eastAsia="仿宋_GB2312" w:hAnsi="宋体" w:hint="eastAsia"/>
                <w:color w:val="000000"/>
                <w:kern w:val="0"/>
                <w:sz w:val="20"/>
                <w:szCs w:val="36"/>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rPr>
              <w:t>临时机构</w:t>
            </w:r>
            <w:r>
              <w:rPr>
                <w:rFonts w:ascii="仿宋_GB2312" w:eastAsia="仿宋_GB2312" w:hAnsi="宋体" w:hint="eastAsia"/>
                <w:color w:val="000000"/>
                <w:kern w:val="0"/>
                <w:sz w:val="20"/>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rPr>
              <w:t>其他</w:t>
            </w:r>
          </w:p>
        </w:tc>
      </w:tr>
      <w:tr w:rsidR="00540E6A">
        <w:trPr>
          <w:trHeight w:val="569"/>
        </w:trPr>
        <w:tc>
          <w:tcPr>
            <w:tcW w:w="1668" w:type="dxa"/>
            <w:vAlign w:val="center"/>
          </w:tcPr>
          <w:p w:rsidR="00540E6A" w:rsidRDefault="0042011C">
            <w:pPr>
              <w:pStyle w:val="a5"/>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主体类别</w:t>
            </w:r>
          </w:p>
        </w:tc>
        <w:tc>
          <w:tcPr>
            <w:tcW w:w="7512" w:type="dxa"/>
            <w:gridSpan w:val="7"/>
            <w:vAlign w:val="center"/>
          </w:tcPr>
          <w:p w:rsidR="00540E6A" w:rsidRDefault="0042011C">
            <w:pPr>
              <w:spacing w:line="260" w:lineRule="exact"/>
              <w:rPr>
                <w:rFonts w:ascii="仿宋_GB2312" w:eastAsia="仿宋_GB2312" w:hAnsi="宋体" w:cs="宋体"/>
                <w:color w:val="000000"/>
                <w:kern w:val="0"/>
                <w:sz w:val="20"/>
                <w:szCs w:val="21"/>
              </w:rPr>
            </w:pPr>
            <w:r>
              <w:rPr>
                <w:rFonts w:ascii="仿宋_GB2312" w:eastAsia="仿宋_GB2312" w:hAnsi="宋体" w:cs="宋体" w:hint="eastAsia"/>
                <w:color w:val="000000"/>
                <w:kern w:val="0"/>
                <w:sz w:val="20"/>
                <w:szCs w:val="21"/>
              </w:rPr>
              <w:t xml:space="preserve">    </w:t>
            </w:r>
            <w:r>
              <w:rPr>
                <w:rFonts w:ascii="仿宋_GB2312" w:eastAsia="仿宋_GB2312" w:hAnsi="宋体" w:cs="宋体" w:hint="eastAsia"/>
                <w:color w:val="000000"/>
                <w:kern w:val="0"/>
                <w:sz w:val="20"/>
                <w:szCs w:val="21"/>
              </w:rPr>
              <w:t>☑</w:t>
            </w:r>
            <w:r>
              <w:rPr>
                <w:rFonts w:ascii="仿宋_GB2312" w:eastAsia="仿宋_GB2312" w:hAnsi="宋体" w:cs="宋体" w:hint="eastAsia"/>
                <w:color w:val="000000"/>
                <w:kern w:val="0"/>
                <w:sz w:val="20"/>
                <w:szCs w:val="21"/>
              </w:rPr>
              <w:t>法定行政机关</w:t>
            </w:r>
            <w:r>
              <w:rPr>
                <w:rFonts w:ascii="仿宋_GB2312" w:eastAsia="仿宋_GB2312" w:hAnsi="宋体" w:cs="宋体" w:hint="eastAsia"/>
                <w:color w:val="000000"/>
                <w:kern w:val="0"/>
                <w:sz w:val="20"/>
                <w:szCs w:val="21"/>
              </w:rPr>
              <w:t xml:space="preserve">          </w:t>
            </w:r>
            <w:r>
              <w:rPr>
                <w:rFonts w:ascii="仿宋_GB2312" w:eastAsia="仿宋_GB2312" w:hAnsi="宋体" w:hint="eastAsia"/>
                <w:color w:val="000000"/>
                <w:kern w:val="0"/>
                <w:sz w:val="20"/>
                <w:szCs w:val="32"/>
              </w:rPr>
              <w:t>□</w:t>
            </w:r>
            <w:r>
              <w:rPr>
                <w:rFonts w:ascii="仿宋_GB2312" w:eastAsia="仿宋_GB2312" w:hAnsi="宋体" w:cs="宋体" w:hint="eastAsia"/>
                <w:color w:val="000000"/>
                <w:kern w:val="0"/>
                <w:sz w:val="20"/>
                <w:szCs w:val="21"/>
              </w:rPr>
              <w:t>法律、法规授权的组织</w:t>
            </w:r>
          </w:p>
          <w:p w:rsidR="00540E6A" w:rsidRDefault="0042011C">
            <w:pPr>
              <w:spacing w:line="260" w:lineRule="exact"/>
              <w:rPr>
                <w:rFonts w:ascii="仿宋_GB2312" w:eastAsia="仿宋_GB2312" w:hAnsi="宋体"/>
                <w:color w:val="000000"/>
                <w:kern w:val="0"/>
                <w:sz w:val="20"/>
                <w:szCs w:val="21"/>
              </w:rPr>
            </w:pPr>
            <w:r>
              <w:rPr>
                <w:rFonts w:ascii="仿宋_GB2312" w:eastAsia="仿宋_GB2312" w:hAnsi="宋体" w:cs="宋体" w:hint="eastAsia"/>
                <w:color w:val="000000"/>
                <w:kern w:val="0"/>
                <w:sz w:val="20"/>
                <w:szCs w:val="21"/>
              </w:rPr>
              <w:t xml:space="preserve">    </w:t>
            </w:r>
            <w:r>
              <w:rPr>
                <w:rFonts w:ascii="仿宋_GB2312" w:eastAsia="仿宋_GB2312" w:hAnsi="宋体" w:cs="宋体" w:hint="eastAsia"/>
                <w:color w:val="000000"/>
                <w:kern w:val="0"/>
                <w:sz w:val="20"/>
                <w:szCs w:val="21"/>
              </w:rPr>
              <w:t>□依法受委托执法的组织</w:t>
            </w:r>
            <w:r>
              <w:rPr>
                <w:rFonts w:ascii="仿宋_GB2312" w:eastAsia="仿宋_GB2312" w:hAnsi="宋体" w:cs="宋体" w:hint="eastAsia"/>
                <w:color w:val="000000"/>
                <w:kern w:val="0"/>
                <w:sz w:val="20"/>
                <w:szCs w:val="21"/>
              </w:rPr>
              <w:t xml:space="preserve">    </w:t>
            </w:r>
          </w:p>
        </w:tc>
      </w:tr>
      <w:tr w:rsidR="00540E6A">
        <w:trPr>
          <w:trHeight w:val="549"/>
        </w:trPr>
        <w:tc>
          <w:tcPr>
            <w:tcW w:w="1668" w:type="dxa"/>
            <w:vAlign w:val="center"/>
          </w:tcPr>
          <w:p w:rsidR="00540E6A" w:rsidRDefault="0042011C">
            <w:pPr>
              <w:spacing w:line="260" w:lineRule="exact"/>
              <w:jc w:val="center"/>
              <w:rPr>
                <w:rFonts w:ascii="黑体" w:eastAsia="黑体" w:hAnsi="黑体" w:cs="黑体"/>
                <w:color w:val="000000"/>
                <w:kern w:val="0"/>
                <w:sz w:val="20"/>
                <w:szCs w:val="32"/>
              </w:rPr>
            </w:pPr>
            <w:r>
              <w:rPr>
                <w:rFonts w:ascii="黑体" w:eastAsia="黑体" w:hAnsi="黑体" w:cs="黑体" w:hint="eastAsia"/>
                <w:color w:val="000000"/>
                <w:kern w:val="0"/>
                <w:sz w:val="24"/>
                <w:szCs w:val="32"/>
              </w:rPr>
              <w:t>执法职权</w:t>
            </w:r>
            <w:r>
              <w:rPr>
                <w:rFonts w:ascii="黑体" w:eastAsia="黑体" w:hAnsi="黑体" w:cs="黑体" w:hint="eastAsia"/>
                <w:color w:val="000000"/>
                <w:kern w:val="0"/>
                <w:sz w:val="20"/>
                <w:szCs w:val="32"/>
              </w:rPr>
              <w:t>类型</w:t>
            </w:r>
          </w:p>
        </w:tc>
        <w:tc>
          <w:tcPr>
            <w:tcW w:w="7512" w:type="dxa"/>
            <w:gridSpan w:val="7"/>
            <w:vAlign w:val="center"/>
          </w:tcPr>
          <w:p w:rsidR="00540E6A" w:rsidRDefault="0042011C">
            <w:pPr>
              <w:spacing w:line="260" w:lineRule="exact"/>
              <w:rPr>
                <w:rFonts w:ascii="仿宋_GB2312" w:eastAsia="仿宋_GB2312" w:hAnsi="宋体"/>
                <w:color w:val="000000"/>
                <w:kern w:val="0"/>
                <w:sz w:val="20"/>
                <w:szCs w:val="32"/>
              </w:rPr>
            </w:pP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□行政许可</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szCs w:val="32"/>
              </w:rPr>
              <w:t>行政处罚</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szCs w:val="32"/>
              </w:rPr>
              <w:t>行政强制</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□行政征收</w:t>
            </w:r>
          </w:p>
          <w:p w:rsidR="00540E6A" w:rsidRDefault="0042011C">
            <w:pPr>
              <w:spacing w:line="260" w:lineRule="exact"/>
              <w:rPr>
                <w:rFonts w:ascii="仿宋_GB2312" w:eastAsia="仿宋_GB2312" w:hAnsi="宋体"/>
                <w:color w:val="000000"/>
                <w:kern w:val="0"/>
                <w:sz w:val="20"/>
              </w:rPr>
            </w:pP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□行政征用</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szCs w:val="32"/>
              </w:rPr>
              <w:t>行政检查</w:t>
            </w:r>
            <w:r>
              <w:rPr>
                <w:rFonts w:ascii="仿宋_GB2312" w:eastAsia="仿宋_GB2312" w:hAnsi="宋体" w:hint="eastAsia"/>
                <w:color w:val="000000"/>
                <w:kern w:val="0"/>
                <w:sz w:val="20"/>
                <w:szCs w:val="32"/>
              </w:rPr>
              <w:t xml:space="preserve">  </w:t>
            </w:r>
            <w:r>
              <w:rPr>
                <w:rFonts w:ascii="仿宋_GB2312" w:eastAsia="仿宋_GB2312" w:hAnsi="宋体" w:hint="eastAsia"/>
                <w:color w:val="000000"/>
                <w:kern w:val="0"/>
                <w:sz w:val="20"/>
                <w:szCs w:val="32"/>
              </w:rPr>
              <w:t>☑</w:t>
            </w:r>
            <w:r>
              <w:rPr>
                <w:rFonts w:ascii="仿宋_GB2312" w:eastAsia="仿宋_GB2312" w:hAnsi="宋体" w:hint="eastAsia"/>
                <w:color w:val="000000"/>
                <w:kern w:val="0"/>
                <w:sz w:val="20"/>
                <w:szCs w:val="32"/>
              </w:rPr>
              <w:t>其他行政执法行为</w:t>
            </w:r>
            <w:r>
              <w:rPr>
                <w:rFonts w:ascii="仿宋_GB2312" w:eastAsia="仿宋_GB2312" w:hAnsi="宋体" w:hint="eastAsia"/>
                <w:color w:val="000000"/>
                <w:kern w:val="0"/>
                <w:sz w:val="20"/>
                <w:szCs w:val="21"/>
                <w:u w:val="single"/>
              </w:rPr>
              <w:t xml:space="preserve">  </w:t>
            </w:r>
            <w:r>
              <w:rPr>
                <w:rFonts w:ascii="仿宋_GB2312" w:eastAsia="仿宋_GB2312" w:hAnsi="宋体" w:hint="eastAsia"/>
                <w:color w:val="000000"/>
                <w:kern w:val="0"/>
                <w:sz w:val="20"/>
                <w:szCs w:val="21"/>
                <w:u w:val="single"/>
              </w:rPr>
              <w:t>行政奖励、行政确认</w:t>
            </w:r>
            <w:r>
              <w:rPr>
                <w:rFonts w:ascii="仿宋_GB2312" w:eastAsia="仿宋_GB2312" w:hAnsi="宋体" w:hint="eastAsia"/>
                <w:color w:val="000000"/>
                <w:kern w:val="0"/>
                <w:sz w:val="20"/>
                <w:szCs w:val="21"/>
                <w:u w:val="single"/>
              </w:rPr>
              <w:t xml:space="preserve">                </w:t>
            </w:r>
          </w:p>
        </w:tc>
      </w:tr>
      <w:tr w:rsidR="00540E6A">
        <w:tc>
          <w:tcPr>
            <w:tcW w:w="1668" w:type="dxa"/>
            <w:vAlign w:val="center"/>
          </w:tcPr>
          <w:p w:rsidR="00540E6A" w:rsidRDefault="0042011C">
            <w:pPr>
              <w:pStyle w:val="a5"/>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经费来源</w:t>
            </w:r>
          </w:p>
        </w:tc>
        <w:tc>
          <w:tcPr>
            <w:tcW w:w="7512" w:type="dxa"/>
            <w:gridSpan w:val="7"/>
            <w:vAlign w:val="center"/>
          </w:tcPr>
          <w:p w:rsidR="00540E6A" w:rsidRDefault="0042011C">
            <w:pPr>
              <w:pStyle w:val="a5"/>
              <w:widowControl/>
              <w:spacing w:before="0" w:beforeAutospacing="0" w:after="0" w:afterAutospacing="0" w:line="400" w:lineRule="exact"/>
              <w:rPr>
                <w:rFonts w:ascii="仿宋" w:eastAsia="仿宋" w:hAnsi="仿宋" w:cs="仿宋"/>
                <w:color w:val="000000"/>
                <w:szCs w:val="32"/>
              </w:rPr>
            </w:pPr>
            <w:r>
              <w:rPr>
                <w:rFonts w:ascii="仿宋_GB2312" w:eastAsia="仿宋_GB2312" w:hAnsi="宋体" w:hint="eastAsia"/>
                <w:color w:val="000000"/>
                <w:szCs w:val="21"/>
              </w:rPr>
              <w:t>☑</w:t>
            </w:r>
            <w:r>
              <w:rPr>
                <w:rFonts w:ascii="仿宋_GB2312" w:eastAsia="仿宋_GB2312" w:hAnsi="仿宋_GB2312" w:cs="仿宋_GB2312" w:hint="eastAsia"/>
                <w:color w:val="000000"/>
                <w:szCs w:val="21"/>
              </w:rPr>
              <w:t>财政全额拨款</w:t>
            </w:r>
            <w:r>
              <w:rPr>
                <w:rFonts w:ascii="仿宋_GB2312" w:eastAsia="仿宋_GB2312" w:hAnsi="仿宋_GB2312" w:cs="仿宋_GB2312" w:hint="eastAsia"/>
                <w:color w:val="000000"/>
                <w:szCs w:val="21"/>
              </w:rPr>
              <w:t xml:space="preserve">  </w:t>
            </w:r>
            <w:r>
              <w:rPr>
                <w:rFonts w:ascii="仿宋_GB2312" w:eastAsia="仿宋_GB2312" w:hAnsi="宋体" w:hint="eastAsia"/>
                <w:color w:val="000000"/>
                <w:szCs w:val="21"/>
              </w:rPr>
              <w:t>□财政差额拨款</w:t>
            </w:r>
            <w:r>
              <w:rPr>
                <w:rFonts w:ascii="仿宋_GB2312" w:eastAsia="仿宋_GB2312" w:hAnsi="宋体" w:hint="eastAsia"/>
                <w:color w:val="000000"/>
                <w:szCs w:val="21"/>
              </w:rPr>
              <w:t xml:space="preserve">  </w:t>
            </w:r>
            <w:r>
              <w:rPr>
                <w:rFonts w:ascii="仿宋_GB2312" w:eastAsia="仿宋_GB2312" w:hAnsi="宋体" w:hint="eastAsia"/>
                <w:color w:val="000000"/>
                <w:szCs w:val="21"/>
              </w:rPr>
              <w:t>□自收自支</w:t>
            </w:r>
            <w:r>
              <w:rPr>
                <w:rFonts w:ascii="仿宋_GB2312" w:eastAsia="仿宋_GB2312" w:hAnsi="宋体" w:hint="eastAsia"/>
                <w:color w:val="000000"/>
                <w:szCs w:val="21"/>
              </w:rPr>
              <w:t xml:space="preserve">   </w:t>
            </w:r>
            <w:r>
              <w:rPr>
                <w:rFonts w:ascii="仿宋_GB2312" w:eastAsia="仿宋_GB2312" w:hAnsi="宋体" w:hint="eastAsia"/>
                <w:color w:val="000000"/>
                <w:szCs w:val="21"/>
              </w:rPr>
              <w:t>□其他</w:t>
            </w:r>
            <w:r>
              <w:rPr>
                <w:rFonts w:ascii="仿宋_GB2312" w:eastAsia="仿宋_GB2312" w:hAnsi="宋体" w:hint="eastAsia"/>
                <w:color w:val="000000"/>
                <w:szCs w:val="21"/>
                <w:u w:val="single"/>
              </w:rPr>
              <w:t xml:space="preserve">        </w:t>
            </w:r>
          </w:p>
        </w:tc>
      </w:tr>
      <w:tr w:rsidR="00540E6A">
        <w:tc>
          <w:tcPr>
            <w:tcW w:w="1668" w:type="dxa"/>
            <w:vAlign w:val="center"/>
          </w:tcPr>
          <w:p w:rsidR="00540E6A" w:rsidRDefault="0042011C">
            <w:pPr>
              <w:pStyle w:val="a5"/>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单位地址</w:t>
            </w:r>
          </w:p>
        </w:tc>
        <w:tc>
          <w:tcPr>
            <w:tcW w:w="7512" w:type="dxa"/>
            <w:gridSpan w:val="7"/>
            <w:vAlign w:val="center"/>
          </w:tcPr>
          <w:p w:rsidR="00540E6A" w:rsidRDefault="0042011C">
            <w:pPr>
              <w:pStyle w:val="a5"/>
              <w:widowControl/>
              <w:spacing w:before="0" w:beforeAutospacing="0" w:after="0" w:afterAutospacing="0" w:line="400" w:lineRule="exact"/>
              <w:rPr>
                <w:rFonts w:ascii="仿宋" w:eastAsia="仿宋" w:hAnsi="仿宋" w:cs="仿宋"/>
                <w:color w:val="000000"/>
                <w:szCs w:val="32"/>
              </w:rPr>
            </w:pPr>
            <w:r>
              <w:rPr>
                <w:rFonts w:ascii="仿宋_GB2312" w:eastAsia="仿宋_GB2312" w:hAnsi="宋体" w:hint="eastAsia"/>
                <w:color w:val="000000"/>
              </w:rPr>
              <w:t>肥城市长山街</w:t>
            </w:r>
            <w:r>
              <w:rPr>
                <w:rFonts w:ascii="仿宋_GB2312" w:eastAsia="仿宋_GB2312" w:hAnsi="宋体" w:hint="eastAsia"/>
                <w:color w:val="000000"/>
              </w:rPr>
              <w:t>013</w:t>
            </w:r>
            <w:r>
              <w:rPr>
                <w:rFonts w:ascii="仿宋_GB2312" w:eastAsia="仿宋_GB2312" w:hAnsi="宋体" w:hint="eastAsia"/>
                <w:color w:val="000000"/>
              </w:rPr>
              <w:t>号</w:t>
            </w:r>
          </w:p>
        </w:tc>
      </w:tr>
      <w:tr w:rsidR="00540E6A">
        <w:trPr>
          <w:trHeight w:val="441"/>
        </w:trPr>
        <w:tc>
          <w:tcPr>
            <w:tcW w:w="1668" w:type="dxa"/>
            <w:vAlign w:val="center"/>
          </w:tcPr>
          <w:p w:rsidR="00540E6A" w:rsidRDefault="0042011C">
            <w:pPr>
              <w:pStyle w:val="a5"/>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法定代表人</w:t>
            </w:r>
          </w:p>
        </w:tc>
        <w:tc>
          <w:tcPr>
            <w:tcW w:w="2835" w:type="dxa"/>
            <w:gridSpan w:val="2"/>
            <w:vAlign w:val="center"/>
          </w:tcPr>
          <w:p w:rsidR="00540E6A" w:rsidRDefault="0042011C">
            <w:pPr>
              <w:pStyle w:val="a5"/>
              <w:widowControl/>
              <w:spacing w:before="0" w:beforeAutospacing="0" w:after="0" w:afterAutospacing="0" w:line="400" w:lineRule="exact"/>
              <w:jc w:val="center"/>
              <w:rPr>
                <w:rFonts w:ascii="仿宋" w:eastAsia="仿宋" w:hAnsi="仿宋" w:cs="仿宋"/>
                <w:color w:val="000000"/>
                <w:szCs w:val="32"/>
              </w:rPr>
            </w:pPr>
            <w:r>
              <w:rPr>
                <w:rFonts w:ascii="仿宋" w:eastAsia="仿宋" w:hAnsi="仿宋" w:cs="仿宋" w:hint="eastAsia"/>
                <w:color w:val="000000"/>
                <w:szCs w:val="32"/>
              </w:rPr>
              <w:t>潘庆荣</w:t>
            </w:r>
          </w:p>
        </w:tc>
        <w:tc>
          <w:tcPr>
            <w:tcW w:w="1916" w:type="dxa"/>
            <w:gridSpan w:val="2"/>
            <w:vAlign w:val="center"/>
          </w:tcPr>
          <w:p w:rsidR="00540E6A" w:rsidRDefault="0042011C">
            <w:pPr>
              <w:pStyle w:val="a5"/>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投诉举报电话</w:t>
            </w:r>
          </w:p>
        </w:tc>
        <w:tc>
          <w:tcPr>
            <w:tcW w:w="2761" w:type="dxa"/>
            <w:gridSpan w:val="3"/>
            <w:vAlign w:val="center"/>
          </w:tcPr>
          <w:p w:rsidR="00540E6A" w:rsidRDefault="0042011C">
            <w:pPr>
              <w:pStyle w:val="a5"/>
              <w:widowControl/>
              <w:spacing w:before="0" w:beforeAutospacing="0" w:after="0" w:afterAutospacing="0" w:line="400" w:lineRule="exact"/>
              <w:jc w:val="center"/>
              <w:rPr>
                <w:rFonts w:ascii="仿宋" w:eastAsia="仿宋" w:hAnsi="仿宋" w:cs="仿宋"/>
                <w:color w:val="000000"/>
                <w:szCs w:val="32"/>
              </w:rPr>
            </w:pPr>
            <w:r>
              <w:rPr>
                <w:rFonts w:ascii="仿宋" w:eastAsia="仿宋" w:hAnsi="仿宋" w:cs="仿宋" w:hint="eastAsia"/>
                <w:color w:val="000000"/>
                <w:szCs w:val="32"/>
              </w:rPr>
              <w:t>6387977</w:t>
            </w:r>
          </w:p>
        </w:tc>
      </w:tr>
      <w:tr w:rsidR="00540E6A">
        <w:trPr>
          <w:trHeight w:val="4672"/>
        </w:trPr>
        <w:tc>
          <w:tcPr>
            <w:tcW w:w="1668" w:type="dxa"/>
            <w:vAlign w:val="center"/>
          </w:tcPr>
          <w:p w:rsidR="00540E6A" w:rsidRDefault="0042011C">
            <w:pPr>
              <w:pStyle w:val="a5"/>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执法主要依据</w:t>
            </w:r>
          </w:p>
        </w:tc>
        <w:tc>
          <w:tcPr>
            <w:tcW w:w="7512" w:type="dxa"/>
            <w:gridSpan w:val="7"/>
            <w:vAlign w:val="center"/>
          </w:tcPr>
          <w:p w:rsidR="00540E6A" w:rsidRDefault="0042011C">
            <w:pPr>
              <w:widowControl/>
              <w:shd w:val="clear" w:color="auto" w:fill="FFFFFF"/>
              <w:adjustRightInd w:val="0"/>
              <w:snapToGrid w:val="0"/>
              <w:spacing w:after="225" w:line="200" w:lineRule="atLeast"/>
              <w:ind w:firstLine="420"/>
              <w:jc w:val="left"/>
              <w:rPr>
                <w:rFonts w:ascii="Arial" w:hAnsi="Arial" w:cs="Arial"/>
                <w:color w:val="333333"/>
                <w:kern w:val="0"/>
                <w:szCs w:val="21"/>
                <w:shd w:val="clear" w:color="auto" w:fill="FFFFFF"/>
                <w:lang/>
              </w:rPr>
            </w:pPr>
            <w:r>
              <w:rPr>
                <w:rFonts w:ascii="Arial" w:hAnsi="Arial" w:cs="Arial" w:hint="eastAsia"/>
                <w:color w:val="333333"/>
                <w:kern w:val="0"/>
                <w:szCs w:val="21"/>
                <w:shd w:val="clear" w:color="auto" w:fill="FFFFFF"/>
                <w:lang/>
              </w:rPr>
              <w:t>行政处罚</w:t>
            </w:r>
            <w:r>
              <w:rPr>
                <w:rFonts w:ascii="Arial" w:hAnsi="Arial" w:cs="Arial" w:hint="eastAsia"/>
                <w:color w:val="333333"/>
                <w:kern w:val="0"/>
                <w:szCs w:val="21"/>
                <w:shd w:val="clear" w:color="auto" w:fill="FFFFFF"/>
                <w:lang/>
              </w:rPr>
              <w:t>:</w:t>
            </w:r>
            <w:r>
              <w:rPr>
                <w:rFonts w:ascii="Arial" w:hAnsi="Arial" w:cs="Arial"/>
                <w:color w:val="333333"/>
                <w:kern w:val="0"/>
                <w:szCs w:val="21"/>
                <w:shd w:val="clear" w:color="auto" w:fill="FFFFFF"/>
                <w:lang/>
              </w:rPr>
              <w:t xml:space="preserve"> </w:t>
            </w:r>
            <w:r>
              <w:rPr>
                <w:rFonts w:ascii="Arial" w:hAnsi="Arial" w:cs="Arial"/>
                <w:color w:val="333333"/>
                <w:kern w:val="0"/>
                <w:szCs w:val="21"/>
                <w:shd w:val="clear" w:color="auto" w:fill="FFFFFF"/>
                <w:lang/>
              </w:rPr>
              <w:t>《土地管理法》第七十七条</w:t>
            </w:r>
            <w:r>
              <w:rPr>
                <w:rFonts w:ascii="Arial" w:hAnsi="Arial" w:cs="Arial"/>
                <w:color w:val="333333"/>
                <w:kern w:val="0"/>
                <w:szCs w:val="21"/>
                <w:shd w:val="clear" w:color="auto" w:fill="FFFFFF"/>
                <w:lang/>
              </w:rPr>
              <w:t>“</w:t>
            </w:r>
            <w:r>
              <w:rPr>
                <w:rFonts w:ascii="Arial" w:hAnsi="Arial" w:cs="Arial"/>
                <w:color w:val="333333"/>
                <w:kern w:val="0"/>
                <w:szCs w:val="21"/>
                <w:shd w:val="clear" w:color="auto" w:fill="FFFFFF"/>
                <w:lang/>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w:t>
            </w:r>
            <w:bookmarkStart w:id="0" w:name="_GoBack"/>
            <w:bookmarkEnd w:id="0"/>
            <w:r>
              <w:rPr>
                <w:rFonts w:ascii="Arial" w:hAnsi="Arial" w:cs="Arial"/>
                <w:color w:val="333333"/>
                <w:kern w:val="0"/>
                <w:szCs w:val="21"/>
                <w:shd w:val="clear" w:color="auto" w:fill="FFFFFF"/>
                <w:lang/>
              </w:rPr>
              <w:t>接负责的主管人员和其他直接责任人员，依法给予处分；构成犯罪的，依法追究刑事责任。超过批准的数量占用土地，多占的土地以非法占用土地论处。</w:t>
            </w:r>
            <w:r>
              <w:rPr>
                <w:rFonts w:ascii="Arial" w:hAnsi="Arial" w:cs="Arial"/>
                <w:color w:val="333333"/>
                <w:kern w:val="0"/>
                <w:szCs w:val="21"/>
                <w:shd w:val="clear" w:color="auto" w:fill="FFFFFF"/>
                <w:lang/>
              </w:rPr>
              <w:t>”</w:t>
            </w:r>
          </w:p>
          <w:p w:rsidR="00540E6A" w:rsidRDefault="0042011C">
            <w:pPr>
              <w:widowControl/>
              <w:shd w:val="clear" w:color="auto" w:fill="FFFFFF"/>
              <w:adjustRightInd w:val="0"/>
              <w:snapToGrid w:val="0"/>
              <w:spacing w:after="225" w:line="200" w:lineRule="atLeast"/>
              <w:ind w:firstLine="420"/>
              <w:jc w:val="left"/>
              <w:rPr>
                <w:rFonts w:ascii="Arial" w:hAnsi="Arial" w:cs="Arial"/>
                <w:color w:val="333333"/>
                <w:kern w:val="0"/>
                <w:szCs w:val="21"/>
                <w:shd w:val="clear" w:color="auto" w:fill="FFFFFF"/>
                <w:lang/>
              </w:rPr>
            </w:pPr>
            <w:r>
              <w:rPr>
                <w:rFonts w:ascii="Arial" w:hAnsi="Arial" w:cs="Arial" w:hint="eastAsia"/>
                <w:color w:val="333333"/>
                <w:kern w:val="0"/>
                <w:szCs w:val="21"/>
                <w:shd w:val="clear" w:color="auto" w:fill="FFFFFF"/>
                <w:lang/>
              </w:rPr>
              <w:t>行政强制：《城乡</w:t>
            </w:r>
            <w:r>
              <w:rPr>
                <w:rFonts w:ascii="Arial" w:hAnsi="Arial" w:cs="Arial" w:hint="eastAsia"/>
                <w:color w:val="333333"/>
                <w:kern w:val="0"/>
                <w:szCs w:val="21"/>
                <w:shd w:val="clear" w:color="auto" w:fill="FFFFFF"/>
                <w:lang/>
              </w:rPr>
              <w:t>规划法》（</w:t>
            </w:r>
            <w:r>
              <w:rPr>
                <w:rFonts w:ascii="Arial" w:hAnsi="Arial" w:cs="Arial" w:hint="eastAsia"/>
                <w:color w:val="333333"/>
                <w:kern w:val="0"/>
                <w:szCs w:val="21"/>
                <w:shd w:val="clear" w:color="auto" w:fill="FFFFFF"/>
                <w:lang/>
              </w:rPr>
              <w:t>2007</w:t>
            </w:r>
            <w:r>
              <w:rPr>
                <w:rFonts w:ascii="Arial" w:hAnsi="Arial" w:cs="Arial" w:hint="eastAsia"/>
                <w:color w:val="333333"/>
                <w:kern w:val="0"/>
                <w:szCs w:val="21"/>
                <w:shd w:val="clear" w:color="auto" w:fill="FFFFFF"/>
                <w:lang/>
              </w:rPr>
              <w:t>年</w:t>
            </w:r>
            <w:r>
              <w:rPr>
                <w:rFonts w:ascii="Arial" w:hAnsi="Arial" w:cs="Arial" w:hint="eastAsia"/>
                <w:color w:val="333333"/>
                <w:kern w:val="0"/>
                <w:szCs w:val="21"/>
                <w:shd w:val="clear" w:color="auto" w:fill="FFFFFF"/>
                <w:lang/>
              </w:rPr>
              <w:t>10</w:t>
            </w:r>
            <w:r>
              <w:rPr>
                <w:rFonts w:ascii="Arial" w:hAnsi="Arial" w:cs="Arial" w:hint="eastAsia"/>
                <w:color w:val="333333"/>
                <w:kern w:val="0"/>
                <w:szCs w:val="21"/>
                <w:shd w:val="clear" w:color="auto" w:fill="FFFFFF"/>
                <w:lang/>
              </w:rPr>
              <w:t>月</w:t>
            </w:r>
            <w:r>
              <w:rPr>
                <w:rFonts w:ascii="Arial" w:hAnsi="Arial" w:cs="Arial" w:hint="eastAsia"/>
                <w:color w:val="333333"/>
                <w:kern w:val="0"/>
                <w:szCs w:val="21"/>
                <w:shd w:val="clear" w:color="auto" w:fill="FFFFFF"/>
                <w:lang/>
              </w:rPr>
              <w:t>28</w:t>
            </w:r>
            <w:r>
              <w:rPr>
                <w:rFonts w:ascii="Arial" w:hAnsi="Arial" w:cs="Arial" w:hint="eastAsia"/>
                <w:color w:val="333333"/>
                <w:kern w:val="0"/>
                <w:szCs w:val="21"/>
                <w:shd w:val="clear" w:color="auto" w:fill="FFFFFF"/>
                <w:lang/>
              </w:rPr>
              <w:t>日通过</w:t>
            </w:r>
            <w:r>
              <w:rPr>
                <w:rFonts w:ascii="Arial" w:hAnsi="Arial" w:cs="Arial" w:hint="eastAsia"/>
                <w:color w:val="333333"/>
                <w:kern w:val="0"/>
                <w:szCs w:val="21"/>
                <w:shd w:val="clear" w:color="auto" w:fill="FFFFFF"/>
                <w:lang/>
              </w:rPr>
              <w:t xml:space="preserve"> 2015</w:t>
            </w:r>
            <w:r>
              <w:rPr>
                <w:rFonts w:ascii="Arial" w:hAnsi="Arial" w:cs="Arial" w:hint="eastAsia"/>
                <w:color w:val="333333"/>
                <w:kern w:val="0"/>
                <w:szCs w:val="21"/>
                <w:shd w:val="clear" w:color="auto" w:fill="FFFFFF"/>
                <w:lang/>
              </w:rPr>
              <w:t>年</w:t>
            </w:r>
            <w:r>
              <w:rPr>
                <w:rFonts w:ascii="Arial" w:hAnsi="Arial" w:cs="Arial" w:hint="eastAsia"/>
                <w:color w:val="333333"/>
                <w:kern w:val="0"/>
                <w:szCs w:val="21"/>
                <w:shd w:val="clear" w:color="auto" w:fill="FFFFFF"/>
                <w:lang/>
              </w:rPr>
              <w:t>4</w:t>
            </w:r>
            <w:r>
              <w:rPr>
                <w:rFonts w:ascii="Arial" w:hAnsi="Arial" w:cs="Arial" w:hint="eastAsia"/>
                <w:color w:val="333333"/>
                <w:kern w:val="0"/>
                <w:szCs w:val="21"/>
                <w:shd w:val="clear" w:color="auto" w:fill="FFFFFF"/>
                <w:lang/>
              </w:rPr>
              <w:t>月</w:t>
            </w:r>
            <w:r>
              <w:rPr>
                <w:rFonts w:ascii="Arial" w:hAnsi="Arial" w:cs="Arial" w:hint="eastAsia"/>
                <w:color w:val="333333"/>
                <w:kern w:val="0"/>
                <w:szCs w:val="21"/>
                <w:shd w:val="clear" w:color="auto" w:fill="FFFFFF"/>
                <w:lang/>
              </w:rPr>
              <w:t>24</w:t>
            </w:r>
            <w:r>
              <w:rPr>
                <w:rFonts w:ascii="Arial" w:hAnsi="Arial" w:cs="Arial" w:hint="eastAsia"/>
                <w:color w:val="333333"/>
                <w:kern w:val="0"/>
                <w:szCs w:val="21"/>
                <w:shd w:val="clear" w:color="auto" w:fill="FFFFFF"/>
                <w:lang/>
              </w:rPr>
              <w:t>日修正）第六十八条：“城乡规划主管部门作出责令停止建设或者限期拆除的决定后，当事人不停止建设或者逾期不拆除的，建设工程所在地县级以上地方人民政府可以责成有关部门采取查封施工现场、强制拆除等措施。”行政检查：市容和环境卫生的监督检查，《城市市容和环境卫生管理条例》第四条。</w:t>
            </w:r>
          </w:p>
          <w:p w:rsidR="00540E6A" w:rsidRDefault="0042011C">
            <w:pPr>
              <w:widowControl/>
              <w:shd w:val="clear" w:color="auto" w:fill="FFFFFF"/>
              <w:adjustRightInd w:val="0"/>
              <w:snapToGrid w:val="0"/>
              <w:spacing w:after="225" w:line="200" w:lineRule="atLeast"/>
              <w:ind w:firstLine="420"/>
              <w:jc w:val="left"/>
              <w:rPr>
                <w:rFonts w:ascii="Arial" w:hAnsi="Arial" w:cs="Arial"/>
                <w:color w:val="333333"/>
                <w:kern w:val="0"/>
                <w:szCs w:val="21"/>
                <w:shd w:val="clear" w:color="auto" w:fill="FFFFFF"/>
                <w:lang/>
              </w:rPr>
            </w:pPr>
            <w:r>
              <w:rPr>
                <w:rFonts w:ascii="Arial" w:hAnsi="Arial" w:cs="Arial" w:hint="eastAsia"/>
                <w:color w:val="333333"/>
                <w:kern w:val="0"/>
                <w:szCs w:val="21"/>
                <w:shd w:val="clear" w:color="auto" w:fill="FFFFFF"/>
                <w:lang/>
              </w:rPr>
              <w:t>行政奖励：《城市公厕管理办法》（</w:t>
            </w:r>
            <w:r>
              <w:rPr>
                <w:rFonts w:ascii="Arial" w:hAnsi="Arial" w:cs="Arial" w:hint="eastAsia"/>
                <w:color w:val="333333"/>
                <w:kern w:val="0"/>
                <w:szCs w:val="21"/>
                <w:shd w:val="clear" w:color="auto" w:fill="FFFFFF"/>
                <w:lang/>
              </w:rPr>
              <w:t>1990</w:t>
            </w:r>
            <w:r>
              <w:rPr>
                <w:rFonts w:ascii="Arial" w:hAnsi="Arial" w:cs="Arial" w:hint="eastAsia"/>
                <w:color w:val="333333"/>
                <w:kern w:val="0"/>
                <w:szCs w:val="21"/>
                <w:shd w:val="clear" w:color="auto" w:fill="FFFFFF"/>
                <w:lang/>
              </w:rPr>
              <w:t>年</w:t>
            </w:r>
            <w:r>
              <w:rPr>
                <w:rFonts w:ascii="Arial" w:hAnsi="Arial" w:cs="Arial" w:hint="eastAsia"/>
                <w:color w:val="333333"/>
                <w:kern w:val="0"/>
                <w:szCs w:val="21"/>
                <w:shd w:val="clear" w:color="auto" w:fill="FFFFFF"/>
                <w:lang/>
              </w:rPr>
              <w:t>12</w:t>
            </w:r>
            <w:r>
              <w:rPr>
                <w:rFonts w:ascii="Arial" w:hAnsi="Arial" w:cs="Arial" w:hint="eastAsia"/>
                <w:color w:val="333333"/>
                <w:kern w:val="0"/>
                <w:szCs w:val="21"/>
                <w:shd w:val="clear" w:color="auto" w:fill="FFFFFF"/>
                <w:lang/>
              </w:rPr>
              <w:t>月</w:t>
            </w:r>
            <w:r>
              <w:rPr>
                <w:rFonts w:ascii="Arial" w:hAnsi="Arial" w:cs="Arial" w:hint="eastAsia"/>
                <w:color w:val="333333"/>
                <w:kern w:val="0"/>
                <w:szCs w:val="21"/>
                <w:shd w:val="clear" w:color="auto" w:fill="FFFFFF"/>
                <w:lang/>
              </w:rPr>
              <w:t>31</w:t>
            </w:r>
            <w:r>
              <w:rPr>
                <w:rFonts w:ascii="Arial" w:hAnsi="Arial" w:cs="Arial" w:hint="eastAsia"/>
                <w:color w:val="333333"/>
                <w:kern w:val="0"/>
                <w:szCs w:val="21"/>
                <w:shd w:val="clear" w:color="auto" w:fill="FFFFFF"/>
                <w:lang/>
              </w:rPr>
              <w:t>日建设部令第</w:t>
            </w:r>
            <w:r>
              <w:rPr>
                <w:rFonts w:ascii="Arial" w:hAnsi="Arial" w:cs="Arial" w:hint="eastAsia"/>
                <w:color w:val="333333"/>
                <w:kern w:val="0"/>
                <w:szCs w:val="21"/>
                <w:shd w:val="clear" w:color="auto" w:fill="FFFFFF"/>
                <w:lang/>
              </w:rPr>
              <w:t>9</w:t>
            </w:r>
            <w:r>
              <w:rPr>
                <w:rFonts w:ascii="Arial" w:hAnsi="Arial" w:cs="Arial" w:hint="eastAsia"/>
                <w:color w:val="333333"/>
                <w:kern w:val="0"/>
                <w:szCs w:val="21"/>
                <w:shd w:val="clear" w:color="auto" w:fill="FFFFFF"/>
                <w:lang/>
              </w:rPr>
              <w:t>号，</w:t>
            </w:r>
            <w:r>
              <w:rPr>
                <w:rFonts w:ascii="Arial" w:hAnsi="Arial" w:cs="Arial" w:hint="eastAsia"/>
                <w:color w:val="333333"/>
                <w:kern w:val="0"/>
                <w:szCs w:val="21"/>
                <w:shd w:val="clear" w:color="auto" w:fill="FFFFFF"/>
                <w:lang/>
              </w:rPr>
              <w:t>2010</w:t>
            </w:r>
            <w:r>
              <w:rPr>
                <w:rFonts w:ascii="Arial" w:hAnsi="Arial" w:cs="Arial" w:hint="eastAsia"/>
                <w:color w:val="333333"/>
                <w:kern w:val="0"/>
                <w:szCs w:val="21"/>
                <w:shd w:val="clear" w:color="auto" w:fill="FFFFFF"/>
                <w:lang/>
              </w:rPr>
              <w:t>年</w:t>
            </w:r>
            <w:r>
              <w:rPr>
                <w:rFonts w:ascii="Arial" w:hAnsi="Arial" w:cs="Arial" w:hint="eastAsia"/>
                <w:color w:val="333333"/>
                <w:kern w:val="0"/>
                <w:szCs w:val="21"/>
                <w:shd w:val="clear" w:color="auto" w:fill="FFFFFF"/>
                <w:lang/>
              </w:rPr>
              <w:t>12</w:t>
            </w:r>
            <w:r>
              <w:rPr>
                <w:rFonts w:ascii="Arial" w:hAnsi="Arial" w:cs="Arial" w:hint="eastAsia"/>
                <w:color w:val="333333"/>
                <w:kern w:val="0"/>
                <w:szCs w:val="21"/>
                <w:shd w:val="clear" w:color="auto" w:fill="FFFFFF"/>
                <w:lang/>
              </w:rPr>
              <w:t>月</w:t>
            </w:r>
            <w:r>
              <w:rPr>
                <w:rFonts w:ascii="Arial" w:hAnsi="Arial" w:cs="Arial" w:hint="eastAsia"/>
                <w:color w:val="333333"/>
                <w:kern w:val="0"/>
                <w:szCs w:val="21"/>
                <w:shd w:val="clear" w:color="auto" w:fill="FFFFFF"/>
                <w:lang/>
              </w:rPr>
              <w:t>31</w:t>
            </w:r>
            <w:r>
              <w:rPr>
                <w:rFonts w:ascii="Arial" w:hAnsi="Arial" w:cs="Arial" w:hint="eastAsia"/>
                <w:color w:val="333333"/>
                <w:kern w:val="0"/>
                <w:szCs w:val="21"/>
                <w:shd w:val="clear" w:color="auto" w:fill="FFFFFF"/>
                <w:lang/>
              </w:rPr>
              <w:t>日修正）第二十二条：“城市人民政府环境卫生行政主管部门，对于在城市公厕的规划、建设和管理中取得</w:t>
            </w:r>
            <w:r>
              <w:rPr>
                <w:rFonts w:ascii="Arial" w:hAnsi="Arial" w:cs="Arial" w:hint="eastAsia"/>
                <w:color w:val="333333"/>
                <w:kern w:val="0"/>
                <w:szCs w:val="21"/>
                <w:shd w:val="clear" w:color="auto" w:fill="FFFFFF"/>
                <w:lang/>
              </w:rPr>
              <w:t>显著成绩的单位和个人，应当给予表彰和奖励。”</w:t>
            </w:r>
          </w:p>
          <w:p w:rsidR="00540E6A" w:rsidRDefault="0042011C">
            <w:pPr>
              <w:widowControl/>
              <w:shd w:val="clear" w:color="auto" w:fill="FFFFFF"/>
              <w:adjustRightInd w:val="0"/>
              <w:snapToGrid w:val="0"/>
              <w:spacing w:after="225" w:line="200" w:lineRule="atLeast"/>
              <w:ind w:firstLine="420"/>
              <w:jc w:val="left"/>
              <w:rPr>
                <w:rFonts w:ascii="仿宋" w:eastAsia="仿宋" w:hAnsi="仿宋" w:cs="仿宋"/>
                <w:color w:val="000000"/>
                <w:szCs w:val="32"/>
              </w:rPr>
            </w:pPr>
            <w:r>
              <w:rPr>
                <w:rFonts w:ascii="Arial" w:hAnsi="Arial" w:cs="Arial" w:hint="eastAsia"/>
                <w:color w:val="333333"/>
                <w:kern w:val="0"/>
                <w:szCs w:val="21"/>
                <w:shd w:val="clear" w:color="auto" w:fill="FFFFFF"/>
                <w:lang/>
              </w:rPr>
              <w:t>行政确认：《城市绿化条例》（国务院令第</w:t>
            </w:r>
            <w:r>
              <w:rPr>
                <w:rFonts w:ascii="Arial" w:hAnsi="Arial" w:cs="Arial" w:hint="eastAsia"/>
                <w:color w:val="333333"/>
                <w:kern w:val="0"/>
                <w:szCs w:val="21"/>
                <w:shd w:val="clear" w:color="auto" w:fill="FFFFFF"/>
                <w:lang/>
              </w:rPr>
              <w:t>100</w:t>
            </w:r>
            <w:r>
              <w:rPr>
                <w:rFonts w:ascii="Arial" w:hAnsi="Arial" w:cs="Arial" w:hint="eastAsia"/>
                <w:color w:val="333333"/>
                <w:kern w:val="0"/>
                <w:szCs w:val="21"/>
                <w:shd w:val="clear" w:color="auto" w:fill="FFFFFF"/>
                <w:lang/>
              </w:rPr>
              <w:t>号）　　第二十四条：百年以上树龄的树木，稀有、珍贵树木，具有历史价值或者重要纪念意义的树木，均属古树名木。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严禁砍伐或者迁移古树名木。因特殊需要迁移古树名木，必须经城市人民政府城</w:t>
            </w:r>
            <w:r>
              <w:rPr>
                <w:rFonts w:ascii="Arial" w:hAnsi="Arial" w:cs="Arial" w:hint="eastAsia"/>
                <w:color w:val="333333"/>
                <w:kern w:val="0"/>
                <w:szCs w:val="21"/>
                <w:shd w:val="clear" w:color="auto" w:fill="FFFFFF"/>
                <w:lang/>
              </w:rPr>
              <w:t>市绿化行政主管部门审查同意，并报同级或者上级人民政府批准。</w:t>
            </w:r>
          </w:p>
        </w:tc>
      </w:tr>
      <w:tr w:rsidR="00540E6A">
        <w:tc>
          <w:tcPr>
            <w:tcW w:w="1668" w:type="dxa"/>
            <w:vMerge w:val="restart"/>
            <w:vAlign w:val="center"/>
          </w:tcPr>
          <w:p w:rsidR="00540E6A" w:rsidRDefault="0042011C">
            <w:pPr>
              <w:pStyle w:val="a5"/>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委托执法</w:t>
            </w:r>
          </w:p>
          <w:p w:rsidR="00540E6A" w:rsidRDefault="0042011C">
            <w:pPr>
              <w:pStyle w:val="a5"/>
              <w:widowControl/>
              <w:spacing w:before="0" w:beforeAutospacing="0" w:after="0" w:afterAutospacing="0" w:line="400" w:lineRule="exact"/>
              <w:jc w:val="center"/>
              <w:rPr>
                <w:rFonts w:ascii="黑体" w:eastAsia="黑体" w:hAnsi="黑体" w:cs="黑体"/>
                <w:color w:val="000000"/>
                <w:szCs w:val="32"/>
              </w:rPr>
            </w:pPr>
            <w:r>
              <w:rPr>
                <w:rFonts w:ascii="黑体" w:eastAsia="黑体" w:hAnsi="黑体" w:cs="黑体" w:hint="eastAsia"/>
                <w:color w:val="000000"/>
                <w:szCs w:val="32"/>
              </w:rPr>
              <w:t>情况</w:t>
            </w:r>
          </w:p>
        </w:tc>
        <w:tc>
          <w:tcPr>
            <w:tcW w:w="1559" w:type="dxa"/>
            <w:vAlign w:val="center"/>
          </w:tcPr>
          <w:p w:rsidR="00540E6A" w:rsidRDefault="0042011C">
            <w:pPr>
              <w:pStyle w:val="a5"/>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是否实施委托执法</w:t>
            </w:r>
          </w:p>
        </w:tc>
        <w:tc>
          <w:tcPr>
            <w:tcW w:w="1843" w:type="dxa"/>
            <w:gridSpan w:val="2"/>
            <w:vAlign w:val="center"/>
          </w:tcPr>
          <w:p w:rsidR="00540E6A" w:rsidRDefault="0042011C">
            <w:pPr>
              <w:pStyle w:val="a5"/>
              <w:widowControl/>
              <w:spacing w:before="0" w:beforeAutospacing="0" w:after="0" w:afterAutospacing="0" w:line="320" w:lineRule="exact"/>
              <w:jc w:val="center"/>
              <w:rPr>
                <w:rFonts w:ascii="仿宋" w:eastAsia="仿宋" w:hAnsi="仿宋" w:cs="仿宋"/>
                <w:color w:val="000000"/>
                <w:szCs w:val="32"/>
              </w:rPr>
            </w:pPr>
            <w:r>
              <w:rPr>
                <w:rFonts w:ascii="仿宋" w:eastAsia="仿宋" w:hAnsi="仿宋" w:cs="仿宋" w:hint="eastAsia"/>
                <w:color w:val="000000"/>
                <w:szCs w:val="32"/>
              </w:rPr>
              <w:t>否</w:t>
            </w:r>
            <w:r>
              <w:rPr>
                <w:rFonts w:ascii="仿宋" w:eastAsia="仿宋" w:hAnsi="仿宋" w:cs="仿宋" w:hint="eastAsia"/>
                <w:color w:val="000000"/>
                <w:szCs w:val="32"/>
              </w:rPr>
              <w:t xml:space="preserve"> </w:t>
            </w:r>
          </w:p>
        </w:tc>
        <w:tc>
          <w:tcPr>
            <w:tcW w:w="1701" w:type="dxa"/>
            <w:gridSpan w:val="2"/>
            <w:vAlign w:val="center"/>
          </w:tcPr>
          <w:p w:rsidR="00540E6A" w:rsidRDefault="0042011C">
            <w:pPr>
              <w:pStyle w:val="a5"/>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受委托执法单位名称</w:t>
            </w:r>
          </w:p>
        </w:tc>
        <w:tc>
          <w:tcPr>
            <w:tcW w:w="2409" w:type="dxa"/>
            <w:gridSpan w:val="2"/>
            <w:vAlign w:val="center"/>
          </w:tcPr>
          <w:p w:rsidR="00540E6A" w:rsidRDefault="00540E6A">
            <w:pPr>
              <w:pStyle w:val="a5"/>
              <w:widowControl/>
              <w:spacing w:before="0" w:beforeAutospacing="0" w:after="0" w:afterAutospacing="0" w:line="320" w:lineRule="exact"/>
              <w:jc w:val="center"/>
              <w:rPr>
                <w:rFonts w:ascii="仿宋" w:eastAsia="仿宋" w:hAnsi="仿宋" w:cs="仿宋"/>
                <w:color w:val="000000"/>
                <w:szCs w:val="32"/>
              </w:rPr>
            </w:pPr>
          </w:p>
        </w:tc>
      </w:tr>
      <w:tr w:rsidR="00540E6A">
        <w:trPr>
          <w:trHeight w:val="90"/>
        </w:trPr>
        <w:tc>
          <w:tcPr>
            <w:tcW w:w="1668" w:type="dxa"/>
            <w:vMerge/>
            <w:vAlign w:val="center"/>
          </w:tcPr>
          <w:p w:rsidR="00540E6A" w:rsidRDefault="00540E6A">
            <w:pPr>
              <w:pStyle w:val="a5"/>
              <w:widowControl/>
              <w:spacing w:before="0" w:beforeAutospacing="0" w:after="0" w:afterAutospacing="0" w:line="400" w:lineRule="exact"/>
              <w:jc w:val="center"/>
              <w:rPr>
                <w:rFonts w:ascii="仿宋" w:eastAsia="仿宋" w:hAnsi="仿宋" w:cs="仿宋"/>
                <w:color w:val="000000"/>
                <w:szCs w:val="32"/>
              </w:rPr>
            </w:pPr>
          </w:p>
        </w:tc>
        <w:tc>
          <w:tcPr>
            <w:tcW w:w="1559" w:type="dxa"/>
            <w:vAlign w:val="center"/>
          </w:tcPr>
          <w:p w:rsidR="00540E6A" w:rsidRDefault="0042011C">
            <w:pPr>
              <w:pStyle w:val="a5"/>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受委托执法机构性质</w:t>
            </w:r>
          </w:p>
        </w:tc>
        <w:tc>
          <w:tcPr>
            <w:tcW w:w="3544" w:type="dxa"/>
            <w:gridSpan w:val="4"/>
            <w:vAlign w:val="center"/>
          </w:tcPr>
          <w:p w:rsidR="00540E6A" w:rsidRDefault="00540E6A">
            <w:pPr>
              <w:pStyle w:val="a5"/>
              <w:widowControl/>
              <w:spacing w:before="0" w:beforeAutospacing="0" w:after="0" w:afterAutospacing="0" w:line="320" w:lineRule="exact"/>
              <w:jc w:val="center"/>
              <w:rPr>
                <w:rFonts w:ascii="仿宋" w:eastAsia="仿宋" w:hAnsi="仿宋" w:cs="仿宋"/>
                <w:color w:val="000000"/>
                <w:szCs w:val="32"/>
              </w:rPr>
            </w:pPr>
          </w:p>
        </w:tc>
        <w:tc>
          <w:tcPr>
            <w:tcW w:w="850" w:type="dxa"/>
            <w:vAlign w:val="center"/>
          </w:tcPr>
          <w:p w:rsidR="00540E6A" w:rsidRDefault="0042011C">
            <w:pPr>
              <w:pStyle w:val="a5"/>
              <w:widowControl/>
              <w:spacing w:before="0" w:beforeAutospacing="0" w:after="0" w:afterAutospacing="0" w:line="320" w:lineRule="exact"/>
              <w:jc w:val="center"/>
              <w:rPr>
                <w:rFonts w:ascii="仿宋" w:eastAsia="仿宋" w:hAnsi="仿宋" w:cs="仿宋"/>
                <w:color w:val="000000"/>
                <w:szCs w:val="32"/>
              </w:rPr>
            </w:pPr>
            <w:r>
              <w:rPr>
                <w:rFonts w:ascii="黑体" w:eastAsia="黑体" w:hAnsi="黑体" w:cs="黑体" w:hint="eastAsia"/>
                <w:color w:val="000000"/>
                <w:szCs w:val="32"/>
              </w:rPr>
              <w:t>经费来源</w:t>
            </w:r>
          </w:p>
        </w:tc>
        <w:tc>
          <w:tcPr>
            <w:tcW w:w="1559" w:type="dxa"/>
            <w:vAlign w:val="center"/>
          </w:tcPr>
          <w:p w:rsidR="00540E6A" w:rsidRDefault="00540E6A">
            <w:pPr>
              <w:pStyle w:val="a5"/>
              <w:widowControl/>
              <w:spacing w:before="0" w:beforeAutospacing="0" w:after="0" w:afterAutospacing="0" w:line="320" w:lineRule="exact"/>
              <w:jc w:val="center"/>
              <w:rPr>
                <w:rFonts w:ascii="仿宋" w:eastAsia="仿宋" w:hAnsi="仿宋" w:cs="仿宋"/>
                <w:color w:val="000000"/>
                <w:szCs w:val="32"/>
              </w:rPr>
            </w:pPr>
          </w:p>
        </w:tc>
      </w:tr>
      <w:tr w:rsidR="00540E6A">
        <w:trPr>
          <w:trHeight w:val="764"/>
        </w:trPr>
        <w:tc>
          <w:tcPr>
            <w:tcW w:w="1668" w:type="dxa"/>
            <w:vMerge/>
            <w:vAlign w:val="center"/>
          </w:tcPr>
          <w:p w:rsidR="00540E6A" w:rsidRDefault="00540E6A">
            <w:pPr>
              <w:pStyle w:val="a5"/>
              <w:widowControl/>
              <w:spacing w:before="0" w:beforeAutospacing="0" w:after="0" w:afterAutospacing="0" w:line="400" w:lineRule="exact"/>
              <w:jc w:val="center"/>
              <w:rPr>
                <w:rFonts w:ascii="仿宋" w:eastAsia="仿宋" w:hAnsi="仿宋" w:cs="仿宋"/>
                <w:color w:val="000000"/>
                <w:szCs w:val="32"/>
              </w:rPr>
            </w:pPr>
          </w:p>
        </w:tc>
        <w:tc>
          <w:tcPr>
            <w:tcW w:w="1559" w:type="dxa"/>
            <w:vAlign w:val="center"/>
          </w:tcPr>
          <w:p w:rsidR="00540E6A" w:rsidRDefault="0042011C">
            <w:pPr>
              <w:pStyle w:val="a5"/>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受委托执法机构执法人员情况</w:t>
            </w:r>
          </w:p>
        </w:tc>
        <w:tc>
          <w:tcPr>
            <w:tcW w:w="5953" w:type="dxa"/>
            <w:gridSpan w:val="6"/>
            <w:vAlign w:val="center"/>
          </w:tcPr>
          <w:p w:rsidR="00540E6A" w:rsidRDefault="00540E6A">
            <w:pPr>
              <w:pStyle w:val="a5"/>
              <w:widowControl/>
              <w:spacing w:before="0" w:beforeAutospacing="0" w:after="0" w:afterAutospacing="0" w:line="320" w:lineRule="exact"/>
              <w:jc w:val="center"/>
              <w:rPr>
                <w:rFonts w:ascii="仿宋" w:eastAsia="仿宋" w:hAnsi="仿宋" w:cs="仿宋"/>
                <w:color w:val="000000"/>
                <w:szCs w:val="32"/>
              </w:rPr>
            </w:pPr>
          </w:p>
        </w:tc>
      </w:tr>
      <w:tr w:rsidR="00540E6A">
        <w:trPr>
          <w:trHeight w:val="584"/>
        </w:trPr>
        <w:tc>
          <w:tcPr>
            <w:tcW w:w="1668" w:type="dxa"/>
            <w:vMerge/>
            <w:vAlign w:val="center"/>
          </w:tcPr>
          <w:p w:rsidR="00540E6A" w:rsidRDefault="00540E6A">
            <w:pPr>
              <w:pStyle w:val="a5"/>
              <w:widowControl/>
              <w:spacing w:before="0" w:beforeAutospacing="0" w:after="0" w:afterAutospacing="0" w:line="400" w:lineRule="exact"/>
              <w:jc w:val="center"/>
              <w:rPr>
                <w:rFonts w:ascii="仿宋" w:eastAsia="仿宋" w:hAnsi="仿宋" w:cs="仿宋"/>
                <w:color w:val="000000"/>
                <w:szCs w:val="32"/>
              </w:rPr>
            </w:pPr>
          </w:p>
        </w:tc>
        <w:tc>
          <w:tcPr>
            <w:tcW w:w="1559" w:type="dxa"/>
            <w:vAlign w:val="center"/>
          </w:tcPr>
          <w:p w:rsidR="00540E6A" w:rsidRDefault="0042011C">
            <w:pPr>
              <w:pStyle w:val="a5"/>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委托执法</w:t>
            </w:r>
          </w:p>
          <w:p w:rsidR="00540E6A" w:rsidRDefault="0042011C">
            <w:pPr>
              <w:pStyle w:val="a5"/>
              <w:widowControl/>
              <w:spacing w:before="0" w:beforeAutospacing="0" w:after="0" w:afterAutospacing="0" w:line="320" w:lineRule="exact"/>
              <w:jc w:val="center"/>
              <w:rPr>
                <w:rFonts w:ascii="黑体" w:eastAsia="黑体" w:hAnsi="黑体" w:cs="黑体"/>
                <w:color w:val="000000"/>
                <w:szCs w:val="32"/>
              </w:rPr>
            </w:pPr>
            <w:r>
              <w:rPr>
                <w:rFonts w:ascii="黑体" w:eastAsia="黑体" w:hAnsi="黑体" w:cs="黑体" w:hint="eastAsia"/>
                <w:color w:val="000000"/>
                <w:szCs w:val="32"/>
              </w:rPr>
              <w:t>依据</w:t>
            </w:r>
          </w:p>
        </w:tc>
        <w:tc>
          <w:tcPr>
            <w:tcW w:w="5953" w:type="dxa"/>
            <w:gridSpan w:val="6"/>
            <w:vAlign w:val="center"/>
          </w:tcPr>
          <w:p w:rsidR="00540E6A" w:rsidRDefault="00540E6A">
            <w:pPr>
              <w:pStyle w:val="a5"/>
              <w:widowControl/>
              <w:spacing w:before="0" w:beforeAutospacing="0" w:after="0" w:afterAutospacing="0" w:line="320" w:lineRule="exact"/>
              <w:jc w:val="center"/>
              <w:rPr>
                <w:rFonts w:ascii="仿宋" w:eastAsia="仿宋" w:hAnsi="仿宋" w:cs="仿宋"/>
                <w:color w:val="000000"/>
                <w:szCs w:val="32"/>
              </w:rPr>
            </w:pPr>
          </w:p>
        </w:tc>
      </w:tr>
    </w:tbl>
    <w:p w:rsidR="00540E6A" w:rsidRDefault="0042011C">
      <w:pPr>
        <w:pStyle w:val="a5"/>
        <w:widowControl/>
        <w:spacing w:before="0" w:beforeAutospacing="0" w:after="0" w:afterAutospacing="0"/>
        <w:jc w:val="both"/>
      </w:pPr>
      <w:r>
        <w:rPr>
          <w:rFonts w:ascii="仿宋" w:eastAsia="仿宋" w:hAnsi="仿宋" w:cs="仿宋" w:hint="eastAsia"/>
          <w:b/>
          <w:bCs/>
          <w:color w:val="000000"/>
          <w:szCs w:val="32"/>
        </w:rPr>
        <w:t>注：如部门存在委托执法情况，填写相应栏目信息；如不存在，则在相应栏目填“否”，委托执法其余信息为空。</w:t>
      </w:r>
    </w:p>
    <w:sectPr w:rsidR="00540E6A" w:rsidSect="00540E6A">
      <w:pgSz w:w="11906" w:h="16838"/>
      <w:pgMar w:top="567" w:right="1134" w:bottom="567"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mIwMmY2ZDMzZWUzODYzMjhlMjI3MmNiMmM4Y2VjZTQifQ=="/>
  </w:docVars>
  <w:rsids>
    <w:rsidRoot w:val="650466F0"/>
    <w:rsid w:val="0042011C"/>
    <w:rsid w:val="00540E6A"/>
    <w:rsid w:val="00A618C7"/>
    <w:rsid w:val="268216B8"/>
    <w:rsid w:val="2F256651"/>
    <w:rsid w:val="464D3DB3"/>
    <w:rsid w:val="54404962"/>
    <w:rsid w:val="65046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Indent" w:unhideWhenUsed="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rsid w:val="00540E6A"/>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3"/>
    <w:uiPriority w:val="99"/>
    <w:qFormat/>
    <w:rsid w:val="00540E6A"/>
    <w:pPr>
      <w:spacing w:after="0" w:line="640" w:lineRule="exact"/>
      <w:ind w:leftChars="0" w:left="0" w:firstLineChars="200" w:firstLine="420"/>
    </w:pPr>
    <w:rPr>
      <w:rFonts w:ascii="仿宋_GB2312" w:eastAsia="仿宋_GB2312"/>
      <w:sz w:val="28"/>
      <w:szCs w:val="24"/>
    </w:rPr>
  </w:style>
  <w:style w:type="paragraph" w:styleId="a3">
    <w:name w:val="Body Text Indent"/>
    <w:basedOn w:val="a"/>
    <w:unhideWhenUsed/>
    <w:qFormat/>
    <w:rsid w:val="00540E6A"/>
    <w:pPr>
      <w:spacing w:after="120"/>
      <w:ind w:leftChars="200" w:left="420"/>
    </w:pPr>
  </w:style>
  <w:style w:type="paragraph" w:styleId="a4">
    <w:name w:val="footer"/>
    <w:basedOn w:val="a"/>
    <w:uiPriority w:val="99"/>
    <w:unhideWhenUsed/>
    <w:qFormat/>
    <w:rsid w:val="00540E6A"/>
    <w:pPr>
      <w:tabs>
        <w:tab w:val="center" w:pos="4153"/>
        <w:tab w:val="right" w:pos="8306"/>
      </w:tabs>
      <w:snapToGrid w:val="0"/>
      <w:jc w:val="left"/>
    </w:pPr>
    <w:rPr>
      <w:sz w:val="18"/>
      <w:szCs w:val="18"/>
    </w:rPr>
  </w:style>
  <w:style w:type="paragraph" w:styleId="a5">
    <w:name w:val="Normal (Web)"/>
    <w:basedOn w:val="a"/>
    <w:qFormat/>
    <w:rsid w:val="00540E6A"/>
    <w:pPr>
      <w:spacing w:before="100" w:beforeAutospacing="1" w:after="100" w:afterAutospacing="1"/>
      <w:jc w:val="left"/>
    </w:pPr>
    <w:rPr>
      <w:rFonts w:ascii="Calibri" w:hAnsi="Calibri"/>
      <w:kern w:val="0"/>
      <w:sz w:val="24"/>
      <w:szCs w:val="24"/>
    </w:rPr>
  </w:style>
  <w:style w:type="table" w:styleId="a6">
    <w:name w:val="Table Grid"/>
    <w:basedOn w:val="a1"/>
    <w:qFormat/>
    <w:rsid w:val="00540E6A"/>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2024-12-25T01:31:00Z</dcterms:created>
  <dcterms:modified xsi:type="dcterms:W3CDTF">2024-12-25T01:31:00Z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4DBA9432156141C4B846B5428BDAD9C0_13</vt:lpwstr>
  </property>
</Properties>
</file>