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A6" w:rsidRPr="00FB4179" w:rsidRDefault="00823AA6" w:rsidP="00823AA6">
      <w:pPr>
        <w:pStyle w:val="a4"/>
        <w:spacing w:before="0" w:beforeAutospacing="0" w:after="0" w:afterAutospacing="0" w:line="600" w:lineRule="exact"/>
        <w:jc w:val="both"/>
        <w:rPr>
          <w:rFonts w:ascii="Times New Roman" w:eastAsia="黑体" w:hAnsi="Times New Roman" w:hint="eastAsia"/>
          <w:sz w:val="32"/>
          <w:szCs w:val="32"/>
        </w:rPr>
      </w:pPr>
    </w:p>
    <w:p w:rsidR="00823AA6" w:rsidRDefault="00823AA6" w:rsidP="00823AA6">
      <w:pPr>
        <w:pStyle w:val="a4"/>
        <w:spacing w:before="0" w:beforeAutospacing="0" w:after="0" w:afterAutospacing="0" w:line="600" w:lineRule="exact"/>
        <w:ind w:firstLineChars="500" w:firstLine="2300"/>
        <w:rPr>
          <w:rFonts w:ascii="Times New Roman" w:eastAsia="方正小标宋简体" w:hAnsi="Times New Roman"/>
          <w:spacing w:val="10"/>
          <w:sz w:val="44"/>
          <w:szCs w:val="44"/>
        </w:rPr>
      </w:pPr>
      <w:bookmarkStart w:id="0" w:name="_GoBack"/>
      <w:r>
        <w:rPr>
          <w:rFonts w:ascii="Times New Roman" w:eastAsia="方正小标宋简体" w:hAnsi="Times New Roman"/>
          <w:spacing w:val="10"/>
          <w:sz w:val="44"/>
          <w:szCs w:val="44"/>
        </w:rPr>
        <w:t>肥城市教育和体育局</w:t>
      </w:r>
    </w:p>
    <w:p w:rsidR="00823AA6" w:rsidRPr="00FB4179" w:rsidRDefault="003329D5" w:rsidP="00823AA6">
      <w:pPr>
        <w:pStyle w:val="a4"/>
        <w:spacing w:before="0" w:beforeAutospacing="0" w:after="0" w:afterAutospacing="0" w:line="600" w:lineRule="exact"/>
        <w:ind w:firstLineChars="300" w:firstLine="1380"/>
        <w:rPr>
          <w:rFonts w:ascii="Times New Roman" w:eastAsia="方正小标宋简体" w:hAnsi="Times New Roman"/>
          <w:spacing w:val="10"/>
          <w:sz w:val="44"/>
          <w:szCs w:val="44"/>
        </w:rPr>
      </w:pPr>
      <w:r>
        <w:rPr>
          <w:rFonts w:ascii="Times New Roman" w:eastAsia="方正小标宋简体" w:hAnsi="Times New Roman" w:hint="eastAsia"/>
          <w:spacing w:val="10"/>
          <w:sz w:val="44"/>
          <w:szCs w:val="44"/>
        </w:rPr>
        <w:t>2020</w:t>
      </w:r>
      <w:r>
        <w:rPr>
          <w:rFonts w:ascii="Times New Roman" w:eastAsia="方正小标宋简体" w:hAnsi="Times New Roman" w:hint="eastAsia"/>
          <w:spacing w:val="10"/>
          <w:sz w:val="44"/>
          <w:szCs w:val="44"/>
        </w:rPr>
        <w:t>年</w:t>
      </w:r>
      <w:r w:rsidR="00823AA6" w:rsidRPr="00FB4179">
        <w:rPr>
          <w:rFonts w:ascii="Times New Roman" w:eastAsia="方正小标宋简体" w:hAnsi="Times New Roman"/>
          <w:spacing w:val="10"/>
          <w:sz w:val="44"/>
          <w:szCs w:val="44"/>
        </w:rPr>
        <w:t>政府信息公开工作年度报告</w:t>
      </w:r>
    </w:p>
    <w:bookmarkEnd w:id="0"/>
    <w:p w:rsidR="00823AA6" w:rsidRPr="00FB4179" w:rsidRDefault="00823AA6" w:rsidP="00823AA6">
      <w:pPr>
        <w:pStyle w:val="a4"/>
        <w:spacing w:before="0" w:beforeAutospacing="0" w:after="0" w:afterAutospacing="0" w:line="600" w:lineRule="exact"/>
        <w:ind w:firstLineChars="200" w:firstLine="880"/>
        <w:jc w:val="both"/>
        <w:rPr>
          <w:rFonts w:ascii="Times New Roman" w:eastAsia="方正小标宋简体" w:hAnsi="Times New Roman"/>
          <w:sz w:val="44"/>
          <w:szCs w:val="44"/>
        </w:rPr>
      </w:pPr>
    </w:p>
    <w:p w:rsidR="00823AA6" w:rsidRPr="00FB4179" w:rsidRDefault="00823AA6" w:rsidP="00823AA6">
      <w:pPr>
        <w:pStyle w:val="a4"/>
        <w:spacing w:before="0" w:beforeAutospacing="0" w:after="0" w:afterAutospacing="0" w:line="600" w:lineRule="exact"/>
        <w:ind w:firstLineChars="200" w:firstLine="640"/>
        <w:jc w:val="both"/>
        <w:rPr>
          <w:rFonts w:ascii="Times New Roman" w:eastAsia="仿宋_GB2312" w:hAnsi="Times New Roman"/>
          <w:sz w:val="32"/>
          <w:szCs w:val="32"/>
        </w:rPr>
      </w:pPr>
      <w:r w:rsidRPr="00FB4179">
        <w:rPr>
          <w:rFonts w:ascii="Times New Roman" w:eastAsia="仿宋_GB2312" w:hAnsi="Times New Roman"/>
          <w:sz w:val="32"/>
          <w:szCs w:val="32"/>
        </w:rPr>
        <w:t>根据《中华人民共和国政府信息公开条例》，特向社会公布</w:t>
      </w:r>
      <w:r>
        <w:rPr>
          <w:rFonts w:ascii="Times New Roman" w:eastAsia="仿宋_GB2312" w:hAnsi="Times New Roman"/>
          <w:sz w:val="32"/>
          <w:szCs w:val="32"/>
        </w:rPr>
        <w:t>2020</w:t>
      </w:r>
      <w:r w:rsidRPr="00FB4179">
        <w:rPr>
          <w:rFonts w:ascii="Times New Roman" w:eastAsia="仿宋_GB2312" w:hAnsi="Times New Roman"/>
          <w:sz w:val="32"/>
          <w:szCs w:val="32"/>
        </w:rPr>
        <w:t>年度本机关政府信息公开工作年度报告。全文包括：总体情况；主动公开政府信息情况；收到和处理政府信息公开申请情况；因政府信息公开工作被申请行政复议、提起行政诉讼情况；政府信息公开工作存在的主要问题及改进情况；其他需要报告的事项。</w:t>
      </w:r>
    </w:p>
    <w:p w:rsidR="00823AA6" w:rsidRPr="00AB0FE4" w:rsidRDefault="00823AA6" w:rsidP="00823AA6">
      <w:pPr>
        <w:pStyle w:val="a4"/>
        <w:spacing w:before="0" w:beforeAutospacing="0" w:after="0" w:afterAutospacing="0" w:line="480" w:lineRule="auto"/>
        <w:ind w:firstLineChars="200" w:firstLine="640"/>
        <w:jc w:val="both"/>
        <w:rPr>
          <w:rFonts w:ascii="Times New Roman" w:eastAsia="仿宋_GB2312" w:hAnsi="Times New Roman"/>
          <w:sz w:val="32"/>
          <w:szCs w:val="32"/>
        </w:rPr>
      </w:pPr>
      <w:r w:rsidRPr="00275C44">
        <w:rPr>
          <w:rFonts w:ascii="Times New Roman" w:eastAsia="仿宋_GB2312" w:hAnsi="Times New Roman"/>
          <w:bCs/>
          <w:sz w:val="32"/>
          <w:szCs w:val="32"/>
        </w:rPr>
        <w:t>报告中所列数据的统计期限自</w:t>
      </w:r>
      <w:r>
        <w:rPr>
          <w:rFonts w:ascii="Times New Roman" w:eastAsia="仿宋_GB2312" w:hAnsi="Times New Roman"/>
          <w:bCs/>
          <w:sz w:val="32"/>
          <w:szCs w:val="32"/>
        </w:rPr>
        <w:t>2020</w:t>
      </w:r>
      <w:r w:rsidRPr="00275C44">
        <w:rPr>
          <w:rFonts w:ascii="Times New Roman" w:eastAsia="仿宋_GB2312" w:hAnsi="Times New Roman"/>
          <w:bCs/>
          <w:sz w:val="32"/>
          <w:szCs w:val="32"/>
        </w:rPr>
        <w:t>年</w:t>
      </w:r>
      <w:r w:rsidRPr="00275C44">
        <w:rPr>
          <w:rFonts w:ascii="Times New Roman" w:eastAsia="仿宋_GB2312" w:hAnsi="Times New Roman"/>
          <w:bCs/>
          <w:sz w:val="32"/>
          <w:szCs w:val="32"/>
        </w:rPr>
        <w:t>1</w:t>
      </w:r>
      <w:r w:rsidRPr="00275C44">
        <w:rPr>
          <w:rFonts w:ascii="Times New Roman" w:eastAsia="仿宋_GB2312" w:hAnsi="Times New Roman"/>
          <w:bCs/>
          <w:sz w:val="32"/>
          <w:szCs w:val="32"/>
        </w:rPr>
        <w:t>月</w:t>
      </w:r>
      <w:r w:rsidRPr="00275C44">
        <w:rPr>
          <w:rFonts w:ascii="Times New Roman" w:eastAsia="仿宋_GB2312" w:hAnsi="Times New Roman"/>
          <w:bCs/>
          <w:sz w:val="32"/>
          <w:szCs w:val="32"/>
        </w:rPr>
        <w:t>1</w:t>
      </w:r>
      <w:r w:rsidRPr="00275C44">
        <w:rPr>
          <w:rFonts w:ascii="Times New Roman" w:eastAsia="仿宋_GB2312" w:hAnsi="Times New Roman"/>
          <w:bCs/>
          <w:sz w:val="32"/>
          <w:szCs w:val="32"/>
        </w:rPr>
        <w:t>日起至</w:t>
      </w:r>
      <w:r>
        <w:rPr>
          <w:rFonts w:ascii="Times New Roman" w:eastAsia="仿宋_GB2312" w:hAnsi="Times New Roman"/>
          <w:bCs/>
          <w:sz w:val="32"/>
          <w:szCs w:val="32"/>
        </w:rPr>
        <w:t>2020</w:t>
      </w:r>
      <w:r w:rsidRPr="00275C44">
        <w:rPr>
          <w:rFonts w:ascii="Times New Roman" w:eastAsia="仿宋_GB2312" w:hAnsi="Times New Roman"/>
          <w:bCs/>
          <w:sz w:val="32"/>
          <w:szCs w:val="32"/>
        </w:rPr>
        <w:t>年</w:t>
      </w:r>
      <w:r w:rsidRPr="00275C44">
        <w:rPr>
          <w:rFonts w:ascii="Times New Roman" w:eastAsia="仿宋_GB2312" w:hAnsi="Times New Roman"/>
          <w:bCs/>
          <w:sz w:val="32"/>
          <w:szCs w:val="32"/>
        </w:rPr>
        <w:t>12</w:t>
      </w:r>
      <w:r w:rsidRPr="00275C44">
        <w:rPr>
          <w:rFonts w:ascii="Times New Roman" w:eastAsia="仿宋_GB2312" w:hAnsi="Times New Roman"/>
          <w:bCs/>
          <w:sz w:val="32"/>
          <w:szCs w:val="32"/>
        </w:rPr>
        <w:t>月</w:t>
      </w:r>
      <w:r w:rsidRPr="00275C44">
        <w:rPr>
          <w:rFonts w:ascii="Times New Roman" w:eastAsia="仿宋_GB2312" w:hAnsi="Times New Roman"/>
          <w:bCs/>
          <w:sz w:val="32"/>
          <w:szCs w:val="32"/>
        </w:rPr>
        <w:t>31</w:t>
      </w:r>
      <w:r>
        <w:rPr>
          <w:rFonts w:ascii="Times New Roman" w:eastAsia="仿宋_GB2312" w:hAnsi="Times New Roman"/>
          <w:bCs/>
          <w:sz w:val="32"/>
          <w:szCs w:val="32"/>
        </w:rPr>
        <w:t>日止。报告的电子版可在市政府</w:t>
      </w:r>
      <w:r>
        <w:rPr>
          <w:rFonts w:ascii="Times New Roman" w:eastAsia="仿宋_GB2312" w:hAnsi="Times New Roman" w:hint="eastAsia"/>
          <w:bCs/>
          <w:sz w:val="32"/>
          <w:szCs w:val="32"/>
        </w:rPr>
        <w:t>门户网站</w:t>
      </w:r>
      <w:r w:rsidRPr="00275C44">
        <w:rPr>
          <w:rFonts w:ascii="Times New Roman" w:eastAsia="仿宋_GB2312" w:hAnsi="Times New Roman"/>
          <w:bCs/>
          <w:sz w:val="32"/>
          <w:szCs w:val="32"/>
        </w:rPr>
        <w:t>“</w:t>
      </w:r>
      <w:r w:rsidRPr="00275C44">
        <w:rPr>
          <w:rFonts w:ascii="Times New Roman" w:eastAsia="仿宋_GB2312" w:hAnsi="Times New Roman"/>
          <w:bCs/>
          <w:sz w:val="32"/>
          <w:szCs w:val="32"/>
        </w:rPr>
        <w:t>中国</w:t>
      </w:r>
      <w:r w:rsidRPr="00275C44">
        <w:rPr>
          <w:rFonts w:ascii="Times New Roman" w:eastAsia="仿宋_GB2312" w:hAnsi="Times New Roman" w:hint="eastAsia"/>
          <w:bCs/>
          <w:sz w:val="32"/>
          <w:szCs w:val="32"/>
        </w:rPr>
        <w:t>肥城</w:t>
      </w:r>
      <w:r w:rsidRPr="00275C44">
        <w:rPr>
          <w:rFonts w:ascii="Times New Roman" w:eastAsia="仿宋_GB2312" w:hAnsi="Times New Roman"/>
          <w:bCs/>
          <w:sz w:val="32"/>
          <w:szCs w:val="32"/>
        </w:rPr>
        <w:t>”</w:t>
      </w:r>
      <w:r w:rsidRPr="00275C44">
        <w:rPr>
          <w:rFonts w:ascii="Times New Roman" w:eastAsia="仿宋_GB2312" w:hAnsi="Times New Roman"/>
          <w:bCs/>
          <w:sz w:val="32"/>
          <w:szCs w:val="32"/>
        </w:rPr>
        <w:t>（</w:t>
      </w:r>
      <w:r w:rsidRPr="00275C44">
        <w:rPr>
          <w:rFonts w:ascii="Times New Roman" w:eastAsia="仿宋_GB2312" w:hAnsi="Times New Roman"/>
          <w:bCs/>
          <w:sz w:val="32"/>
          <w:szCs w:val="32"/>
        </w:rPr>
        <w:t>www.feicheng.gov.cn</w:t>
      </w:r>
      <w:r w:rsidRPr="00275C44">
        <w:rPr>
          <w:rFonts w:ascii="Times New Roman" w:eastAsia="仿宋_GB2312" w:hAnsi="Times New Roman"/>
          <w:bCs/>
          <w:sz w:val="32"/>
          <w:szCs w:val="32"/>
        </w:rPr>
        <w:t>）下载。如对本报告有任何疑问，请与</w:t>
      </w:r>
      <w:r>
        <w:rPr>
          <w:rFonts w:ascii="Times New Roman" w:eastAsia="仿宋_GB2312" w:hAnsi="Times New Roman" w:hint="eastAsia"/>
          <w:bCs/>
          <w:sz w:val="32"/>
          <w:szCs w:val="32"/>
        </w:rPr>
        <w:t>肥城市</w:t>
      </w:r>
      <w:r>
        <w:rPr>
          <w:rFonts w:ascii="Times New Roman" w:eastAsia="仿宋_GB2312" w:hAnsi="Times New Roman"/>
          <w:bCs/>
          <w:sz w:val="32"/>
          <w:szCs w:val="32"/>
        </w:rPr>
        <w:t>教育和体育局</w:t>
      </w:r>
      <w:r w:rsidRPr="00275C44">
        <w:rPr>
          <w:rFonts w:ascii="Times New Roman" w:eastAsia="仿宋_GB2312" w:hAnsi="Times New Roman"/>
          <w:bCs/>
          <w:sz w:val="32"/>
          <w:szCs w:val="32"/>
        </w:rPr>
        <w:t>联系（地址：</w:t>
      </w:r>
      <w:r>
        <w:rPr>
          <w:rFonts w:ascii="Times New Roman" w:eastAsia="仿宋_GB2312" w:hAnsi="Times New Roman" w:hint="eastAsia"/>
          <w:bCs/>
          <w:sz w:val="32"/>
          <w:szCs w:val="32"/>
        </w:rPr>
        <w:t>肥城市</w:t>
      </w:r>
      <w:r>
        <w:rPr>
          <w:rFonts w:ascii="Times New Roman" w:eastAsia="仿宋_GB2312" w:hAnsi="Times New Roman"/>
          <w:bCs/>
          <w:sz w:val="32"/>
          <w:szCs w:val="32"/>
        </w:rPr>
        <w:t>文化路</w:t>
      </w:r>
      <w:r>
        <w:rPr>
          <w:rFonts w:ascii="Times New Roman" w:eastAsia="仿宋_GB2312" w:hAnsi="Times New Roman" w:hint="eastAsia"/>
          <w:bCs/>
          <w:sz w:val="32"/>
          <w:szCs w:val="32"/>
        </w:rPr>
        <w:t>0</w:t>
      </w:r>
      <w:r>
        <w:rPr>
          <w:rFonts w:ascii="Times New Roman" w:eastAsia="仿宋_GB2312" w:hAnsi="Times New Roman"/>
          <w:bCs/>
          <w:sz w:val="32"/>
          <w:szCs w:val="32"/>
        </w:rPr>
        <w:t>04</w:t>
      </w:r>
      <w:r>
        <w:rPr>
          <w:rFonts w:ascii="Times New Roman" w:eastAsia="仿宋_GB2312" w:hAnsi="Times New Roman"/>
          <w:bCs/>
          <w:sz w:val="32"/>
          <w:szCs w:val="32"/>
        </w:rPr>
        <w:t>号</w:t>
      </w:r>
      <w:r w:rsidRPr="00275C44">
        <w:rPr>
          <w:rFonts w:ascii="Times New Roman" w:eastAsia="仿宋_GB2312" w:hAnsi="Times New Roman"/>
          <w:bCs/>
          <w:sz w:val="32"/>
          <w:szCs w:val="32"/>
        </w:rPr>
        <w:t>；邮编：</w:t>
      </w:r>
      <w:r w:rsidRPr="00AB0FE4">
        <w:rPr>
          <w:rFonts w:ascii="Times New Roman" w:eastAsia="仿宋_GB2312" w:hAnsi="Times New Roman"/>
          <w:bCs/>
          <w:sz w:val="32"/>
          <w:szCs w:val="32"/>
        </w:rPr>
        <w:t>271600</w:t>
      </w:r>
      <w:r w:rsidRPr="00AB0FE4">
        <w:rPr>
          <w:rFonts w:ascii="Times New Roman" w:eastAsia="仿宋_GB2312" w:hAnsi="Times New Roman"/>
          <w:bCs/>
          <w:sz w:val="32"/>
          <w:szCs w:val="32"/>
        </w:rPr>
        <w:t>；电话：</w:t>
      </w:r>
      <w:r w:rsidRPr="00AB0FE4">
        <w:rPr>
          <w:rFonts w:ascii="Times New Roman" w:eastAsia="仿宋_GB2312" w:hAnsi="Times New Roman"/>
          <w:bCs/>
          <w:sz w:val="32"/>
          <w:szCs w:val="32"/>
        </w:rPr>
        <w:t>3222400</w:t>
      </w:r>
      <w:r w:rsidRPr="00AB0FE4">
        <w:rPr>
          <w:rFonts w:ascii="Times New Roman" w:eastAsia="仿宋_GB2312" w:hAnsi="Times New Roman"/>
          <w:bCs/>
          <w:sz w:val="32"/>
          <w:szCs w:val="32"/>
        </w:rPr>
        <w:t>；电子邮箱：</w:t>
      </w:r>
      <w:r w:rsidRPr="00AB0FE4">
        <w:rPr>
          <w:rFonts w:ascii="Times New Roman" w:eastAsia="仿宋_GB2312" w:hAnsi="Times New Roman" w:hint="eastAsia"/>
          <w:bCs/>
          <w:sz w:val="32"/>
          <w:szCs w:val="32"/>
        </w:rPr>
        <w:t>f</w:t>
      </w:r>
      <w:r w:rsidRPr="00AB0FE4">
        <w:rPr>
          <w:rFonts w:ascii="Times New Roman" w:eastAsia="仿宋_GB2312" w:hAnsi="Times New Roman"/>
          <w:bCs/>
          <w:sz w:val="32"/>
          <w:szCs w:val="32"/>
        </w:rPr>
        <w:t>csjyj@ta.shandong.cn)</w:t>
      </w:r>
      <w:r w:rsidRPr="00AB0FE4">
        <w:rPr>
          <w:rFonts w:ascii="Times New Roman" w:eastAsia="仿宋_GB2312" w:hAnsi="Times New Roman" w:hint="eastAsia"/>
          <w:bCs/>
          <w:sz w:val="32"/>
          <w:szCs w:val="32"/>
        </w:rPr>
        <w:t>。</w:t>
      </w:r>
    </w:p>
    <w:p w:rsidR="00823AA6" w:rsidRPr="00AB0FE4" w:rsidRDefault="00823AA6" w:rsidP="00823AA6">
      <w:pPr>
        <w:pStyle w:val="a4"/>
        <w:spacing w:before="0" w:beforeAutospacing="0" w:after="0" w:afterAutospacing="0" w:line="600" w:lineRule="exact"/>
        <w:ind w:firstLineChars="200" w:firstLine="640"/>
        <w:jc w:val="both"/>
        <w:rPr>
          <w:rFonts w:ascii="黑体" w:eastAsia="黑体" w:hAnsi="黑体"/>
          <w:sz w:val="32"/>
          <w:szCs w:val="32"/>
        </w:rPr>
      </w:pPr>
      <w:r w:rsidRPr="00AB0FE4">
        <w:rPr>
          <w:rFonts w:ascii="黑体" w:eastAsia="黑体" w:hAnsi="黑体"/>
          <w:sz w:val="32"/>
          <w:szCs w:val="32"/>
        </w:rPr>
        <w:t>一、总体情况</w:t>
      </w:r>
    </w:p>
    <w:p w:rsidR="00823AA6" w:rsidRPr="00AB0FE4" w:rsidRDefault="00823AA6" w:rsidP="00823AA6">
      <w:pPr>
        <w:spacing w:line="57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sz w:val="32"/>
          <w:szCs w:val="32"/>
        </w:rPr>
        <w:t>20</w:t>
      </w:r>
      <w:r w:rsidRPr="00AB0FE4">
        <w:rPr>
          <w:rFonts w:ascii="仿宋_GB2312" w:eastAsia="仿宋_GB2312" w:hAnsi="仿宋_GB2312" w:cs="仿宋_GB2312" w:hint="eastAsia"/>
          <w:sz w:val="32"/>
          <w:szCs w:val="32"/>
        </w:rPr>
        <w:t>年，在市委、市政府的坚强领导下，市</w:t>
      </w:r>
      <w:r>
        <w:rPr>
          <w:rFonts w:ascii="仿宋_GB2312" w:eastAsia="仿宋_GB2312" w:hAnsi="仿宋_GB2312" w:cs="仿宋_GB2312" w:hint="eastAsia"/>
          <w:sz w:val="32"/>
          <w:szCs w:val="32"/>
        </w:rPr>
        <w:t>教体局</w:t>
      </w:r>
      <w:r w:rsidRPr="00AB0FE4">
        <w:rPr>
          <w:rFonts w:ascii="仿宋_GB2312" w:eastAsia="仿宋_GB2312" w:hAnsi="仿宋_GB2312" w:cs="仿宋_GB2312" w:hint="eastAsia"/>
          <w:sz w:val="32"/>
          <w:szCs w:val="32"/>
        </w:rPr>
        <w:t>高度重视政府信息公开工作</w:t>
      </w:r>
      <w:r>
        <w:rPr>
          <w:rFonts w:ascii="仿宋_GB2312" w:eastAsia="仿宋_GB2312" w:hAnsi="仿宋_GB2312" w:cs="仿宋_GB2312" w:hint="eastAsia"/>
          <w:sz w:val="32"/>
          <w:szCs w:val="32"/>
        </w:rPr>
        <w:t>，</w:t>
      </w:r>
      <w:r w:rsidRPr="00AB0FE4">
        <w:rPr>
          <w:rFonts w:ascii="仿宋_GB2312" w:eastAsia="仿宋_GB2312" w:hint="eastAsia"/>
          <w:sz w:val="32"/>
          <w:szCs w:val="32"/>
        </w:rPr>
        <w:t>根据《中华人民共和国政府信息公开条例》和肥城市政务信息公开工作领导小组的有关要求，本着公平、公正、公开的原则，结合工作实际，</w:t>
      </w:r>
      <w:r>
        <w:rPr>
          <w:rFonts w:ascii="仿宋_GB2312" w:eastAsia="仿宋_GB2312" w:hint="eastAsia"/>
          <w:sz w:val="32"/>
          <w:szCs w:val="32"/>
        </w:rPr>
        <w:t>认真扎实</w:t>
      </w:r>
      <w:r w:rsidRPr="00AB0FE4">
        <w:rPr>
          <w:rFonts w:ascii="仿宋_GB2312" w:eastAsia="仿宋_GB2312" w:hint="eastAsia"/>
          <w:sz w:val="32"/>
          <w:szCs w:val="32"/>
        </w:rPr>
        <w:t>开展了政府信息公开工作。</w:t>
      </w:r>
    </w:p>
    <w:p w:rsidR="00823AA6" w:rsidRPr="00AB0FE4" w:rsidRDefault="00823AA6" w:rsidP="00823AA6">
      <w:pPr>
        <w:spacing w:line="570" w:lineRule="exact"/>
        <w:ind w:firstLineChars="200" w:firstLine="643"/>
        <w:rPr>
          <w:rFonts w:ascii="楷体_GB2312" w:eastAsia="楷体_GB2312"/>
          <w:b/>
          <w:sz w:val="32"/>
          <w:szCs w:val="32"/>
        </w:rPr>
      </w:pPr>
      <w:r w:rsidRPr="00AB0FE4">
        <w:rPr>
          <w:rFonts w:ascii="楷体_GB2312" w:eastAsia="楷体_GB2312" w:hint="eastAsia"/>
          <w:b/>
          <w:sz w:val="32"/>
          <w:szCs w:val="32"/>
        </w:rPr>
        <w:t>（一）加强组织领导情况</w:t>
      </w:r>
    </w:p>
    <w:p w:rsidR="00823AA6" w:rsidRPr="00AB0FE4" w:rsidRDefault="00823AA6" w:rsidP="00823AA6">
      <w:pPr>
        <w:spacing w:line="570" w:lineRule="exact"/>
        <w:ind w:firstLineChars="200" w:firstLine="640"/>
        <w:rPr>
          <w:rFonts w:ascii="仿宋_GB2312" w:eastAsia="仿宋_GB2312"/>
          <w:sz w:val="32"/>
          <w:szCs w:val="32"/>
        </w:rPr>
      </w:pPr>
      <w:r w:rsidRPr="00AB0FE4">
        <w:rPr>
          <w:rFonts w:ascii="仿宋_GB2312" w:eastAsia="仿宋_GB2312" w:hint="eastAsia"/>
          <w:sz w:val="32"/>
          <w:szCs w:val="32"/>
        </w:rPr>
        <w:lastRenderedPageBreak/>
        <w:t>为了保证市教体</w:t>
      </w:r>
      <w:r>
        <w:rPr>
          <w:rFonts w:ascii="仿宋_GB2312" w:eastAsia="仿宋_GB2312" w:hint="eastAsia"/>
          <w:sz w:val="32"/>
          <w:szCs w:val="32"/>
        </w:rPr>
        <w:t>局政府信息公开工作的顺利开展，</w:t>
      </w:r>
      <w:r w:rsidRPr="00AB0FE4">
        <w:rPr>
          <w:rFonts w:ascii="仿宋_GB2312" w:eastAsia="仿宋_GB2312" w:hint="eastAsia"/>
          <w:sz w:val="32"/>
          <w:szCs w:val="32"/>
        </w:rPr>
        <w:t>成立了由局长</w:t>
      </w:r>
      <w:r>
        <w:rPr>
          <w:rFonts w:ascii="仿宋_GB2312" w:eastAsia="仿宋_GB2312" w:hint="eastAsia"/>
          <w:sz w:val="32"/>
          <w:szCs w:val="32"/>
        </w:rPr>
        <w:t>、党组书记赵永军</w:t>
      </w:r>
      <w:r w:rsidRPr="00AB0FE4">
        <w:rPr>
          <w:rFonts w:ascii="仿宋_GB2312" w:eastAsia="仿宋_GB2312" w:hint="eastAsia"/>
          <w:sz w:val="32"/>
          <w:szCs w:val="32"/>
        </w:rPr>
        <w:t>任组长，教体局党组成员、机关党委书记</w:t>
      </w:r>
      <w:r>
        <w:rPr>
          <w:rFonts w:ascii="仿宋_GB2312" w:eastAsia="仿宋_GB2312" w:hint="eastAsia"/>
          <w:sz w:val="32"/>
          <w:szCs w:val="32"/>
        </w:rPr>
        <w:t>左现刚</w:t>
      </w:r>
      <w:r w:rsidRPr="00AB0FE4">
        <w:rPr>
          <w:rFonts w:ascii="仿宋_GB2312" w:eastAsia="仿宋_GB2312" w:hint="eastAsia"/>
          <w:sz w:val="32"/>
          <w:szCs w:val="32"/>
        </w:rPr>
        <w:t>任副组长，其他班子成员和各科室负责人为成员的教体局政府信息公开领导小组。领导小组下设办公室，在局办公室，由名金仓</w:t>
      </w:r>
      <w:r>
        <w:rPr>
          <w:rFonts w:ascii="仿宋_GB2312" w:eastAsia="仿宋_GB2312" w:hint="eastAsia"/>
          <w:sz w:val="32"/>
          <w:szCs w:val="32"/>
        </w:rPr>
        <w:t>同志兼任办公室主任，具体负责我局政府信息公开的日常工作，</w:t>
      </w:r>
      <w:r w:rsidRPr="00AB0FE4">
        <w:rPr>
          <w:rFonts w:ascii="仿宋_GB2312" w:eastAsia="仿宋_GB2312" w:hint="eastAsia"/>
          <w:sz w:val="32"/>
          <w:szCs w:val="32"/>
        </w:rPr>
        <w:t>指定3名工作人员专门兼职负责信息公开网站</w:t>
      </w:r>
      <w:r>
        <w:rPr>
          <w:rFonts w:ascii="仿宋_GB2312" w:eastAsia="仿宋_GB2312" w:hint="eastAsia"/>
          <w:sz w:val="32"/>
          <w:szCs w:val="32"/>
        </w:rPr>
        <w:t>和公众号</w:t>
      </w:r>
      <w:r w:rsidRPr="00AB0FE4">
        <w:rPr>
          <w:rFonts w:ascii="仿宋_GB2312" w:eastAsia="仿宋_GB2312" w:hint="eastAsia"/>
          <w:sz w:val="32"/>
          <w:szCs w:val="32"/>
        </w:rPr>
        <w:t>建</w:t>
      </w:r>
      <w:r>
        <w:rPr>
          <w:rFonts w:ascii="仿宋_GB2312" w:eastAsia="仿宋_GB2312" w:hint="eastAsia"/>
          <w:sz w:val="32"/>
          <w:szCs w:val="32"/>
        </w:rPr>
        <w:t>设、维护、</w:t>
      </w:r>
      <w:r w:rsidRPr="00AB0FE4">
        <w:rPr>
          <w:rFonts w:ascii="仿宋_GB2312" w:eastAsia="仿宋_GB2312" w:hint="eastAsia"/>
          <w:sz w:val="32"/>
          <w:szCs w:val="32"/>
        </w:rPr>
        <w:t>信息内容的更新。</w:t>
      </w:r>
    </w:p>
    <w:p w:rsidR="00823AA6" w:rsidRPr="00AB0FE4" w:rsidRDefault="00823AA6" w:rsidP="00823AA6">
      <w:pPr>
        <w:spacing w:line="570" w:lineRule="exact"/>
        <w:ind w:firstLineChars="200" w:firstLine="643"/>
        <w:rPr>
          <w:rFonts w:ascii="楷体_GB2312" w:eastAsia="楷体_GB2312"/>
          <w:b/>
          <w:sz w:val="32"/>
          <w:szCs w:val="32"/>
        </w:rPr>
      </w:pPr>
      <w:r w:rsidRPr="00AB0FE4">
        <w:rPr>
          <w:rFonts w:ascii="楷体_GB2312" w:eastAsia="楷体_GB2312" w:hint="eastAsia"/>
          <w:b/>
          <w:sz w:val="32"/>
          <w:szCs w:val="32"/>
        </w:rPr>
        <w:t>（二）机制建设情况</w:t>
      </w:r>
    </w:p>
    <w:p w:rsidR="00823AA6" w:rsidRPr="00AB0FE4" w:rsidRDefault="00823AA6" w:rsidP="00823AA6">
      <w:pPr>
        <w:spacing w:line="570" w:lineRule="exact"/>
        <w:ind w:firstLineChars="200" w:firstLine="640"/>
        <w:rPr>
          <w:rFonts w:ascii="仿宋_GB2312" w:eastAsia="仿宋_GB2312"/>
          <w:sz w:val="32"/>
          <w:szCs w:val="32"/>
        </w:rPr>
      </w:pPr>
      <w:r w:rsidRPr="00AB0FE4">
        <w:rPr>
          <w:rFonts w:ascii="仿宋_GB2312" w:eastAsia="仿宋_GB2312" w:hint="eastAsia"/>
          <w:sz w:val="32"/>
          <w:szCs w:val="32"/>
        </w:rPr>
        <w:t>坚持“谁提供，谁审核，谁负责”的原则，局办公室负责依申请公开的办理工作，机关各科室也明确一名具体承办人负责本科室的依申请公开信息的办理。按照职能职责的要求把好审核和审签关，确保信息公开的准确性、权威性、完整性和时效性，把责任具体落实到每个人和每个工作岗位上。召开政府信息公开工作会议4次。</w:t>
      </w:r>
    </w:p>
    <w:p w:rsidR="00823AA6" w:rsidRPr="00AB0FE4" w:rsidRDefault="00823AA6" w:rsidP="00823AA6">
      <w:pPr>
        <w:spacing w:line="570" w:lineRule="exact"/>
        <w:ind w:firstLineChars="200" w:firstLine="643"/>
        <w:rPr>
          <w:rFonts w:ascii="楷体_GB2312" w:eastAsia="楷体_GB2312"/>
          <w:b/>
          <w:sz w:val="32"/>
          <w:szCs w:val="32"/>
        </w:rPr>
      </w:pPr>
      <w:r w:rsidRPr="00AB0FE4">
        <w:rPr>
          <w:rFonts w:ascii="楷体_GB2312" w:eastAsia="楷体_GB2312" w:hint="eastAsia"/>
          <w:b/>
          <w:sz w:val="32"/>
          <w:szCs w:val="32"/>
        </w:rPr>
        <w:t>(三)制度建设情况</w:t>
      </w:r>
    </w:p>
    <w:p w:rsidR="00823AA6" w:rsidRPr="00AB0FE4" w:rsidRDefault="00823AA6" w:rsidP="00823AA6">
      <w:pPr>
        <w:spacing w:line="570" w:lineRule="exact"/>
        <w:ind w:firstLineChars="200" w:firstLine="640"/>
        <w:rPr>
          <w:rFonts w:ascii="仿宋_GB2312" w:eastAsia="仿宋_GB2312"/>
          <w:sz w:val="32"/>
          <w:szCs w:val="32"/>
        </w:rPr>
      </w:pPr>
      <w:r w:rsidRPr="00AB0FE4">
        <w:rPr>
          <w:rFonts w:ascii="仿宋_GB2312" w:eastAsia="仿宋_GB2312" w:hint="eastAsia"/>
          <w:sz w:val="32"/>
          <w:szCs w:val="32"/>
        </w:rPr>
        <w:t>一是建立完善制度，完善了政府信息主动公开等制度，明确了主动公开、依申请公开、保密审查、台帐建立等职责与要求，认真抓好落实。</w:t>
      </w:r>
    </w:p>
    <w:p w:rsidR="00823AA6" w:rsidRPr="00AB0FE4" w:rsidRDefault="00823AA6" w:rsidP="00823AA6">
      <w:pPr>
        <w:spacing w:line="570" w:lineRule="exact"/>
        <w:ind w:firstLineChars="200" w:firstLine="640"/>
        <w:rPr>
          <w:rFonts w:ascii="仿宋_GB2312" w:eastAsia="仿宋_GB2312"/>
          <w:sz w:val="32"/>
          <w:szCs w:val="32"/>
        </w:rPr>
      </w:pPr>
      <w:r w:rsidRPr="00AB0FE4">
        <w:rPr>
          <w:rFonts w:ascii="仿宋_GB2312" w:eastAsia="仿宋_GB2312" w:hint="eastAsia"/>
          <w:sz w:val="32"/>
          <w:szCs w:val="32"/>
        </w:rPr>
        <w:t>二是明确工作重点，按照年初政府信息年报工作思路，明确了</w:t>
      </w:r>
      <w:r>
        <w:rPr>
          <w:rFonts w:ascii="仿宋_GB2312" w:eastAsia="仿宋_GB2312" w:hint="eastAsia"/>
          <w:sz w:val="32"/>
          <w:szCs w:val="32"/>
        </w:rPr>
        <w:t>20</w:t>
      </w:r>
      <w:r>
        <w:rPr>
          <w:rFonts w:ascii="仿宋_GB2312" w:eastAsia="仿宋_GB2312"/>
          <w:sz w:val="32"/>
          <w:szCs w:val="32"/>
        </w:rPr>
        <w:t>20</w:t>
      </w:r>
      <w:r w:rsidRPr="00AB0FE4">
        <w:rPr>
          <w:rFonts w:ascii="仿宋_GB2312" w:eastAsia="仿宋_GB2312" w:hint="eastAsia"/>
          <w:sz w:val="32"/>
          <w:szCs w:val="32"/>
        </w:rPr>
        <w:t>年度政府信息公开工作要点，一级抓一级，着重加强对局属单位和各处室的业务指导和监督，确保信息及时公开。</w:t>
      </w:r>
    </w:p>
    <w:p w:rsidR="00823AA6" w:rsidRDefault="00823AA6" w:rsidP="00823AA6">
      <w:pPr>
        <w:spacing w:line="570" w:lineRule="exact"/>
        <w:ind w:firstLineChars="200" w:firstLine="640"/>
        <w:rPr>
          <w:rFonts w:ascii="仿宋_GB2312" w:eastAsia="仿宋_GB2312"/>
          <w:sz w:val="32"/>
          <w:szCs w:val="32"/>
        </w:rPr>
      </w:pPr>
      <w:r w:rsidRPr="00AB0FE4">
        <w:rPr>
          <w:rFonts w:ascii="仿宋_GB2312" w:eastAsia="仿宋_GB2312" w:hint="eastAsia"/>
          <w:sz w:val="32"/>
          <w:szCs w:val="32"/>
        </w:rPr>
        <w:t>三是规范落实程序，严格落实信息公开属性源头认定机制，依法依规明确公开属性。对没有签署公开属性的文件，一律不</w:t>
      </w:r>
      <w:r w:rsidRPr="00AB0FE4">
        <w:rPr>
          <w:rFonts w:ascii="仿宋_GB2312" w:eastAsia="仿宋_GB2312" w:hint="eastAsia"/>
          <w:sz w:val="32"/>
          <w:szCs w:val="32"/>
        </w:rPr>
        <w:lastRenderedPageBreak/>
        <w:t>进</w:t>
      </w:r>
      <w:r w:rsidRPr="0047573B">
        <w:rPr>
          <w:rFonts w:ascii="仿宋_GB2312" w:eastAsia="仿宋_GB2312" w:hint="eastAsia"/>
          <w:sz w:val="32"/>
          <w:szCs w:val="32"/>
        </w:rPr>
        <w:t>入下一个办理流程。</w:t>
      </w:r>
    </w:p>
    <w:p w:rsidR="00823AA6" w:rsidRPr="0002219D" w:rsidRDefault="00823AA6" w:rsidP="00823AA6">
      <w:pPr>
        <w:spacing w:line="570" w:lineRule="exact"/>
        <w:ind w:firstLineChars="200" w:firstLine="643"/>
        <w:rPr>
          <w:rFonts w:ascii="楷体_GB2312" w:eastAsia="楷体_GB2312"/>
          <w:b/>
          <w:sz w:val="32"/>
          <w:szCs w:val="32"/>
        </w:rPr>
      </w:pPr>
      <w:r w:rsidRPr="00AB0FE4">
        <w:rPr>
          <w:rFonts w:ascii="楷体_GB2312" w:eastAsia="楷体_GB2312" w:hint="eastAsia"/>
          <w:b/>
          <w:sz w:val="32"/>
          <w:szCs w:val="32"/>
        </w:rPr>
        <w:t>(</w:t>
      </w:r>
      <w:r>
        <w:rPr>
          <w:rFonts w:ascii="楷体_GB2312" w:eastAsia="楷体_GB2312" w:hint="eastAsia"/>
          <w:b/>
          <w:sz w:val="32"/>
          <w:szCs w:val="32"/>
        </w:rPr>
        <w:t>四</w:t>
      </w:r>
      <w:r w:rsidRPr="00AB0FE4">
        <w:rPr>
          <w:rFonts w:ascii="楷体_GB2312" w:eastAsia="楷体_GB2312" w:hint="eastAsia"/>
          <w:b/>
          <w:sz w:val="32"/>
          <w:szCs w:val="32"/>
        </w:rPr>
        <w:t>)</w:t>
      </w:r>
      <w:r>
        <w:rPr>
          <w:rFonts w:ascii="楷体_GB2312" w:eastAsia="楷体_GB2312" w:hint="eastAsia"/>
          <w:b/>
          <w:sz w:val="32"/>
          <w:szCs w:val="32"/>
        </w:rPr>
        <w:t>信息公开</w:t>
      </w:r>
      <w:r w:rsidRPr="00AB0FE4">
        <w:rPr>
          <w:rFonts w:ascii="楷体_GB2312" w:eastAsia="楷体_GB2312" w:hint="eastAsia"/>
          <w:b/>
          <w:sz w:val="32"/>
          <w:szCs w:val="32"/>
        </w:rPr>
        <w:t>情况</w:t>
      </w:r>
    </w:p>
    <w:p w:rsidR="00823AA6" w:rsidRDefault="00823AA6" w:rsidP="00823AA6">
      <w:pPr>
        <w:spacing w:line="570" w:lineRule="exact"/>
        <w:ind w:firstLineChars="200" w:firstLine="640"/>
        <w:rPr>
          <w:rFonts w:ascii="仿宋_GB2312" w:eastAsia="仿宋_GB2312"/>
          <w:sz w:val="32"/>
          <w:szCs w:val="32"/>
        </w:rPr>
      </w:pPr>
      <w:r w:rsidRPr="0047573B">
        <w:rPr>
          <w:rFonts w:ascii="仿宋_GB2312" w:eastAsia="仿宋_GB2312" w:hint="eastAsia"/>
          <w:sz w:val="32"/>
          <w:szCs w:val="32"/>
        </w:rPr>
        <w:t>2</w:t>
      </w:r>
      <w:r>
        <w:rPr>
          <w:rFonts w:ascii="仿宋_GB2312" w:eastAsia="仿宋_GB2312"/>
          <w:sz w:val="32"/>
          <w:szCs w:val="32"/>
        </w:rPr>
        <w:t>020</w:t>
      </w:r>
      <w:r w:rsidRPr="0047573B">
        <w:rPr>
          <w:rFonts w:ascii="仿宋_GB2312" w:eastAsia="仿宋_GB2312" w:hint="eastAsia"/>
          <w:sz w:val="32"/>
          <w:szCs w:val="32"/>
        </w:rPr>
        <w:t>年主动公开政府信息</w:t>
      </w:r>
      <w:r w:rsidR="00224658">
        <w:rPr>
          <w:rFonts w:ascii="仿宋_GB2312" w:eastAsia="仿宋_GB2312"/>
          <w:sz w:val="32"/>
          <w:szCs w:val="32"/>
        </w:rPr>
        <w:t>27</w:t>
      </w:r>
      <w:r w:rsidRPr="0047573B">
        <w:rPr>
          <w:rFonts w:ascii="仿宋_GB2312" w:eastAsia="仿宋_GB2312"/>
          <w:sz w:val="32"/>
          <w:szCs w:val="32"/>
        </w:rPr>
        <w:t>00余</w:t>
      </w:r>
      <w:r w:rsidRPr="0047573B">
        <w:rPr>
          <w:rFonts w:ascii="仿宋_GB2312" w:eastAsia="仿宋_GB2312" w:hint="eastAsia"/>
          <w:sz w:val="32"/>
          <w:szCs w:val="32"/>
        </w:rPr>
        <w:t>条。依申请公开信息</w:t>
      </w:r>
      <w:r>
        <w:rPr>
          <w:rFonts w:ascii="仿宋_GB2312" w:eastAsia="仿宋_GB2312"/>
          <w:sz w:val="32"/>
          <w:szCs w:val="32"/>
        </w:rPr>
        <w:t>1</w:t>
      </w:r>
      <w:r w:rsidRPr="0047573B">
        <w:rPr>
          <w:rFonts w:ascii="仿宋_GB2312" w:eastAsia="仿宋_GB2312" w:hint="eastAsia"/>
          <w:sz w:val="32"/>
          <w:szCs w:val="32"/>
        </w:rPr>
        <w:t>条，于</w:t>
      </w:r>
      <w:r>
        <w:rPr>
          <w:rFonts w:ascii="仿宋_GB2312" w:eastAsia="仿宋_GB2312"/>
          <w:sz w:val="32"/>
          <w:szCs w:val="32"/>
        </w:rPr>
        <w:t>10</w:t>
      </w:r>
      <w:r w:rsidRPr="0047573B">
        <w:rPr>
          <w:rFonts w:ascii="仿宋_GB2312" w:eastAsia="仿宋_GB2312" w:hint="eastAsia"/>
          <w:sz w:val="32"/>
          <w:szCs w:val="32"/>
        </w:rPr>
        <w:t>月</w:t>
      </w:r>
      <w:r>
        <w:rPr>
          <w:rFonts w:ascii="仿宋_GB2312" w:eastAsia="仿宋_GB2312" w:hint="eastAsia"/>
          <w:sz w:val="32"/>
          <w:szCs w:val="32"/>
        </w:rPr>
        <w:t>份</w:t>
      </w:r>
      <w:r w:rsidRPr="0047573B">
        <w:rPr>
          <w:rFonts w:ascii="仿宋_GB2312" w:eastAsia="仿宋_GB2312"/>
          <w:sz w:val="32"/>
          <w:szCs w:val="32"/>
        </w:rPr>
        <w:t>及时进行了公开</w:t>
      </w:r>
      <w:r w:rsidRPr="0047573B">
        <w:rPr>
          <w:rFonts w:ascii="仿宋_GB2312" w:eastAsia="仿宋_GB2312" w:hint="eastAsia"/>
          <w:sz w:val="32"/>
          <w:szCs w:val="32"/>
        </w:rPr>
        <w:t>，</w:t>
      </w:r>
      <w:r w:rsidRPr="0047573B">
        <w:rPr>
          <w:rFonts w:ascii="仿宋_GB2312" w:eastAsia="仿宋_GB2312"/>
          <w:sz w:val="32"/>
          <w:szCs w:val="32"/>
        </w:rPr>
        <w:t>并第一时间与申请人进行沟通对接</w:t>
      </w:r>
      <w:r>
        <w:rPr>
          <w:rFonts w:ascii="仿宋_GB2312" w:eastAsia="仿宋_GB2312" w:hint="eastAsia"/>
          <w:sz w:val="32"/>
          <w:szCs w:val="32"/>
        </w:rPr>
        <w:t>，申请人</w:t>
      </w:r>
      <w:r w:rsidRPr="0047573B">
        <w:rPr>
          <w:rFonts w:ascii="仿宋_GB2312" w:eastAsia="仿宋_GB2312" w:hint="eastAsia"/>
          <w:sz w:val="32"/>
          <w:szCs w:val="32"/>
        </w:rPr>
        <w:t>表示对公开结果满意。</w:t>
      </w:r>
    </w:p>
    <w:p w:rsidR="00823AA6" w:rsidRDefault="00823AA6" w:rsidP="00823AA6">
      <w:pPr>
        <w:spacing w:line="570" w:lineRule="exact"/>
        <w:ind w:firstLineChars="200" w:firstLine="640"/>
        <w:rPr>
          <w:rFonts w:ascii="仿宋_GB2312" w:eastAsia="仿宋_GB2312" w:hAnsi="Calibri" w:cs="Times New Roman"/>
          <w:sz w:val="32"/>
          <w:szCs w:val="32"/>
        </w:rPr>
      </w:pPr>
      <w:r w:rsidRPr="0047573B">
        <w:rPr>
          <w:rFonts w:ascii="仿宋_GB2312" w:eastAsia="仿宋_GB2312" w:hint="eastAsia"/>
          <w:sz w:val="32"/>
          <w:szCs w:val="32"/>
        </w:rPr>
        <w:t>为进一步做好政府信息公开工作，我们围绕公开政务信息和公开便民服务信息两个原则，开通了微信公众号“肥城教育发布”，关注人数十万余人，开辟公众号专栏“公告”</w:t>
      </w:r>
      <w:r>
        <w:rPr>
          <w:rFonts w:ascii="仿宋_GB2312" w:eastAsia="仿宋_GB2312" w:hint="eastAsia"/>
          <w:sz w:val="32"/>
          <w:szCs w:val="32"/>
        </w:rPr>
        <w:t>“公示”</w:t>
      </w:r>
      <w:r w:rsidRPr="0047573B">
        <w:rPr>
          <w:rFonts w:ascii="仿宋_GB2312" w:eastAsia="仿宋_GB2312" w:hint="eastAsia"/>
          <w:sz w:val="32"/>
          <w:szCs w:val="32"/>
        </w:rPr>
        <w:t>“通报”</w:t>
      </w:r>
      <w:r>
        <w:rPr>
          <w:rFonts w:ascii="仿宋_GB2312" w:eastAsia="仿宋_GB2312" w:hint="eastAsia"/>
          <w:sz w:val="32"/>
          <w:szCs w:val="32"/>
        </w:rPr>
        <w:t>“通知”</w:t>
      </w:r>
      <w:r w:rsidRPr="0047573B">
        <w:rPr>
          <w:rFonts w:ascii="仿宋_GB2312" w:eastAsia="仿宋_GB2312" w:hint="eastAsia"/>
          <w:sz w:val="32"/>
          <w:szCs w:val="32"/>
        </w:rPr>
        <w:t>“关注”等，刊发了2</w:t>
      </w:r>
      <w:r w:rsidRPr="0047573B">
        <w:rPr>
          <w:rFonts w:ascii="仿宋_GB2312" w:eastAsia="仿宋_GB2312"/>
          <w:sz w:val="32"/>
          <w:szCs w:val="32"/>
        </w:rPr>
        <w:t>000余条微信公众号链接</w:t>
      </w:r>
      <w:r w:rsidRPr="0047573B">
        <w:rPr>
          <w:rFonts w:ascii="仿宋_GB2312" w:eastAsia="仿宋_GB2312" w:hint="eastAsia"/>
          <w:sz w:val="32"/>
          <w:szCs w:val="32"/>
        </w:rPr>
        <w:t>，丰富了新闻信息的表现形式，增强了信息的可读性，</w:t>
      </w:r>
      <w:r>
        <w:rPr>
          <w:rFonts w:ascii="仿宋_GB2312" w:eastAsia="仿宋_GB2312" w:hAnsi="Calibri" w:cs="Times New Roman" w:hint="eastAsia"/>
          <w:sz w:val="32"/>
          <w:szCs w:val="32"/>
        </w:rPr>
        <w:t>蝉联泰安市政务新媒体排行榜第一名，蝉联月度单篇链接阅读量第一名，位居全省县市区教育官微前两名。</w:t>
      </w:r>
    </w:p>
    <w:p w:rsidR="00823AA6" w:rsidRDefault="00823AA6" w:rsidP="00823AA6">
      <w:pPr>
        <w:spacing w:line="570" w:lineRule="exact"/>
        <w:ind w:firstLineChars="200" w:firstLine="640"/>
        <w:rPr>
          <w:rFonts w:ascii="仿宋_GB2312" w:eastAsia="仿宋_GB2312"/>
          <w:sz w:val="32"/>
          <w:szCs w:val="32"/>
        </w:rPr>
      </w:pPr>
      <w:r w:rsidRPr="0047573B">
        <w:rPr>
          <w:rFonts w:ascii="仿宋_GB2312" w:eastAsia="仿宋_GB2312" w:hAnsi="Calibri" w:cs="Times New Roman" w:hint="eastAsia"/>
          <w:sz w:val="32"/>
          <w:szCs w:val="32"/>
        </w:rPr>
        <w:t>围绕教育中心工作，及时对教育的重点工作、重要会议、重大活动进行了宣传报道，中国教育报、法制日报、山东教育电视台、山东教育报、大众日报、泰安日报等主流媒体和山东教育网</w:t>
      </w:r>
      <w:r w:rsidRPr="0047573B">
        <w:rPr>
          <w:rFonts w:ascii="仿宋_GB2312" w:eastAsia="仿宋_GB2312" w:hAnsi="Calibri" w:cs="Times New Roman"/>
          <w:sz w:val="32"/>
          <w:szCs w:val="32"/>
        </w:rPr>
        <w:t>、泰安教育网</w:t>
      </w:r>
      <w:r w:rsidRPr="0047573B">
        <w:rPr>
          <w:rFonts w:ascii="仿宋_GB2312" w:eastAsia="仿宋_GB2312" w:hAnsi="Calibri" w:cs="Times New Roman" w:hint="eastAsia"/>
          <w:sz w:val="32"/>
          <w:szCs w:val="32"/>
        </w:rPr>
        <w:t>等</w:t>
      </w:r>
      <w:r w:rsidRPr="0047573B">
        <w:rPr>
          <w:rFonts w:ascii="仿宋_GB2312" w:eastAsia="仿宋_GB2312" w:hAnsi="Calibri" w:cs="Times New Roman"/>
          <w:sz w:val="32"/>
          <w:szCs w:val="32"/>
        </w:rPr>
        <w:t>网站</w:t>
      </w:r>
      <w:r w:rsidRPr="0047573B">
        <w:rPr>
          <w:rFonts w:ascii="仿宋_GB2312" w:eastAsia="仿宋_GB2312" w:hAnsi="Calibri" w:cs="Times New Roman" w:hint="eastAsia"/>
          <w:sz w:val="32"/>
          <w:szCs w:val="32"/>
        </w:rPr>
        <w:t>都给</w:t>
      </w:r>
      <w:r>
        <w:rPr>
          <w:rFonts w:ascii="仿宋_GB2312" w:eastAsia="仿宋_GB2312" w:hAnsi="Calibri" w:cs="Times New Roman" w:hint="eastAsia"/>
          <w:sz w:val="32"/>
          <w:szCs w:val="32"/>
        </w:rPr>
        <w:t>与了及时报道。</w:t>
      </w:r>
      <w:r w:rsidRPr="0047573B">
        <w:rPr>
          <w:rFonts w:ascii="仿宋_GB2312" w:eastAsia="仿宋_GB2312" w:hAnsi="Calibri" w:cs="Times New Roman"/>
          <w:sz w:val="32"/>
          <w:szCs w:val="32"/>
        </w:rPr>
        <w:t>肥城</w:t>
      </w:r>
      <w:r w:rsidRPr="0047573B">
        <w:rPr>
          <w:rFonts w:ascii="仿宋_GB2312" w:eastAsia="仿宋_GB2312" w:hAnsi="Calibri" w:cs="Times New Roman" w:hint="eastAsia"/>
          <w:sz w:val="32"/>
          <w:szCs w:val="32"/>
        </w:rPr>
        <w:t>信息</w:t>
      </w:r>
      <w:r w:rsidRPr="0047573B">
        <w:rPr>
          <w:rFonts w:ascii="仿宋_GB2312" w:eastAsia="仿宋_GB2312" w:hAnsi="Calibri" w:cs="Times New Roman"/>
          <w:sz w:val="32"/>
          <w:szCs w:val="32"/>
        </w:rPr>
        <w:t>、肥城</w:t>
      </w:r>
      <w:r w:rsidRPr="0047573B">
        <w:rPr>
          <w:rFonts w:ascii="仿宋_GB2312" w:eastAsia="仿宋_GB2312" w:hAnsi="Calibri" w:cs="Times New Roman" w:hint="eastAsia"/>
          <w:sz w:val="32"/>
          <w:szCs w:val="32"/>
        </w:rPr>
        <w:t>政务</w:t>
      </w:r>
      <w:r w:rsidRPr="0047573B">
        <w:rPr>
          <w:rFonts w:ascii="仿宋_GB2312" w:eastAsia="仿宋_GB2312" w:hAnsi="Calibri" w:cs="Times New Roman"/>
          <w:sz w:val="32"/>
          <w:szCs w:val="32"/>
        </w:rPr>
        <w:t>信息</w:t>
      </w:r>
      <w:r w:rsidRPr="0047573B">
        <w:rPr>
          <w:rFonts w:ascii="仿宋_GB2312" w:eastAsia="仿宋_GB2312" w:hAnsi="Calibri" w:cs="Times New Roman" w:hint="eastAsia"/>
          <w:sz w:val="32"/>
          <w:szCs w:val="32"/>
        </w:rPr>
        <w:t>采用稿件</w:t>
      </w:r>
      <w:r w:rsidRPr="0047573B">
        <w:rPr>
          <w:rFonts w:ascii="仿宋_GB2312" w:eastAsia="仿宋_GB2312" w:hAnsi="Calibri" w:cs="Times New Roman"/>
          <w:sz w:val="32"/>
          <w:szCs w:val="32"/>
        </w:rPr>
        <w:t>数量每个季度都</w:t>
      </w:r>
      <w:r w:rsidRPr="0047573B">
        <w:rPr>
          <w:rFonts w:ascii="仿宋_GB2312" w:eastAsia="仿宋_GB2312" w:hAnsi="Calibri" w:cs="Times New Roman" w:hint="eastAsia"/>
          <w:sz w:val="32"/>
          <w:szCs w:val="32"/>
        </w:rPr>
        <w:t>位居</w:t>
      </w:r>
      <w:r w:rsidRPr="0047573B">
        <w:rPr>
          <w:rFonts w:ascii="仿宋_GB2312" w:eastAsia="仿宋_GB2312" w:hAnsi="Calibri" w:cs="Times New Roman"/>
          <w:sz w:val="32"/>
          <w:szCs w:val="32"/>
        </w:rPr>
        <w:t>市直部门前列</w:t>
      </w:r>
      <w:r w:rsidRPr="0047573B">
        <w:rPr>
          <w:rFonts w:ascii="仿宋_GB2312" w:eastAsia="仿宋_GB2312" w:hAnsi="Calibri" w:cs="Times New Roman" w:hint="eastAsia"/>
          <w:sz w:val="32"/>
          <w:szCs w:val="32"/>
        </w:rPr>
        <w:t>，全方位展示了教育系统的精神风貌，起到了凝聚人心、鼓舞干劲、传播</w:t>
      </w:r>
      <w:r w:rsidRPr="0047573B">
        <w:rPr>
          <w:rFonts w:ascii="仿宋_GB2312" w:eastAsia="仿宋_GB2312" w:hAnsi="Calibri" w:cs="Times New Roman"/>
          <w:sz w:val="32"/>
          <w:szCs w:val="32"/>
        </w:rPr>
        <w:t>正能量</w:t>
      </w:r>
      <w:r w:rsidRPr="0047573B">
        <w:rPr>
          <w:rFonts w:ascii="仿宋_GB2312" w:eastAsia="仿宋_GB2312" w:hAnsi="Calibri" w:cs="Times New Roman" w:hint="eastAsia"/>
          <w:sz w:val="32"/>
          <w:szCs w:val="32"/>
        </w:rPr>
        <w:t>、</w:t>
      </w:r>
      <w:r w:rsidRPr="0047573B">
        <w:rPr>
          <w:rFonts w:ascii="仿宋_GB2312" w:eastAsia="仿宋_GB2312" w:hAnsi="Calibri" w:cs="Times New Roman"/>
          <w:sz w:val="32"/>
          <w:szCs w:val="32"/>
        </w:rPr>
        <w:t>引领新风气</w:t>
      </w:r>
      <w:r w:rsidRPr="0047573B">
        <w:rPr>
          <w:rFonts w:ascii="仿宋_GB2312" w:eastAsia="仿宋_GB2312" w:hAnsi="Calibri" w:cs="Times New Roman" w:hint="eastAsia"/>
          <w:sz w:val="32"/>
          <w:szCs w:val="32"/>
        </w:rPr>
        <w:t>的舆论导向作用。</w:t>
      </w:r>
      <w:r w:rsidRPr="0047573B">
        <w:rPr>
          <w:rFonts w:ascii="仿宋_GB2312" w:eastAsia="仿宋_GB2312" w:hint="eastAsia"/>
          <w:sz w:val="32"/>
          <w:szCs w:val="32"/>
        </w:rPr>
        <w:t>我局政府信息服务全市教育工作、服务群众生活的工作能力进一步得到增强，被评为“泰安政务新媒体传播十强单位”，受到师生、家长的一致好评和社会各界的普遍称赞。</w:t>
      </w:r>
    </w:p>
    <w:p w:rsidR="00823AA6" w:rsidRPr="00AB0FE4" w:rsidRDefault="00823AA6" w:rsidP="00823AA6">
      <w:pPr>
        <w:spacing w:line="570" w:lineRule="exact"/>
        <w:ind w:firstLineChars="200" w:firstLine="640"/>
        <w:rPr>
          <w:rFonts w:ascii="仿宋_GB2312" w:eastAsia="仿宋_GB2312"/>
          <w:sz w:val="32"/>
          <w:szCs w:val="32"/>
        </w:rPr>
      </w:pPr>
    </w:p>
    <w:p w:rsidR="00823AA6" w:rsidRPr="007043DD" w:rsidRDefault="00823AA6" w:rsidP="00823AA6">
      <w:pPr>
        <w:pStyle w:val="a4"/>
        <w:spacing w:before="0" w:beforeAutospacing="0" w:after="0" w:afterAutospacing="0" w:line="600" w:lineRule="exact"/>
        <w:ind w:firstLineChars="200" w:firstLine="640"/>
        <w:jc w:val="both"/>
        <w:rPr>
          <w:rFonts w:ascii="黑体" w:eastAsia="黑体" w:hAnsi="黑体"/>
          <w:color w:val="333333"/>
          <w:sz w:val="32"/>
          <w:szCs w:val="32"/>
        </w:rPr>
      </w:pPr>
      <w:r w:rsidRPr="00FB4179">
        <w:rPr>
          <w:rFonts w:ascii="黑体" w:eastAsia="黑体" w:hAnsi="黑体"/>
          <w:sz w:val="32"/>
          <w:szCs w:val="32"/>
        </w:rPr>
        <w:lastRenderedPageBreak/>
        <w:t>二、主动公开政府信息情况</w:t>
      </w:r>
    </w:p>
    <w:tbl>
      <w:tblPr>
        <w:tblW w:w="5000" w:type="pct"/>
        <w:jc w:val="center"/>
        <w:tblCellMar>
          <w:left w:w="0" w:type="dxa"/>
          <w:right w:w="0" w:type="dxa"/>
        </w:tblCellMar>
        <w:tblLook w:val="0000" w:firstRow="0" w:lastRow="0" w:firstColumn="0" w:lastColumn="0" w:noHBand="0" w:noVBand="0"/>
      </w:tblPr>
      <w:tblGrid>
        <w:gridCol w:w="3328"/>
        <w:gridCol w:w="2012"/>
        <w:gridCol w:w="1361"/>
        <w:gridCol w:w="2009"/>
      </w:tblGrid>
      <w:tr w:rsidR="00823AA6" w:rsidRPr="007043DD" w:rsidTr="006C4CD0">
        <w:trPr>
          <w:trHeight w:val="4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第二十条第（一）项</w:t>
            </w:r>
          </w:p>
        </w:tc>
      </w:tr>
      <w:tr w:rsidR="00823AA6" w:rsidRPr="007043DD" w:rsidTr="006C4CD0">
        <w:trPr>
          <w:trHeight w:val="934"/>
          <w:jc w:val="center"/>
        </w:trPr>
        <w:tc>
          <w:tcPr>
            <w:tcW w:w="1911" w:type="pct"/>
            <w:tcBorders>
              <w:top w:val="nil"/>
              <w:left w:val="single" w:sz="8" w:space="0" w:color="auto"/>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信息内容</w:t>
            </w:r>
          </w:p>
        </w:tc>
        <w:tc>
          <w:tcPr>
            <w:tcW w:w="1152" w:type="pct"/>
            <w:tcBorders>
              <w:top w:val="single" w:sz="8" w:space="0" w:color="auto"/>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本年新</w:t>
            </w:r>
            <w:r w:rsidRPr="007043DD">
              <w:rPr>
                <w:rFonts w:ascii="Times New Roman" w:eastAsia="宋体" w:hAnsi="Times New Roman" w:cs="Times New Roman"/>
                <w:color w:val="000000"/>
                <w:kern w:val="0"/>
                <w:szCs w:val="21"/>
              </w:rPr>
              <w:br/>
            </w:r>
            <w:r w:rsidRPr="007043DD">
              <w:rPr>
                <w:rFonts w:ascii="Times New Roman" w:eastAsia="宋体" w:hAnsi="Times New Roman" w:cs="Times New Roman"/>
                <w:kern w:val="0"/>
                <w:szCs w:val="21"/>
              </w:rPr>
              <w:t>制作数量</w:t>
            </w:r>
          </w:p>
        </w:tc>
        <w:tc>
          <w:tcPr>
            <w:tcW w:w="781" w:type="pct"/>
            <w:tcBorders>
              <w:top w:val="single" w:sz="8" w:space="0" w:color="auto"/>
              <w:left w:val="nil"/>
              <w:bottom w:val="single" w:sz="8" w:space="0" w:color="auto"/>
              <w:right w:val="single" w:sz="8" w:space="0" w:color="auto"/>
            </w:tcBorders>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本年新</w:t>
            </w:r>
            <w:r w:rsidRPr="007043DD">
              <w:rPr>
                <w:rFonts w:ascii="Times New Roman" w:eastAsia="宋体" w:hAnsi="Times New Roman" w:cs="Times New Roman"/>
                <w:color w:val="000000"/>
                <w:kern w:val="0"/>
                <w:szCs w:val="21"/>
              </w:rPr>
              <w:br/>
            </w:r>
            <w:r w:rsidRPr="007043DD">
              <w:rPr>
                <w:rFonts w:ascii="Times New Roman" w:eastAsia="宋体" w:hAnsi="Times New Roman" w:cs="Times New Roman"/>
                <w:kern w:val="0"/>
                <w:szCs w:val="21"/>
              </w:rPr>
              <w:t>公开数量</w:t>
            </w:r>
          </w:p>
        </w:tc>
        <w:tc>
          <w:tcPr>
            <w:tcW w:w="1156"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对外公开总数量</w:t>
            </w:r>
          </w:p>
        </w:tc>
      </w:tr>
      <w:tr w:rsidR="00823AA6" w:rsidRPr="007043DD" w:rsidTr="006C4CD0">
        <w:trPr>
          <w:trHeight w:val="471"/>
          <w:jc w:val="center"/>
        </w:trPr>
        <w:tc>
          <w:tcPr>
            <w:tcW w:w="1911" w:type="pct"/>
            <w:tcBorders>
              <w:top w:val="nil"/>
              <w:left w:val="single" w:sz="8" w:space="0" w:color="auto"/>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left"/>
              <w:rPr>
                <w:rFonts w:ascii="Times New Roman" w:eastAsia="宋体" w:hAnsi="Times New Roman" w:cs="Times New Roman"/>
                <w:szCs w:val="21"/>
              </w:rPr>
            </w:pPr>
            <w:r w:rsidRPr="007043DD">
              <w:rPr>
                <w:rFonts w:ascii="Times New Roman" w:eastAsia="宋体" w:hAnsi="Times New Roman" w:cs="Times New Roman"/>
                <w:color w:val="000000"/>
                <w:kern w:val="0"/>
                <w:szCs w:val="21"/>
              </w:rPr>
              <w:t>规范性文件</w:t>
            </w:r>
          </w:p>
        </w:tc>
        <w:tc>
          <w:tcPr>
            <w:tcW w:w="1152"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900C2E"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color w:val="000000"/>
                <w:kern w:val="0"/>
                <w:szCs w:val="21"/>
              </w:rPr>
              <w:t>19</w:t>
            </w:r>
          </w:p>
        </w:tc>
        <w:tc>
          <w:tcPr>
            <w:tcW w:w="781" w:type="pct"/>
            <w:tcBorders>
              <w:top w:val="nil"/>
              <w:left w:val="nil"/>
              <w:bottom w:val="single" w:sz="8" w:space="0" w:color="auto"/>
              <w:right w:val="single" w:sz="8" w:space="0" w:color="auto"/>
            </w:tcBorders>
            <w:tcMar>
              <w:left w:w="108" w:type="dxa"/>
              <w:right w:w="108" w:type="dxa"/>
            </w:tcMar>
            <w:vAlign w:val="center"/>
          </w:tcPr>
          <w:p w:rsidR="00823AA6" w:rsidRPr="007043DD" w:rsidRDefault="00900C2E"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szCs w:val="21"/>
              </w:rPr>
              <w:t>19</w:t>
            </w:r>
          </w:p>
        </w:tc>
        <w:tc>
          <w:tcPr>
            <w:tcW w:w="1156"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900C2E"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color w:val="000000"/>
                <w:kern w:val="0"/>
                <w:szCs w:val="21"/>
              </w:rPr>
              <w:t>56</w:t>
            </w:r>
          </w:p>
        </w:tc>
      </w:tr>
      <w:tr w:rsidR="00823AA6" w:rsidRPr="007043DD" w:rsidTr="006C4CD0">
        <w:trPr>
          <w:trHeight w:val="601"/>
          <w:jc w:val="center"/>
        </w:trPr>
        <w:tc>
          <w:tcPr>
            <w:tcW w:w="5000" w:type="pct"/>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第二十条第（五）项</w:t>
            </w:r>
          </w:p>
        </w:tc>
      </w:tr>
      <w:tr w:rsidR="00823AA6" w:rsidRPr="007043DD" w:rsidTr="006C4CD0">
        <w:trPr>
          <w:trHeight w:val="870"/>
          <w:jc w:val="center"/>
        </w:trPr>
        <w:tc>
          <w:tcPr>
            <w:tcW w:w="1911" w:type="pct"/>
            <w:tcBorders>
              <w:top w:val="nil"/>
              <w:left w:val="single" w:sz="8" w:space="0" w:color="auto"/>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信息内容</w:t>
            </w:r>
          </w:p>
        </w:tc>
        <w:tc>
          <w:tcPr>
            <w:tcW w:w="1152" w:type="pct"/>
            <w:tcBorders>
              <w:top w:val="single" w:sz="8" w:space="0" w:color="auto"/>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上一年项目数量</w:t>
            </w:r>
          </w:p>
        </w:tc>
        <w:tc>
          <w:tcPr>
            <w:tcW w:w="781" w:type="pct"/>
            <w:tcBorders>
              <w:top w:val="single" w:sz="8" w:space="0" w:color="auto"/>
              <w:left w:val="nil"/>
              <w:bottom w:val="single" w:sz="8" w:space="0" w:color="auto"/>
              <w:right w:val="single" w:sz="8" w:space="0" w:color="auto"/>
            </w:tcBorders>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本年增</w:t>
            </w:r>
            <w:r w:rsidRPr="007043DD">
              <w:rPr>
                <w:rFonts w:ascii="Times New Roman" w:eastAsia="宋体" w:hAnsi="Times New Roman" w:cs="Times New Roman"/>
                <w:color w:val="000000"/>
                <w:kern w:val="0"/>
                <w:szCs w:val="21"/>
              </w:rPr>
              <w:t>/</w:t>
            </w:r>
            <w:r w:rsidRPr="007043DD">
              <w:rPr>
                <w:rFonts w:ascii="Times New Roman" w:eastAsia="宋体" w:hAnsi="Times New Roman" w:cs="Times New Roman"/>
                <w:color w:val="000000"/>
                <w:kern w:val="0"/>
                <w:szCs w:val="21"/>
              </w:rPr>
              <w:t>减</w:t>
            </w:r>
          </w:p>
        </w:tc>
        <w:tc>
          <w:tcPr>
            <w:tcW w:w="1156"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处理决定数量</w:t>
            </w:r>
          </w:p>
        </w:tc>
      </w:tr>
      <w:tr w:rsidR="00823AA6" w:rsidRPr="007043DD" w:rsidTr="006C4CD0">
        <w:trPr>
          <w:trHeight w:val="528"/>
          <w:jc w:val="center"/>
        </w:trPr>
        <w:tc>
          <w:tcPr>
            <w:tcW w:w="1911" w:type="pct"/>
            <w:tcBorders>
              <w:top w:val="nil"/>
              <w:left w:val="single" w:sz="8" w:space="0" w:color="auto"/>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left"/>
              <w:rPr>
                <w:rFonts w:ascii="Times New Roman" w:eastAsia="宋体" w:hAnsi="Times New Roman" w:cs="Times New Roman"/>
                <w:szCs w:val="21"/>
              </w:rPr>
            </w:pPr>
            <w:r w:rsidRPr="007043DD">
              <w:rPr>
                <w:rFonts w:ascii="Times New Roman" w:eastAsia="宋体" w:hAnsi="Times New Roman" w:cs="Times New Roman"/>
                <w:color w:val="000000"/>
                <w:kern w:val="0"/>
                <w:szCs w:val="21"/>
              </w:rPr>
              <w:t>行政许可</w:t>
            </w:r>
          </w:p>
        </w:tc>
        <w:tc>
          <w:tcPr>
            <w:tcW w:w="1155"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rPr>
              <w:t>0</w:t>
            </w:r>
          </w:p>
        </w:tc>
        <w:tc>
          <w:tcPr>
            <w:tcW w:w="778"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rPr>
              <w:t>0</w:t>
            </w:r>
          </w:p>
        </w:tc>
        <w:tc>
          <w:tcPr>
            <w:tcW w:w="1156"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rPr>
              <w:t>0</w:t>
            </w:r>
          </w:p>
        </w:tc>
      </w:tr>
      <w:tr w:rsidR="00823AA6" w:rsidRPr="007043DD" w:rsidTr="006C4CD0">
        <w:trPr>
          <w:trHeight w:val="686"/>
          <w:jc w:val="center"/>
        </w:trPr>
        <w:tc>
          <w:tcPr>
            <w:tcW w:w="1911" w:type="pct"/>
            <w:tcBorders>
              <w:top w:val="nil"/>
              <w:left w:val="single" w:sz="8" w:space="0" w:color="auto"/>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left"/>
              <w:rPr>
                <w:rFonts w:ascii="Times New Roman" w:eastAsia="宋体" w:hAnsi="Times New Roman" w:cs="Times New Roman"/>
                <w:szCs w:val="21"/>
              </w:rPr>
            </w:pPr>
            <w:r w:rsidRPr="007043DD">
              <w:rPr>
                <w:rFonts w:ascii="Times New Roman" w:eastAsia="宋体" w:hAnsi="Times New Roman" w:cs="Times New Roman"/>
                <w:color w:val="000000"/>
                <w:kern w:val="0"/>
                <w:szCs w:val="21"/>
              </w:rPr>
              <w:t>其他对外管理服务事项</w:t>
            </w:r>
          </w:p>
        </w:tc>
        <w:tc>
          <w:tcPr>
            <w:tcW w:w="1155"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rPr>
              <w:t>0</w:t>
            </w:r>
          </w:p>
        </w:tc>
        <w:tc>
          <w:tcPr>
            <w:tcW w:w="778"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rPr>
              <w:t>0</w:t>
            </w:r>
          </w:p>
        </w:tc>
        <w:tc>
          <w:tcPr>
            <w:tcW w:w="1156"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rPr>
              <w:t>0</w:t>
            </w:r>
          </w:p>
        </w:tc>
      </w:tr>
      <w:tr w:rsidR="00823AA6" w:rsidRPr="007043DD" w:rsidTr="006C4CD0">
        <w:trPr>
          <w:trHeight w:val="669"/>
          <w:jc w:val="center"/>
        </w:trPr>
        <w:tc>
          <w:tcPr>
            <w:tcW w:w="5000" w:type="pct"/>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第二十条第（六）项</w:t>
            </w:r>
          </w:p>
        </w:tc>
      </w:tr>
      <w:tr w:rsidR="00823AA6" w:rsidRPr="007043DD" w:rsidTr="006C4CD0">
        <w:trPr>
          <w:trHeight w:val="634"/>
          <w:jc w:val="center"/>
        </w:trPr>
        <w:tc>
          <w:tcPr>
            <w:tcW w:w="1911" w:type="pct"/>
            <w:tcBorders>
              <w:top w:val="nil"/>
              <w:left w:val="single" w:sz="8" w:space="0" w:color="auto"/>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信息内容</w:t>
            </w:r>
          </w:p>
        </w:tc>
        <w:tc>
          <w:tcPr>
            <w:tcW w:w="1152" w:type="pct"/>
            <w:tcBorders>
              <w:top w:val="single" w:sz="8" w:space="0" w:color="auto"/>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上一年项目数量</w:t>
            </w:r>
          </w:p>
        </w:tc>
        <w:tc>
          <w:tcPr>
            <w:tcW w:w="781" w:type="pct"/>
            <w:tcBorders>
              <w:top w:val="single" w:sz="8" w:space="0" w:color="auto"/>
              <w:left w:val="nil"/>
              <w:bottom w:val="single" w:sz="8" w:space="0" w:color="auto"/>
              <w:right w:val="single" w:sz="8" w:space="0" w:color="auto"/>
            </w:tcBorders>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本年增</w:t>
            </w:r>
            <w:r w:rsidRPr="007043DD">
              <w:rPr>
                <w:rFonts w:ascii="Times New Roman" w:eastAsia="宋体" w:hAnsi="Times New Roman" w:cs="Times New Roman"/>
                <w:color w:val="000000"/>
                <w:kern w:val="0"/>
                <w:szCs w:val="21"/>
              </w:rPr>
              <w:t>/</w:t>
            </w:r>
            <w:r w:rsidRPr="007043DD">
              <w:rPr>
                <w:rFonts w:ascii="Times New Roman" w:eastAsia="宋体" w:hAnsi="Times New Roman" w:cs="Times New Roman"/>
                <w:color w:val="000000"/>
                <w:kern w:val="0"/>
                <w:szCs w:val="21"/>
              </w:rPr>
              <w:t>减</w:t>
            </w:r>
          </w:p>
        </w:tc>
        <w:tc>
          <w:tcPr>
            <w:tcW w:w="1156"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处理决定数量</w:t>
            </w:r>
          </w:p>
        </w:tc>
      </w:tr>
      <w:tr w:rsidR="00823AA6" w:rsidRPr="007043DD" w:rsidTr="006C4CD0">
        <w:trPr>
          <w:trHeight w:val="771"/>
          <w:jc w:val="center"/>
        </w:trPr>
        <w:tc>
          <w:tcPr>
            <w:tcW w:w="1911" w:type="pct"/>
            <w:tcBorders>
              <w:top w:val="nil"/>
              <w:left w:val="single" w:sz="8" w:space="0" w:color="auto"/>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left"/>
              <w:rPr>
                <w:rFonts w:ascii="Times New Roman" w:eastAsia="宋体" w:hAnsi="Times New Roman" w:cs="Times New Roman"/>
                <w:szCs w:val="21"/>
              </w:rPr>
            </w:pPr>
            <w:r w:rsidRPr="007043DD">
              <w:rPr>
                <w:rFonts w:ascii="Times New Roman" w:eastAsia="宋体" w:hAnsi="Times New Roman" w:cs="Times New Roman"/>
                <w:color w:val="000000"/>
                <w:kern w:val="0"/>
                <w:szCs w:val="21"/>
              </w:rPr>
              <w:t>行政处罚</w:t>
            </w:r>
          </w:p>
        </w:tc>
        <w:tc>
          <w:tcPr>
            <w:tcW w:w="1155"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rPr>
              <w:t>0</w:t>
            </w:r>
          </w:p>
        </w:tc>
        <w:tc>
          <w:tcPr>
            <w:tcW w:w="778"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rPr>
              <w:t>0</w:t>
            </w:r>
          </w:p>
        </w:tc>
        <w:tc>
          <w:tcPr>
            <w:tcW w:w="1156"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rPr>
              <w:t>0</w:t>
            </w:r>
          </w:p>
        </w:tc>
      </w:tr>
      <w:tr w:rsidR="00823AA6" w:rsidRPr="007043DD" w:rsidTr="006C4CD0">
        <w:trPr>
          <w:trHeight w:val="679"/>
          <w:jc w:val="center"/>
        </w:trPr>
        <w:tc>
          <w:tcPr>
            <w:tcW w:w="1911" w:type="pct"/>
            <w:tcBorders>
              <w:top w:val="nil"/>
              <w:left w:val="single" w:sz="8" w:space="0" w:color="auto"/>
              <w:bottom w:val="single" w:sz="4"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left"/>
              <w:rPr>
                <w:rFonts w:ascii="Times New Roman" w:eastAsia="宋体" w:hAnsi="Times New Roman" w:cs="Times New Roman"/>
                <w:szCs w:val="21"/>
              </w:rPr>
            </w:pPr>
            <w:r w:rsidRPr="007043DD">
              <w:rPr>
                <w:rFonts w:ascii="Times New Roman" w:eastAsia="宋体" w:hAnsi="Times New Roman" w:cs="Times New Roman"/>
                <w:color w:val="000000"/>
                <w:kern w:val="0"/>
                <w:szCs w:val="21"/>
              </w:rPr>
              <w:t>行政强制</w:t>
            </w:r>
          </w:p>
        </w:tc>
        <w:tc>
          <w:tcPr>
            <w:tcW w:w="1155" w:type="pct"/>
            <w:tcBorders>
              <w:top w:val="nil"/>
              <w:left w:val="nil"/>
              <w:bottom w:val="single" w:sz="4"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rPr>
              <w:t>0</w:t>
            </w:r>
          </w:p>
        </w:tc>
        <w:tc>
          <w:tcPr>
            <w:tcW w:w="778" w:type="pct"/>
            <w:tcBorders>
              <w:top w:val="nil"/>
              <w:left w:val="nil"/>
              <w:bottom w:val="single" w:sz="4"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rPr>
              <w:t>0</w:t>
            </w:r>
          </w:p>
        </w:tc>
        <w:tc>
          <w:tcPr>
            <w:tcW w:w="1156" w:type="pct"/>
            <w:tcBorders>
              <w:top w:val="nil"/>
              <w:left w:val="nil"/>
              <w:bottom w:val="single" w:sz="4"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rPr>
              <w:t>0</w:t>
            </w:r>
          </w:p>
        </w:tc>
      </w:tr>
      <w:tr w:rsidR="00823AA6" w:rsidRPr="007043DD" w:rsidTr="006C4CD0">
        <w:trPr>
          <w:trHeight w:val="474"/>
          <w:jc w:val="center"/>
        </w:trPr>
        <w:tc>
          <w:tcPr>
            <w:tcW w:w="5000" w:type="pct"/>
            <w:gridSpan w:val="4"/>
            <w:tcBorders>
              <w:top w:val="single" w:sz="4"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第二十条第（八）项</w:t>
            </w:r>
          </w:p>
        </w:tc>
      </w:tr>
      <w:tr w:rsidR="00823AA6" w:rsidRPr="007043DD" w:rsidTr="006C4CD0">
        <w:trPr>
          <w:trHeight w:val="270"/>
          <w:jc w:val="center"/>
        </w:trPr>
        <w:tc>
          <w:tcPr>
            <w:tcW w:w="1911" w:type="pct"/>
            <w:tcBorders>
              <w:top w:val="nil"/>
              <w:left w:val="single" w:sz="8" w:space="0" w:color="auto"/>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信息内容</w:t>
            </w:r>
          </w:p>
        </w:tc>
        <w:tc>
          <w:tcPr>
            <w:tcW w:w="1155"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left"/>
              <w:rPr>
                <w:rFonts w:ascii="Times New Roman" w:eastAsia="宋体" w:hAnsi="Times New Roman" w:cs="Times New Roman"/>
                <w:szCs w:val="21"/>
              </w:rPr>
            </w:pPr>
            <w:r w:rsidRPr="007043DD">
              <w:rPr>
                <w:rFonts w:ascii="Times New Roman" w:eastAsia="宋体" w:hAnsi="Times New Roman" w:cs="Times New Roman"/>
                <w:color w:val="000000"/>
                <w:kern w:val="0"/>
                <w:szCs w:val="21"/>
              </w:rPr>
              <w:t>上一年项目数量</w:t>
            </w:r>
          </w:p>
        </w:tc>
        <w:tc>
          <w:tcPr>
            <w:tcW w:w="1934" w:type="pct"/>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本年增</w:t>
            </w:r>
            <w:r w:rsidRPr="007043DD">
              <w:rPr>
                <w:rFonts w:ascii="Times New Roman" w:eastAsia="宋体" w:hAnsi="Times New Roman" w:cs="Times New Roman"/>
                <w:color w:val="000000"/>
                <w:kern w:val="0"/>
                <w:szCs w:val="21"/>
              </w:rPr>
              <w:t>/</w:t>
            </w:r>
            <w:r w:rsidRPr="007043DD">
              <w:rPr>
                <w:rFonts w:ascii="Times New Roman" w:eastAsia="宋体" w:hAnsi="Times New Roman" w:cs="Times New Roman"/>
                <w:color w:val="000000"/>
                <w:kern w:val="0"/>
                <w:szCs w:val="21"/>
              </w:rPr>
              <w:t>减</w:t>
            </w:r>
          </w:p>
        </w:tc>
      </w:tr>
      <w:tr w:rsidR="00823AA6" w:rsidRPr="007043DD" w:rsidTr="006C4CD0">
        <w:trPr>
          <w:trHeight w:val="551"/>
          <w:jc w:val="center"/>
        </w:trPr>
        <w:tc>
          <w:tcPr>
            <w:tcW w:w="1911" w:type="pct"/>
            <w:tcBorders>
              <w:top w:val="nil"/>
              <w:left w:val="single" w:sz="8" w:space="0" w:color="auto"/>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left"/>
              <w:rPr>
                <w:rFonts w:ascii="Times New Roman" w:eastAsia="宋体" w:hAnsi="Times New Roman" w:cs="Times New Roman"/>
                <w:szCs w:val="21"/>
              </w:rPr>
            </w:pPr>
            <w:r w:rsidRPr="007043DD">
              <w:rPr>
                <w:rFonts w:ascii="Times New Roman" w:eastAsia="宋体" w:hAnsi="Times New Roman" w:cs="Times New Roman"/>
                <w:color w:val="000000"/>
                <w:kern w:val="0"/>
                <w:szCs w:val="21"/>
              </w:rPr>
              <w:t>行政事业性收费</w:t>
            </w:r>
          </w:p>
        </w:tc>
        <w:tc>
          <w:tcPr>
            <w:tcW w:w="1155"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ind w:firstLineChars="300" w:firstLine="630"/>
              <w:jc w:val="left"/>
              <w:rPr>
                <w:rFonts w:ascii="Times New Roman" w:eastAsia="宋体" w:hAnsi="Times New Roman" w:cs="Times New Roman"/>
                <w:szCs w:val="21"/>
              </w:rPr>
            </w:pPr>
            <w:r w:rsidRPr="007043DD">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2</w:t>
            </w:r>
          </w:p>
        </w:tc>
        <w:tc>
          <w:tcPr>
            <w:tcW w:w="1934" w:type="pct"/>
            <w:gridSpan w:val="2"/>
            <w:tcBorders>
              <w:top w:val="nil"/>
              <w:left w:val="nil"/>
              <w:bottom w:val="single" w:sz="8" w:space="0" w:color="auto"/>
              <w:right w:val="single" w:sz="8" w:space="0" w:color="000000"/>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 </w:t>
            </w:r>
            <w:r w:rsidR="00900C2E">
              <w:rPr>
                <w:rFonts w:ascii="Times New Roman" w:eastAsia="宋体" w:hAnsi="Times New Roman" w:cs="Times New Roman"/>
                <w:color w:val="000000"/>
                <w:kern w:val="0"/>
                <w:szCs w:val="21"/>
              </w:rPr>
              <w:t>4</w:t>
            </w:r>
          </w:p>
        </w:tc>
      </w:tr>
      <w:tr w:rsidR="00823AA6" w:rsidRPr="007043DD" w:rsidTr="006C4CD0">
        <w:trPr>
          <w:trHeight w:val="476"/>
          <w:jc w:val="center"/>
        </w:trPr>
        <w:tc>
          <w:tcPr>
            <w:tcW w:w="5000" w:type="pct"/>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第二十条第（九）项</w:t>
            </w:r>
          </w:p>
        </w:tc>
      </w:tr>
      <w:tr w:rsidR="00823AA6" w:rsidRPr="007043DD" w:rsidTr="006C4CD0">
        <w:trPr>
          <w:trHeight w:val="585"/>
          <w:jc w:val="center"/>
        </w:trPr>
        <w:tc>
          <w:tcPr>
            <w:tcW w:w="1911" w:type="pct"/>
            <w:tcBorders>
              <w:top w:val="nil"/>
              <w:left w:val="single" w:sz="8" w:space="0" w:color="auto"/>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信息内容</w:t>
            </w:r>
          </w:p>
        </w:tc>
        <w:tc>
          <w:tcPr>
            <w:tcW w:w="1155"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采购项目数量</w:t>
            </w:r>
          </w:p>
        </w:tc>
        <w:tc>
          <w:tcPr>
            <w:tcW w:w="1934" w:type="pct"/>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823AA6" w:rsidRPr="007043DD" w:rsidRDefault="00823AA6" w:rsidP="006C4CD0">
            <w:pPr>
              <w:widowControl/>
              <w:spacing w:after="180"/>
              <w:jc w:val="center"/>
              <w:rPr>
                <w:rFonts w:ascii="Times New Roman" w:eastAsia="宋体" w:hAnsi="Times New Roman" w:cs="Times New Roman"/>
                <w:szCs w:val="21"/>
              </w:rPr>
            </w:pPr>
            <w:r w:rsidRPr="007043DD">
              <w:rPr>
                <w:rFonts w:ascii="Times New Roman" w:eastAsia="宋体" w:hAnsi="Times New Roman" w:cs="Times New Roman"/>
                <w:color w:val="000000"/>
                <w:kern w:val="0"/>
                <w:szCs w:val="21"/>
              </w:rPr>
              <w:t>采购总金额</w:t>
            </w:r>
          </w:p>
        </w:tc>
      </w:tr>
      <w:tr w:rsidR="00823AA6" w:rsidRPr="007043DD" w:rsidTr="006C4CD0">
        <w:trPr>
          <w:trHeight w:val="539"/>
          <w:jc w:val="center"/>
        </w:trPr>
        <w:tc>
          <w:tcPr>
            <w:tcW w:w="1911" w:type="pct"/>
            <w:tcBorders>
              <w:top w:val="nil"/>
              <w:left w:val="single" w:sz="8" w:space="0" w:color="auto"/>
              <w:bottom w:val="single" w:sz="8" w:space="0" w:color="auto"/>
              <w:right w:val="single" w:sz="8" w:space="0" w:color="auto"/>
            </w:tcBorders>
            <w:noWrap/>
            <w:tcMar>
              <w:left w:w="108" w:type="dxa"/>
              <w:right w:w="108" w:type="dxa"/>
            </w:tcMar>
            <w:vAlign w:val="center"/>
          </w:tcPr>
          <w:p w:rsidR="00823AA6" w:rsidRPr="007043DD" w:rsidRDefault="00823AA6" w:rsidP="006C4CD0">
            <w:pPr>
              <w:widowControl/>
              <w:spacing w:after="180"/>
              <w:jc w:val="left"/>
              <w:rPr>
                <w:rFonts w:ascii="Times New Roman" w:eastAsia="宋体" w:hAnsi="Times New Roman" w:cs="Times New Roman"/>
                <w:szCs w:val="21"/>
              </w:rPr>
            </w:pPr>
            <w:r w:rsidRPr="007043DD">
              <w:rPr>
                <w:rFonts w:ascii="Times New Roman" w:eastAsia="宋体" w:hAnsi="Times New Roman" w:cs="Times New Roman"/>
                <w:color w:val="000000"/>
                <w:kern w:val="0"/>
                <w:szCs w:val="21"/>
              </w:rPr>
              <w:t>政府集中采购</w:t>
            </w:r>
          </w:p>
        </w:tc>
        <w:tc>
          <w:tcPr>
            <w:tcW w:w="1155" w:type="pct"/>
            <w:tcBorders>
              <w:top w:val="nil"/>
              <w:left w:val="nil"/>
              <w:bottom w:val="single" w:sz="8" w:space="0" w:color="auto"/>
              <w:right w:val="single" w:sz="8" w:space="0" w:color="auto"/>
            </w:tcBorders>
            <w:noWrap/>
            <w:tcMar>
              <w:left w:w="108" w:type="dxa"/>
              <w:right w:w="108" w:type="dxa"/>
            </w:tcMar>
            <w:vAlign w:val="center"/>
          </w:tcPr>
          <w:p w:rsidR="00823AA6" w:rsidRPr="007043DD" w:rsidRDefault="00224658"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hint="eastAsia"/>
                <w:szCs w:val="21"/>
              </w:rPr>
              <w:t>8</w:t>
            </w:r>
          </w:p>
        </w:tc>
        <w:tc>
          <w:tcPr>
            <w:tcW w:w="1934" w:type="pct"/>
            <w:gridSpan w:val="2"/>
            <w:tcBorders>
              <w:top w:val="nil"/>
              <w:left w:val="nil"/>
              <w:bottom w:val="single" w:sz="8" w:space="0" w:color="auto"/>
              <w:right w:val="single" w:sz="8" w:space="0" w:color="000000"/>
            </w:tcBorders>
            <w:noWrap/>
            <w:tcMar>
              <w:left w:w="108" w:type="dxa"/>
              <w:right w:w="108" w:type="dxa"/>
            </w:tcMar>
            <w:vAlign w:val="center"/>
          </w:tcPr>
          <w:p w:rsidR="00823AA6" w:rsidRPr="007043DD" w:rsidRDefault="00224658" w:rsidP="006C4CD0">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793.92</w:t>
            </w:r>
            <w:r>
              <w:rPr>
                <w:rFonts w:ascii="Times New Roman" w:eastAsia="宋体" w:hAnsi="Times New Roman" w:cs="Times New Roman"/>
                <w:szCs w:val="21"/>
              </w:rPr>
              <w:t>万元</w:t>
            </w:r>
          </w:p>
        </w:tc>
      </w:tr>
    </w:tbl>
    <w:p w:rsidR="00823AA6" w:rsidRPr="00C6074F" w:rsidRDefault="00823AA6" w:rsidP="00823AA6">
      <w:pPr>
        <w:spacing w:line="570" w:lineRule="exact"/>
        <w:ind w:firstLineChars="200" w:firstLine="640"/>
        <w:rPr>
          <w:rFonts w:ascii="仿宋_GB2312" w:eastAsia="仿宋_GB2312"/>
          <w:sz w:val="32"/>
          <w:szCs w:val="32"/>
        </w:rPr>
      </w:pPr>
      <w:r w:rsidRPr="00C6074F">
        <w:rPr>
          <w:rFonts w:ascii="仿宋" w:eastAsia="仿宋" w:hAnsi="仿宋" w:hint="eastAsia"/>
          <w:sz w:val="32"/>
          <w:szCs w:val="32"/>
        </w:rPr>
        <w:t>本年度，严格落实精简文件要求，共制发规范性文件</w:t>
      </w:r>
      <w:r w:rsidR="00900C2E">
        <w:rPr>
          <w:rFonts w:ascii="仿宋" w:eastAsia="仿宋" w:hAnsi="仿宋"/>
          <w:sz w:val="32"/>
          <w:szCs w:val="32"/>
        </w:rPr>
        <w:t>19</w:t>
      </w:r>
      <w:r w:rsidRPr="00C6074F">
        <w:rPr>
          <w:rFonts w:ascii="仿宋" w:eastAsia="仿宋" w:hAnsi="仿宋"/>
          <w:sz w:val="32"/>
          <w:szCs w:val="32"/>
        </w:rPr>
        <w:t>件</w:t>
      </w:r>
      <w:r w:rsidRPr="00C6074F">
        <w:rPr>
          <w:rFonts w:ascii="仿宋" w:eastAsia="仿宋" w:hAnsi="仿宋" w:hint="eastAsia"/>
          <w:sz w:val="32"/>
          <w:szCs w:val="32"/>
        </w:rPr>
        <w:t>。各</w:t>
      </w:r>
      <w:r w:rsidRPr="00C6074F">
        <w:rPr>
          <w:rFonts w:ascii="仿宋_GB2312" w:eastAsia="仿宋_GB2312" w:hint="eastAsia"/>
          <w:sz w:val="32"/>
          <w:szCs w:val="32"/>
        </w:rPr>
        <w:t>相关科室高度重视本科室业务领域内的政府信息公开工作，严格按照政务信息公开工作标准，及时发布最新工作进展情况，</w:t>
      </w:r>
      <w:r w:rsidRPr="00C6074F">
        <w:rPr>
          <w:rFonts w:ascii="仿宋_GB2312" w:eastAsia="仿宋_GB2312" w:hint="eastAsia"/>
          <w:sz w:val="32"/>
          <w:szCs w:val="32"/>
        </w:rPr>
        <w:lastRenderedPageBreak/>
        <w:t>及时公开重点工作的组织实施方案、办法、程序等，及时解读教育相关政策。</w:t>
      </w:r>
    </w:p>
    <w:p w:rsidR="00823AA6" w:rsidRPr="00C6074F" w:rsidRDefault="00823AA6" w:rsidP="00823AA6">
      <w:pPr>
        <w:spacing w:line="570" w:lineRule="exact"/>
        <w:ind w:firstLineChars="200" w:firstLine="640"/>
        <w:rPr>
          <w:rFonts w:ascii="黑体" w:eastAsia="黑体"/>
          <w:sz w:val="32"/>
          <w:szCs w:val="32"/>
        </w:rPr>
      </w:pPr>
      <w:r>
        <w:rPr>
          <w:rFonts w:ascii="仿宋_GB2312" w:eastAsia="仿宋_GB2312" w:hint="eastAsia"/>
          <w:sz w:val="32"/>
          <w:szCs w:val="32"/>
        </w:rPr>
        <w:t>疫情和线上教学期间，连续发布疫情防控基本常识、居家消毒基本知识和相关新闻动态。及时发布</w:t>
      </w:r>
      <w:r w:rsidRPr="00C6074F">
        <w:rPr>
          <w:rFonts w:ascii="仿宋_GB2312" w:eastAsia="仿宋_GB2312" w:hint="eastAsia"/>
          <w:sz w:val="32"/>
          <w:szCs w:val="32"/>
        </w:rPr>
        <w:t>20</w:t>
      </w:r>
      <w:r>
        <w:rPr>
          <w:rFonts w:ascii="仿宋_GB2312" w:eastAsia="仿宋_GB2312"/>
          <w:sz w:val="32"/>
          <w:szCs w:val="32"/>
        </w:rPr>
        <w:t>20</w:t>
      </w:r>
      <w:r w:rsidRPr="00C6074F">
        <w:rPr>
          <w:rFonts w:ascii="仿宋_GB2312" w:eastAsia="仿宋_GB2312" w:hint="eastAsia"/>
          <w:sz w:val="32"/>
          <w:szCs w:val="32"/>
        </w:rPr>
        <w:t>年肥城市市直初中、小学、幼儿园招生管理工作意见、20</w:t>
      </w:r>
      <w:r>
        <w:rPr>
          <w:rFonts w:ascii="仿宋_GB2312" w:eastAsia="仿宋_GB2312"/>
          <w:sz w:val="32"/>
          <w:szCs w:val="32"/>
        </w:rPr>
        <w:t>20</w:t>
      </w:r>
      <w:r w:rsidRPr="00C6074F">
        <w:rPr>
          <w:rFonts w:ascii="仿宋_GB2312" w:eastAsia="仿宋_GB2312" w:hint="eastAsia"/>
          <w:sz w:val="32"/>
          <w:szCs w:val="32"/>
        </w:rPr>
        <w:t>年肥城市初中学生学业考试和高中段学校、初中小学招生工作意见、肥城市20</w:t>
      </w:r>
      <w:r>
        <w:rPr>
          <w:rFonts w:ascii="仿宋_GB2312" w:eastAsia="仿宋_GB2312"/>
          <w:sz w:val="32"/>
          <w:szCs w:val="32"/>
        </w:rPr>
        <w:t>20</w:t>
      </w:r>
      <w:r w:rsidRPr="00C6074F">
        <w:rPr>
          <w:rFonts w:ascii="仿宋_GB2312" w:eastAsia="仿宋_GB2312" w:hint="eastAsia"/>
          <w:sz w:val="32"/>
          <w:szCs w:val="32"/>
        </w:rPr>
        <w:t>年普通高中招生录取分数线、2</w:t>
      </w:r>
      <w:r w:rsidRPr="00C6074F">
        <w:rPr>
          <w:rFonts w:ascii="仿宋_GB2312" w:eastAsia="仿宋_GB2312"/>
          <w:sz w:val="32"/>
          <w:szCs w:val="32"/>
        </w:rPr>
        <w:t>0</w:t>
      </w:r>
      <w:r>
        <w:rPr>
          <w:rFonts w:ascii="仿宋_GB2312" w:eastAsia="仿宋_GB2312"/>
          <w:sz w:val="32"/>
          <w:szCs w:val="32"/>
        </w:rPr>
        <w:t>20</w:t>
      </w:r>
      <w:r w:rsidRPr="00C6074F">
        <w:rPr>
          <w:rFonts w:ascii="仿宋_GB2312" w:eastAsia="仿宋_GB2312"/>
          <w:sz w:val="32"/>
          <w:szCs w:val="32"/>
        </w:rPr>
        <w:t>年肥城市公开招聘教师简章</w:t>
      </w:r>
      <w:r w:rsidRPr="00C6074F">
        <w:rPr>
          <w:rFonts w:ascii="仿宋_GB2312" w:eastAsia="仿宋_GB2312" w:hint="eastAsia"/>
          <w:sz w:val="32"/>
          <w:szCs w:val="32"/>
        </w:rPr>
        <w:t>、肥城市中小学教师资格面试公告、肥城市校外培训机构“黑名单”“白名单”等规范性文件，文件中均公开了咨询求助、监督举报电话，解决了一些学生、家长、群众急需了解知道的政策问题，较好的服务了教学，服务了群众。</w:t>
      </w:r>
    </w:p>
    <w:p w:rsidR="00823AA6" w:rsidRPr="00C6074F" w:rsidRDefault="00823AA6" w:rsidP="00823AA6">
      <w:pPr>
        <w:spacing w:line="570" w:lineRule="exact"/>
        <w:ind w:firstLineChars="200" w:firstLine="640"/>
        <w:rPr>
          <w:rFonts w:ascii="仿宋_GB2312" w:eastAsia="仿宋_GB2312"/>
          <w:sz w:val="32"/>
          <w:szCs w:val="32"/>
        </w:rPr>
      </w:pPr>
      <w:r w:rsidRPr="00C6074F">
        <w:rPr>
          <w:rFonts w:ascii="仿宋_GB2312" w:eastAsia="仿宋_GB2312" w:hint="eastAsia"/>
          <w:sz w:val="32"/>
          <w:szCs w:val="32"/>
        </w:rPr>
        <w:t>及时公布教育部门、各市直学校预算、决算，肥城市义务教育学校的招生范围、招生条件、招生程序等信息以及招生结果情况，及时解读适龄儿童延缓入学、休学或自行实施义务教育等特殊需求的相关政策，公开服务电话，解决了一些学生和家长急需了解知道的政策问题，较好的服务了教学，服务了群众。</w:t>
      </w:r>
    </w:p>
    <w:p w:rsidR="00823AA6" w:rsidRPr="00C6074F" w:rsidRDefault="00823AA6" w:rsidP="00823AA6">
      <w:pPr>
        <w:pStyle w:val="a4"/>
        <w:spacing w:before="0" w:beforeAutospacing="0" w:after="0" w:afterAutospacing="0" w:line="600" w:lineRule="exact"/>
        <w:ind w:firstLineChars="200" w:firstLine="640"/>
        <w:jc w:val="both"/>
        <w:rPr>
          <w:rFonts w:ascii="黑体" w:eastAsia="黑体" w:hAnsi="黑体"/>
          <w:sz w:val="32"/>
          <w:szCs w:val="32"/>
        </w:rPr>
      </w:pPr>
      <w:r w:rsidRPr="00C6074F">
        <w:rPr>
          <w:rFonts w:ascii="黑体" w:eastAsia="黑体" w:hAnsi="黑体"/>
          <w:sz w:val="32"/>
          <w:szCs w:val="32"/>
        </w:rPr>
        <w:t>三、收到和处理政府信息公开申请情况</w:t>
      </w:r>
    </w:p>
    <w:p w:rsidR="00823AA6" w:rsidRPr="00FB4179" w:rsidRDefault="00823AA6" w:rsidP="00823AA6">
      <w:pPr>
        <w:pStyle w:val="a4"/>
        <w:spacing w:before="0" w:beforeAutospacing="0" w:after="0" w:afterAutospacing="0" w:line="600" w:lineRule="exact"/>
        <w:ind w:firstLineChars="200" w:firstLine="640"/>
        <w:jc w:val="both"/>
        <w:rPr>
          <w:rFonts w:ascii="Times New Roman" w:eastAsia="仿宋_GB2312" w:hAnsi="Times New Roman"/>
          <w:sz w:val="32"/>
          <w:szCs w:val="32"/>
        </w:rPr>
      </w:pPr>
    </w:p>
    <w:tbl>
      <w:tblPr>
        <w:tblW w:w="5000"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36"/>
        <w:gridCol w:w="846"/>
        <w:gridCol w:w="2357"/>
        <w:gridCol w:w="575"/>
        <w:gridCol w:w="685"/>
        <w:gridCol w:w="584"/>
        <w:gridCol w:w="923"/>
        <w:gridCol w:w="774"/>
        <w:gridCol w:w="680"/>
        <w:gridCol w:w="650"/>
      </w:tblGrid>
      <w:tr w:rsidR="00823AA6" w:rsidRPr="00FB4179" w:rsidTr="006C4CD0">
        <w:trPr>
          <w:jc w:val="center"/>
        </w:trPr>
        <w:tc>
          <w:tcPr>
            <w:tcW w:w="2184" w:type="pct"/>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（本列数据的勾稽关系为：第一项加第二项之和，等于第三项加第四项之和）</w:t>
            </w:r>
          </w:p>
        </w:tc>
        <w:tc>
          <w:tcPr>
            <w:tcW w:w="2816" w:type="pct"/>
            <w:gridSpan w:val="7"/>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申请人情况</w:t>
            </w:r>
          </w:p>
        </w:tc>
      </w:tr>
      <w:tr w:rsidR="00823AA6" w:rsidRPr="00FB4179" w:rsidTr="006C4CD0">
        <w:trPr>
          <w:jc w:val="center"/>
        </w:trPr>
        <w:tc>
          <w:tcPr>
            <w:tcW w:w="2184" w:type="pct"/>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333" w:type="pct"/>
            <w:vMerge w:val="restar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自然人</w:t>
            </w:r>
          </w:p>
        </w:tc>
        <w:tc>
          <w:tcPr>
            <w:tcW w:w="2107" w:type="pct"/>
            <w:gridSpan w:val="5"/>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法人或其他组织</w:t>
            </w:r>
          </w:p>
        </w:tc>
        <w:tc>
          <w:tcPr>
            <w:tcW w:w="377" w:type="pct"/>
            <w:vMerge w:val="restart"/>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总计</w:t>
            </w:r>
          </w:p>
        </w:tc>
      </w:tr>
      <w:tr w:rsidR="00823AA6" w:rsidRPr="00FB4179" w:rsidTr="006C4CD0">
        <w:trPr>
          <w:trHeight w:val="1328"/>
          <w:jc w:val="center"/>
        </w:trPr>
        <w:tc>
          <w:tcPr>
            <w:tcW w:w="2184" w:type="pct"/>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33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商业企业</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科研机构</w:t>
            </w:r>
          </w:p>
        </w:tc>
        <w:tc>
          <w:tcPr>
            <w:tcW w:w="533" w:type="pct"/>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社会公益组织</w:t>
            </w:r>
          </w:p>
        </w:tc>
        <w:tc>
          <w:tcPr>
            <w:tcW w:w="447" w:type="pct"/>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法律服务机构</w:t>
            </w:r>
          </w:p>
        </w:tc>
        <w:tc>
          <w:tcPr>
            <w:tcW w:w="392" w:type="pct"/>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其他</w:t>
            </w:r>
          </w:p>
        </w:tc>
        <w:tc>
          <w:tcPr>
            <w:tcW w:w="377" w:type="pct"/>
            <w:vMerge/>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r>
      <w:tr w:rsidR="00823AA6" w:rsidRPr="00FB4179" w:rsidTr="006C4CD0">
        <w:trPr>
          <w:trHeight w:val="661"/>
          <w:jc w:val="center"/>
        </w:trPr>
        <w:tc>
          <w:tcPr>
            <w:tcW w:w="2184" w:type="pct"/>
            <w:gridSpan w:val="3"/>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lastRenderedPageBreak/>
              <w:t>一、本年新收政府信息公开申请数量</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r w:rsidR="00900C2E">
              <w:rPr>
                <w:rFonts w:ascii="Times New Roman" w:eastAsia="宋体" w:hAnsi="Times New Roman" w:cs="Times New Roman"/>
                <w:kern w:val="0"/>
                <w:szCs w:val="21"/>
              </w:rPr>
              <w:t>1</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900C2E"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kern w:val="0"/>
                <w:szCs w:val="21"/>
              </w:rPr>
              <w:t>1</w:t>
            </w:r>
          </w:p>
        </w:tc>
      </w:tr>
      <w:tr w:rsidR="00823AA6" w:rsidRPr="00FB4179" w:rsidTr="006C4CD0">
        <w:trPr>
          <w:trHeight w:val="569"/>
          <w:jc w:val="center"/>
        </w:trPr>
        <w:tc>
          <w:tcPr>
            <w:tcW w:w="2184" w:type="pct"/>
            <w:gridSpan w:val="3"/>
            <w:tcBorders>
              <w:top w:val="nil"/>
              <w:left w:val="single" w:sz="8" w:space="0" w:color="auto"/>
              <w:bottom w:val="single" w:sz="4"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二、上年结转政府信息公开申请数量</w:t>
            </w:r>
          </w:p>
        </w:tc>
        <w:tc>
          <w:tcPr>
            <w:tcW w:w="333" w:type="pct"/>
            <w:tcBorders>
              <w:top w:val="nil"/>
              <w:left w:val="nil"/>
              <w:bottom w:val="single" w:sz="4"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4"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4"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4"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4"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4"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4"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val="restart"/>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三、本年度办理结果</w:t>
            </w:r>
          </w:p>
        </w:tc>
        <w:tc>
          <w:tcPr>
            <w:tcW w:w="1828" w:type="pct"/>
            <w:gridSpan w:val="2"/>
            <w:tcBorders>
              <w:top w:val="single" w:sz="4"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（一）予以公开</w:t>
            </w:r>
          </w:p>
        </w:tc>
        <w:tc>
          <w:tcPr>
            <w:tcW w:w="333" w:type="pct"/>
            <w:tcBorders>
              <w:top w:val="single" w:sz="4"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r>
              <w:rPr>
                <w:rFonts w:ascii="Times New Roman" w:eastAsia="宋体" w:hAnsi="Times New Roman" w:cs="Times New Roman"/>
                <w:kern w:val="0"/>
                <w:szCs w:val="21"/>
              </w:rPr>
              <w:t>2</w:t>
            </w:r>
          </w:p>
        </w:tc>
        <w:tc>
          <w:tcPr>
            <w:tcW w:w="396" w:type="pct"/>
            <w:tcBorders>
              <w:top w:val="single" w:sz="4"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single" w:sz="4"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single" w:sz="4"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single" w:sz="4"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single" w:sz="4"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single" w:sz="4"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r>
              <w:rPr>
                <w:rFonts w:ascii="Times New Roman" w:eastAsia="宋体" w:hAnsi="Times New Roman" w:cs="Times New Roman"/>
                <w:kern w:val="0"/>
                <w:szCs w:val="21"/>
              </w:rPr>
              <w:t>2</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828" w:type="pct"/>
            <w:gridSpan w:val="2"/>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（二）部分公开（区分处理的，只计这一情形，不计其他情形）</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val="restart"/>
            <w:tcBorders>
              <w:top w:val="nil"/>
              <w:left w:val="nil"/>
              <w:bottom w:val="single" w:sz="8" w:space="0" w:color="auto"/>
              <w:right w:val="single" w:sz="8" w:space="0" w:color="auto"/>
            </w:tcBorders>
            <w:tcMar>
              <w:left w:w="108" w:type="dxa"/>
              <w:right w:w="108" w:type="dxa"/>
            </w:tcMar>
            <w:vAlign w:val="center"/>
          </w:tcPr>
          <w:p w:rsidR="00823AA6" w:rsidRDefault="00823AA6" w:rsidP="006C4CD0">
            <w:pPr>
              <w:widowControl/>
              <w:spacing w:after="180"/>
              <w:jc w:val="center"/>
              <w:rPr>
                <w:rFonts w:ascii="Times New Roman" w:eastAsia="宋体" w:hAnsi="Times New Roman" w:cs="Times New Roman"/>
                <w:kern w:val="0"/>
                <w:szCs w:val="21"/>
              </w:rPr>
            </w:pPr>
            <w:r w:rsidRPr="00FB4179">
              <w:rPr>
                <w:rFonts w:ascii="Times New Roman" w:eastAsia="宋体" w:hAnsi="Times New Roman" w:cs="Times New Roman"/>
                <w:kern w:val="0"/>
                <w:szCs w:val="21"/>
              </w:rPr>
              <w:t>（三）不予</w:t>
            </w:r>
          </w:p>
          <w:p w:rsidR="00823AA6" w:rsidRPr="00C13CA9" w:rsidRDefault="00823AA6" w:rsidP="006C4CD0">
            <w:pPr>
              <w:widowControl/>
              <w:spacing w:after="180" w:line="200" w:lineRule="exact"/>
              <w:jc w:val="center"/>
              <w:rPr>
                <w:rFonts w:ascii="Times New Roman" w:eastAsia="宋体" w:hAnsi="Times New Roman" w:cs="Times New Roman"/>
                <w:kern w:val="0"/>
                <w:szCs w:val="21"/>
              </w:rPr>
            </w:pPr>
            <w:r w:rsidRPr="00FB4179">
              <w:rPr>
                <w:rFonts w:ascii="Times New Roman" w:eastAsia="宋体" w:hAnsi="Times New Roman" w:cs="Times New Roman"/>
                <w:kern w:val="0"/>
                <w:szCs w:val="21"/>
              </w:rPr>
              <w:t>公开</w:t>
            </w: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1.</w:t>
            </w:r>
            <w:r w:rsidRPr="00FB4179">
              <w:rPr>
                <w:rFonts w:ascii="Times New Roman" w:eastAsia="宋体" w:hAnsi="Times New Roman" w:cs="Times New Roman"/>
                <w:kern w:val="0"/>
                <w:szCs w:val="21"/>
              </w:rPr>
              <w:t>属于国家秘密</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2.</w:t>
            </w:r>
            <w:r w:rsidRPr="00FB4179">
              <w:rPr>
                <w:rFonts w:ascii="Times New Roman" w:eastAsia="宋体" w:hAnsi="Times New Roman" w:cs="Times New Roman"/>
                <w:kern w:val="0"/>
                <w:szCs w:val="21"/>
              </w:rPr>
              <w:t>其他法律行政法规禁止公开</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3.</w:t>
            </w:r>
            <w:r w:rsidRPr="00FB4179">
              <w:rPr>
                <w:rFonts w:ascii="Times New Roman" w:eastAsia="宋体" w:hAnsi="Times New Roman" w:cs="Times New Roman"/>
                <w:kern w:val="0"/>
                <w:szCs w:val="21"/>
              </w:rPr>
              <w:t>危及</w:t>
            </w:r>
            <w:r w:rsidRPr="00FB4179">
              <w:rPr>
                <w:rFonts w:ascii="Times New Roman" w:eastAsia="宋体" w:hAnsi="Times New Roman" w:cs="Times New Roman"/>
                <w:kern w:val="0"/>
                <w:szCs w:val="21"/>
              </w:rPr>
              <w:t>“</w:t>
            </w:r>
            <w:r w:rsidRPr="00FB4179">
              <w:rPr>
                <w:rFonts w:ascii="Times New Roman" w:eastAsia="宋体" w:hAnsi="Times New Roman" w:cs="Times New Roman"/>
                <w:kern w:val="0"/>
                <w:szCs w:val="21"/>
              </w:rPr>
              <w:t>三安全一稳定</w:t>
            </w:r>
            <w:r w:rsidRPr="00FB4179">
              <w:rPr>
                <w:rFonts w:ascii="Times New Roman" w:eastAsia="宋体" w:hAnsi="Times New Roman" w:cs="Times New Roman"/>
                <w:kern w:val="0"/>
                <w:szCs w:val="21"/>
              </w:rPr>
              <w:t>”</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4.</w:t>
            </w:r>
            <w:r w:rsidRPr="00FB4179">
              <w:rPr>
                <w:rFonts w:ascii="Times New Roman" w:eastAsia="宋体" w:hAnsi="Times New Roman" w:cs="Times New Roman"/>
                <w:kern w:val="0"/>
                <w:szCs w:val="21"/>
              </w:rPr>
              <w:t>保护第三方合法权益</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5.</w:t>
            </w:r>
            <w:r w:rsidRPr="00FB4179">
              <w:rPr>
                <w:rFonts w:ascii="Times New Roman" w:eastAsia="宋体" w:hAnsi="Times New Roman" w:cs="Times New Roman"/>
                <w:kern w:val="0"/>
                <w:szCs w:val="21"/>
              </w:rPr>
              <w:t>属于三类内部事务信息</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6.</w:t>
            </w:r>
            <w:r w:rsidRPr="00FB4179">
              <w:rPr>
                <w:rFonts w:ascii="Times New Roman" w:eastAsia="宋体" w:hAnsi="Times New Roman" w:cs="Times New Roman"/>
                <w:kern w:val="0"/>
                <w:szCs w:val="21"/>
              </w:rPr>
              <w:t>属于四类过程性信息</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7.</w:t>
            </w:r>
            <w:r w:rsidRPr="00FB4179">
              <w:rPr>
                <w:rFonts w:ascii="Times New Roman" w:eastAsia="宋体" w:hAnsi="Times New Roman" w:cs="Times New Roman"/>
                <w:kern w:val="0"/>
                <w:szCs w:val="21"/>
              </w:rPr>
              <w:t>属于行政执法案卷</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8.</w:t>
            </w:r>
            <w:r w:rsidRPr="00FB4179">
              <w:rPr>
                <w:rFonts w:ascii="Times New Roman" w:eastAsia="宋体" w:hAnsi="Times New Roman" w:cs="Times New Roman"/>
                <w:kern w:val="0"/>
                <w:szCs w:val="21"/>
              </w:rPr>
              <w:t>属于行政查询事项</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val="restart"/>
            <w:tcBorders>
              <w:top w:val="nil"/>
              <w:left w:val="nil"/>
              <w:bottom w:val="single" w:sz="8" w:space="0" w:color="auto"/>
              <w:right w:val="single" w:sz="8" w:space="0" w:color="auto"/>
            </w:tcBorders>
            <w:tcMar>
              <w:left w:w="108" w:type="dxa"/>
              <w:right w:w="108" w:type="dxa"/>
            </w:tcMar>
            <w:vAlign w:val="center"/>
          </w:tcPr>
          <w:p w:rsidR="00823AA6" w:rsidRDefault="00823AA6" w:rsidP="006C4CD0">
            <w:pPr>
              <w:widowControl/>
              <w:spacing w:after="180"/>
              <w:jc w:val="center"/>
              <w:rPr>
                <w:rFonts w:ascii="Times New Roman" w:eastAsia="宋体" w:hAnsi="Times New Roman" w:cs="Times New Roman"/>
                <w:kern w:val="0"/>
                <w:szCs w:val="21"/>
              </w:rPr>
            </w:pPr>
            <w:r w:rsidRPr="00FB4179">
              <w:rPr>
                <w:rFonts w:ascii="Times New Roman" w:eastAsia="宋体" w:hAnsi="Times New Roman" w:cs="Times New Roman"/>
                <w:kern w:val="0"/>
                <w:szCs w:val="21"/>
              </w:rPr>
              <w:t>（四）无法</w:t>
            </w:r>
          </w:p>
          <w:p w:rsidR="00823AA6" w:rsidRPr="00B20836" w:rsidRDefault="00823AA6" w:rsidP="006C4CD0">
            <w:pPr>
              <w:widowControl/>
              <w:spacing w:after="180" w:line="240" w:lineRule="exact"/>
              <w:jc w:val="center"/>
              <w:rPr>
                <w:rFonts w:ascii="Times New Roman" w:eastAsia="宋体" w:hAnsi="Times New Roman" w:cs="Times New Roman"/>
                <w:kern w:val="0"/>
                <w:szCs w:val="21"/>
              </w:rPr>
            </w:pPr>
            <w:r w:rsidRPr="00FB4179">
              <w:rPr>
                <w:rFonts w:ascii="Times New Roman" w:eastAsia="宋体" w:hAnsi="Times New Roman" w:cs="Times New Roman"/>
                <w:kern w:val="0"/>
                <w:szCs w:val="21"/>
              </w:rPr>
              <w:t>提供</w:t>
            </w: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1.</w:t>
            </w:r>
            <w:r w:rsidRPr="00FB4179">
              <w:rPr>
                <w:rFonts w:ascii="Times New Roman" w:eastAsia="宋体" w:hAnsi="Times New Roman" w:cs="Times New Roman"/>
                <w:kern w:val="0"/>
                <w:szCs w:val="21"/>
              </w:rPr>
              <w:t>本机关不掌握相关政府信息</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2.</w:t>
            </w:r>
            <w:r w:rsidRPr="00FB4179">
              <w:rPr>
                <w:rFonts w:ascii="Times New Roman" w:eastAsia="宋体" w:hAnsi="Times New Roman" w:cs="Times New Roman"/>
                <w:kern w:val="0"/>
                <w:szCs w:val="21"/>
              </w:rPr>
              <w:t>没有现成信息需要另行制作</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3.</w:t>
            </w:r>
            <w:r w:rsidRPr="00FB4179">
              <w:rPr>
                <w:rFonts w:ascii="Times New Roman" w:eastAsia="宋体" w:hAnsi="Times New Roman" w:cs="Times New Roman"/>
                <w:kern w:val="0"/>
                <w:szCs w:val="21"/>
              </w:rPr>
              <w:t>补正后申请内容仍不明确</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val="restar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kern w:val="0"/>
                <w:szCs w:val="21"/>
              </w:rPr>
            </w:pPr>
            <w:r w:rsidRPr="00FB4179">
              <w:rPr>
                <w:rFonts w:ascii="Times New Roman" w:eastAsia="宋体" w:hAnsi="Times New Roman" w:cs="Times New Roman"/>
                <w:kern w:val="0"/>
                <w:szCs w:val="21"/>
              </w:rPr>
              <w:t>（五）不予</w:t>
            </w:r>
          </w:p>
          <w:p w:rsidR="00823AA6" w:rsidRPr="00FB4179" w:rsidRDefault="00823AA6" w:rsidP="006C4CD0">
            <w:pPr>
              <w:widowControl/>
              <w:spacing w:after="180" w:line="240" w:lineRule="exact"/>
              <w:jc w:val="center"/>
              <w:rPr>
                <w:rFonts w:ascii="Times New Roman" w:eastAsia="宋体" w:hAnsi="Times New Roman" w:cs="Times New Roman"/>
                <w:szCs w:val="21"/>
              </w:rPr>
            </w:pPr>
            <w:r w:rsidRPr="00FB4179">
              <w:rPr>
                <w:rFonts w:ascii="Times New Roman" w:eastAsia="宋体" w:hAnsi="Times New Roman" w:cs="Times New Roman"/>
                <w:kern w:val="0"/>
                <w:szCs w:val="21"/>
              </w:rPr>
              <w:t>处理</w:t>
            </w: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1.</w:t>
            </w:r>
            <w:r w:rsidRPr="00FB4179">
              <w:rPr>
                <w:rFonts w:ascii="Times New Roman" w:eastAsia="宋体" w:hAnsi="Times New Roman" w:cs="Times New Roman"/>
                <w:kern w:val="0"/>
                <w:szCs w:val="21"/>
              </w:rPr>
              <w:t>信访举报投诉类申请</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2.</w:t>
            </w:r>
            <w:r w:rsidRPr="00FB4179">
              <w:rPr>
                <w:rFonts w:ascii="Times New Roman" w:eastAsia="宋体" w:hAnsi="Times New Roman" w:cs="Times New Roman"/>
                <w:kern w:val="0"/>
                <w:szCs w:val="21"/>
              </w:rPr>
              <w:t>重复申请</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3.</w:t>
            </w:r>
            <w:r w:rsidRPr="00FB4179">
              <w:rPr>
                <w:rFonts w:ascii="Times New Roman" w:eastAsia="宋体" w:hAnsi="Times New Roman" w:cs="Times New Roman"/>
                <w:kern w:val="0"/>
                <w:szCs w:val="21"/>
              </w:rPr>
              <w:t>要求提供公开出版物</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4.</w:t>
            </w:r>
            <w:r w:rsidRPr="00FB4179">
              <w:rPr>
                <w:rFonts w:ascii="Times New Roman" w:eastAsia="宋体" w:hAnsi="Times New Roman" w:cs="Times New Roman"/>
                <w:kern w:val="0"/>
                <w:szCs w:val="21"/>
              </w:rPr>
              <w:t>无正当理由大量反复申请</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473" w:type="pct"/>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355"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5.</w:t>
            </w:r>
            <w:r w:rsidRPr="00FB4179">
              <w:rPr>
                <w:rFonts w:ascii="Times New Roman" w:eastAsia="宋体" w:hAnsi="Times New Roman" w:cs="Times New Roman"/>
                <w:kern w:val="0"/>
                <w:szCs w:val="21"/>
              </w:rPr>
              <w:t>要求行政机关确认或重新出具已获取信息</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828" w:type="pct"/>
            <w:gridSpan w:val="2"/>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（六）其他处理</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r>
      <w:tr w:rsidR="00823AA6" w:rsidRPr="00FB4179" w:rsidTr="006C4CD0">
        <w:trPr>
          <w:jc w:val="center"/>
        </w:trPr>
        <w:tc>
          <w:tcPr>
            <w:tcW w:w="355" w:type="pct"/>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c>
          <w:tcPr>
            <w:tcW w:w="1828" w:type="pct"/>
            <w:gridSpan w:val="2"/>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（七）总计</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r>
              <w:rPr>
                <w:rFonts w:ascii="Times New Roman" w:eastAsia="宋体" w:hAnsi="Times New Roman" w:cs="Times New Roman"/>
                <w:kern w:val="0"/>
                <w:szCs w:val="21"/>
              </w:rPr>
              <w:t>2</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Pr>
                <w:rFonts w:ascii="Times New Roman" w:eastAsia="宋体" w:hAnsi="Times New Roman" w:cs="Times New Roman"/>
                <w:kern w:val="0"/>
                <w:szCs w:val="21"/>
              </w:rPr>
              <w:t>2</w:t>
            </w:r>
            <w:r w:rsidRPr="00FB4179">
              <w:rPr>
                <w:rFonts w:ascii="Times New Roman" w:eastAsia="宋体" w:hAnsi="Times New Roman" w:cs="Times New Roman"/>
                <w:kern w:val="0"/>
                <w:szCs w:val="21"/>
              </w:rPr>
              <w:t> </w:t>
            </w:r>
          </w:p>
        </w:tc>
      </w:tr>
      <w:tr w:rsidR="00823AA6" w:rsidRPr="00FB4179" w:rsidTr="006C4CD0">
        <w:trPr>
          <w:jc w:val="center"/>
        </w:trPr>
        <w:tc>
          <w:tcPr>
            <w:tcW w:w="2184" w:type="pct"/>
            <w:gridSpan w:val="3"/>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left"/>
              <w:rPr>
                <w:rFonts w:ascii="Times New Roman" w:eastAsia="宋体" w:hAnsi="Times New Roman" w:cs="Times New Roman"/>
                <w:szCs w:val="21"/>
              </w:rPr>
            </w:pPr>
            <w:r w:rsidRPr="00FB4179">
              <w:rPr>
                <w:rFonts w:ascii="Times New Roman" w:eastAsia="宋体" w:hAnsi="Times New Roman" w:cs="Times New Roman"/>
                <w:kern w:val="0"/>
                <w:szCs w:val="21"/>
              </w:rPr>
              <w:t>四、结转下年度继续办理</w:t>
            </w:r>
          </w:p>
        </w:tc>
        <w:tc>
          <w:tcPr>
            <w:tcW w:w="3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6"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38"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533"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44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92"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eastAsia="宋体" w:hAnsi="Times New Roman" w:cs="Times New Roman"/>
                <w:szCs w:val="21"/>
              </w:rPr>
            </w:pPr>
            <w:r w:rsidRPr="00FB4179">
              <w:rPr>
                <w:rFonts w:ascii="Times New Roman" w:eastAsia="宋体" w:hAnsi="Times New Roman" w:cs="Times New Roman"/>
                <w:kern w:val="0"/>
                <w:szCs w:val="21"/>
              </w:rPr>
              <w:t> </w:t>
            </w:r>
          </w:p>
        </w:tc>
        <w:tc>
          <w:tcPr>
            <w:tcW w:w="377" w:type="pc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eastAsia="宋体" w:hAnsi="Times New Roman" w:cs="Times New Roman"/>
                <w:szCs w:val="21"/>
              </w:rPr>
            </w:pPr>
          </w:p>
        </w:tc>
      </w:tr>
    </w:tbl>
    <w:p w:rsidR="00823AA6" w:rsidRPr="003C19C1" w:rsidRDefault="00823AA6" w:rsidP="00823AA6">
      <w:pPr>
        <w:ind w:firstLineChars="100" w:firstLine="320"/>
        <w:jc w:val="left"/>
        <w:rPr>
          <w:rFonts w:ascii="仿宋" w:eastAsia="仿宋" w:hAnsi="仿宋" w:cs="宋体"/>
          <w:color w:val="000000"/>
          <w:kern w:val="0"/>
          <w:sz w:val="32"/>
          <w:szCs w:val="32"/>
        </w:rPr>
      </w:pPr>
      <w:r w:rsidRPr="003C19C1">
        <w:rPr>
          <w:rFonts w:ascii="仿宋" w:eastAsia="仿宋" w:hAnsi="仿宋" w:cs="宋体" w:hint="eastAsia"/>
          <w:color w:val="000000"/>
          <w:kern w:val="0"/>
          <w:sz w:val="32"/>
          <w:szCs w:val="32"/>
        </w:rPr>
        <w:t>2</w:t>
      </w:r>
      <w:r w:rsidR="00CB3B25">
        <w:rPr>
          <w:rFonts w:ascii="仿宋" w:eastAsia="仿宋" w:hAnsi="仿宋" w:cs="宋体"/>
          <w:color w:val="000000"/>
          <w:kern w:val="0"/>
          <w:sz w:val="32"/>
          <w:szCs w:val="32"/>
        </w:rPr>
        <w:t>020</w:t>
      </w:r>
      <w:r w:rsidRPr="003C19C1">
        <w:rPr>
          <w:rFonts w:ascii="仿宋" w:eastAsia="仿宋" w:hAnsi="仿宋" w:cs="宋体"/>
          <w:color w:val="000000"/>
          <w:kern w:val="0"/>
          <w:sz w:val="32"/>
          <w:szCs w:val="32"/>
        </w:rPr>
        <w:t>年共接收依申请公开信息</w:t>
      </w:r>
      <w:r w:rsidR="00CB3B25">
        <w:rPr>
          <w:rFonts w:ascii="仿宋" w:eastAsia="仿宋" w:hAnsi="仿宋" w:cs="宋体"/>
          <w:color w:val="000000"/>
          <w:kern w:val="0"/>
          <w:sz w:val="32"/>
          <w:szCs w:val="32"/>
        </w:rPr>
        <w:t>1</w:t>
      </w:r>
      <w:r w:rsidRPr="003C19C1">
        <w:rPr>
          <w:rFonts w:ascii="仿宋" w:eastAsia="仿宋" w:hAnsi="仿宋" w:cs="宋体" w:hint="eastAsia"/>
          <w:color w:val="000000"/>
          <w:kern w:val="0"/>
          <w:sz w:val="32"/>
          <w:szCs w:val="32"/>
        </w:rPr>
        <w:t>条，申请人</w:t>
      </w:r>
      <w:r w:rsidR="00CB3B25">
        <w:rPr>
          <w:rFonts w:ascii="仿宋" w:eastAsia="仿宋" w:hAnsi="仿宋" w:cs="宋体" w:hint="eastAsia"/>
          <w:color w:val="000000"/>
          <w:kern w:val="0"/>
          <w:sz w:val="32"/>
          <w:szCs w:val="32"/>
        </w:rPr>
        <w:t>刘太程</w:t>
      </w:r>
      <w:r w:rsidRPr="003C19C1">
        <w:rPr>
          <w:rFonts w:ascii="仿宋" w:eastAsia="仿宋" w:hAnsi="仿宋" w:cs="宋体"/>
          <w:color w:val="000000"/>
          <w:kern w:val="0"/>
          <w:sz w:val="32"/>
          <w:szCs w:val="32"/>
        </w:rPr>
        <w:t>是自然人</w:t>
      </w:r>
      <w:r w:rsidRPr="003C19C1">
        <w:rPr>
          <w:rFonts w:ascii="仿宋" w:eastAsia="仿宋" w:hAnsi="仿宋" w:cs="宋体" w:hint="eastAsia"/>
          <w:color w:val="000000"/>
          <w:kern w:val="0"/>
          <w:sz w:val="32"/>
          <w:szCs w:val="32"/>
        </w:rPr>
        <w:t>。</w:t>
      </w:r>
    </w:p>
    <w:p w:rsidR="00823AA6" w:rsidRPr="003C19C1" w:rsidRDefault="00CB3B25" w:rsidP="00823AA6">
      <w:pPr>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9</w:t>
      </w:r>
      <w:r w:rsidR="00823AA6" w:rsidRPr="003C19C1">
        <w:rPr>
          <w:rFonts w:ascii="仿宋" w:eastAsia="仿宋" w:hAnsi="仿宋" w:cs="宋体" w:hint="eastAsia"/>
          <w:color w:val="000000"/>
          <w:kern w:val="0"/>
          <w:sz w:val="32"/>
          <w:szCs w:val="32"/>
        </w:rPr>
        <w:t>月</w:t>
      </w:r>
      <w:r>
        <w:rPr>
          <w:rFonts w:ascii="仿宋" w:eastAsia="仿宋" w:hAnsi="仿宋" w:cs="宋体"/>
          <w:color w:val="000000"/>
          <w:kern w:val="0"/>
          <w:sz w:val="32"/>
          <w:szCs w:val="32"/>
        </w:rPr>
        <w:t>30</w:t>
      </w:r>
      <w:r w:rsidR="00823AA6" w:rsidRPr="003C19C1">
        <w:rPr>
          <w:rFonts w:ascii="仿宋" w:eastAsia="仿宋" w:hAnsi="仿宋" w:cs="宋体" w:hint="eastAsia"/>
          <w:color w:val="000000"/>
          <w:kern w:val="0"/>
          <w:sz w:val="32"/>
          <w:szCs w:val="32"/>
        </w:rPr>
        <w:t>日收到</w:t>
      </w:r>
      <w:r>
        <w:rPr>
          <w:rFonts w:ascii="仿宋" w:eastAsia="仿宋" w:hAnsi="仿宋" w:cs="宋体" w:hint="eastAsia"/>
          <w:color w:val="000000"/>
          <w:kern w:val="0"/>
          <w:sz w:val="32"/>
          <w:szCs w:val="32"/>
        </w:rPr>
        <w:t>刘太程</w:t>
      </w:r>
      <w:r w:rsidR="00823AA6" w:rsidRPr="003C19C1">
        <w:rPr>
          <w:rFonts w:ascii="仿宋" w:eastAsia="仿宋" w:hAnsi="仿宋" w:cs="宋体" w:hint="eastAsia"/>
          <w:color w:val="000000"/>
          <w:kern w:val="0"/>
          <w:sz w:val="32"/>
          <w:szCs w:val="32"/>
        </w:rPr>
        <w:t>的政府信息公开申请表,申请内容为</w:t>
      </w:r>
      <w:r>
        <w:rPr>
          <w:rFonts w:ascii="仿宋" w:eastAsia="仿宋" w:hAnsi="仿宋" w:cs="宋体" w:hint="eastAsia"/>
          <w:color w:val="000000"/>
          <w:kern w:val="0"/>
          <w:sz w:val="32"/>
          <w:szCs w:val="32"/>
        </w:rPr>
        <w:t>“</w:t>
      </w:r>
      <w:r w:rsidRPr="00CB3B25">
        <w:rPr>
          <w:rFonts w:ascii="仿宋" w:eastAsia="仿宋" w:hAnsi="仿宋" w:cs="宋体" w:hint="eastAsia"/>
          <w:color w:val="000000"/>
          <w:kern w:val="0"/>
          <w:sz w:val="32"/>
          <w:szCs w:val="32"/>
        </w:rPr>
        <w:t>肥城市东以潮汶路为界，西以孙牛路为界，北以老泰临路为界，南以泰</w:t>
      </w:r>
      <w:r>
        <w:rPr>
          <w:rFonts w:ascii="仿宋" w:eastAsia="仿宋" w:hAnsi="仿宋" w:cs="宋体" w:hint="eastAsia"/>
          <w:color w:val="000000"/>
          <w:kern w:val="0"/>
          <w:sz w:val="32"/>
          <w:szCs w:val="32"/>
        </w:rPr>
        <w:t>肥一级路为界，在这片区域内，是否还会新建公立初高中或者拓展分校”</w:t>
      </w:r>
      <w:r w:rsidR="00823AA6" w:rsidRPr="003C19C1">
        <w:rPr>
          <w:rFonts w:ascii="仿宋" w:eastAsia="仿宋" w:hAnsi="仿宋" w:cs="宋体" w:hint="eastAsia"/>
          <w:color w:val="000000"/>
          <w:kern w:val="0"/>
          <w:sz w:val="32"/>
          <w:szCs w:val="32"/>
        </w:rPr>
        <w:t>。我局第一时间与申请人进行了沟通对接，并进行了及时答复。</w:t>
      </w:r>
    </w:p>
    <w:p w:rsidR="00823AA6" w:rsidRPr="00FB4179" w:rsidRDefault="00823AA6" w:rsidP="00823AA6">
      <w:pPr>
        <w:pStyle w:val="a4"/>
        <w:spacing w:before="0" w:beforeAutospacing="0" w:after="0" w:afterAutospacing="0" w:line="600" w:lineRule="exact"/>
        <w:ind w:firstLineChars="200" w:firstLine="640"/>
        <w:jc w:val="both"/>
        <w:rPr>
          <w:rFonts w:ascii="黑体" w:eastAsia="黑体" w:hAnsi="黑体"/>
          <w:sz w:val="32"/>
          <w:szCs w:val="32"/>
        </w:rPr>
      </w:pPr>
      <w:r w:rsidRPr="00FB4179">
        <w:rPr>
          <w:rFonts w:ascii="黑体" w:eastAsia="黑体" w:hAnsi="黑体"/>
          <w:sz w:val="32"/>
          <w:szCs w:val="32"/>
        </w:rPr>
        <w:t>四、政府信息公开行政复议、行政诉讼情况</w:t>
      </w:r>
    </w:p>
    <w:p w:rsidR="00823AA6" w:rsidRPr="00FB4179" w:rsidRDefault="00823AA6" w:rsidP="00823AA6">
      <w:pPr>
        <w:pStyle w:val="a4"/>
        <w:spacing w:before="0" w:beforeAutospacing="0" w:after="0" w:afterAutospacing="0" w:line="600" w:lineRule="exact"/>
        <w:ind w:firstLineChars="200" w:firstLine="480"/>
        <w:jc w:val="both"/>
        <w:rPr>
          <w:rFonts w:ascii="Times New Roman" w:hAnsi="Times New Roman"/>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823AA6" w:rsidRPr="00FB4179" w:rsidTr="006C4CD0">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行政诉讼</w:t>
            </w:r>
          </w:p>
        </w:tc>
      </w:tr>
      <w:tr w:rsidR="00823AA6" w:rsidRPr="00FB4179" w:rsidTr="006C4CD0">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复议后起诉</w:t>
            </w:r>
          </w:p>
        </w:tc>
      </w:tr>
      <w:tr w:rsidR="00823AA6" w:rsidRPr="00FB4179" w:rsidTr="006C4CD0">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hAnsi="Times New Roman" w:cs="Times New Roman"/>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hAnsi="Times New Roman" w:cs="Times New Roman"/>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hAnsi="Times New Roman" w:cs="Times New Roman"/>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hAnsi="Times New Roman" w:cs="Times New Roman"/>
                <w:sz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hAnsi="Times New Roman" w:cs="Times New Roman"/>
                <w:sz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总计</w:t>
            </w:r>
          </w:p>
        </w:tc>
      </w:tr>
      <w:tr w:rsidR="00823AA6" w:rsidRPr="00FB4179" w:rsidTr="006C4CD0">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Pr>
                <w:rFonts w:ascii="Times New Roman" w:hAnsi="Times New Roman" w:cs="Times New Roman"/>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 </w:t>
            </w:r>
            <w:r>
              <w:rPr>
                <w:rFonts w:ascii="Times New Roman" w:hAnsi="Times New Roman" w:cs="Times New Roman"/>
                <w:kern w:val="0"/>
                <w:sz w:val="20"/>
                <w:szCs w:val="20"/>
              </w:rPr>
              <w:t>0</w:t>
            </w:r>
          </w:p>
        </w:tc>
        <w:tc>
          <w:tcPr>
            <w:tcW w:w="604"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Pr>
                <w:rFonts w:ascii="Times New Roman" w:hAnsi="Times New Roman" w:cs="Times New Roman"/>
                <w:kern w:val="0"/>
                <w:sz w:val="20"/>
                <w:szCs w:val="20"/>
              </w:rPr>
              <w:t>0</w:t>
            </w:r>
            <w:r w:rsidRPr="00FB4179">
              <w:rPr>
                <w:rFonts w:ascii="Times New Roman" w:hAnsi="Times New Roman" w:cs="Times New Roman"/>
                <w:kern w:val="0"/>
                <w:sz w:val="20"/>
                <w:szCs w:val="20"/>
              </w:rPr>
              <w:t> </w:t>
            </w:r>
          </w:p>
        </w:tc>
        <w:tc>
          <w:tcPr>
            <w:tcW w:w="604"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Pr>
                <w:rFonts w:ascii="Times New Roman" w:hAnsi="Times New Roman" w:cs="Times New Roman"/>
                <w:kern w:val="0"/>
                <w:sz w:val="20"/>
                <w:szCs w:val="20"/>
              </w:rPr>
              <w:t>0</w:t>
            </w:r>
            <w:r w:rsidRPr="00FB4179">
              <w:rPr>
                <w:rFonts w:ascii="Times New Roman" w:hAnsi="Times New Roman" w:cs="Times New Roman"/>
                <w:kern w:val="0"/>
                <w:sz w:val="20"/>
                <w:szCs w:val="20"/>
              </w:rPr>
              <w:t> </w:t>
            </w:r>
          </w:p>
        </w:tc>
        <w:tc>
          <w:tcPr>
            <w:tcW w:w="658"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 </w:t>
            </w:r>
            <w:r>
              <w:rPr>
                <w:rFonts w:ascii="Times New Roman" w:hAnsi="Times New Roman" w:cs="Times New Roman"/>
                <w:kern w:val="0"/>
                <w:sz w:val="20"/>
                <w:szCs w:val="20"/>
              </w:rPr>
              <w:t>0</w:t>
            </w:r>
          </w:p>
        </w:tc>
        <w:tc>
          <w:tcPr>
            <w:tcW w:w="550"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 </w:t>
            </w:r>
            <w:r>
              <w:rPr>
                <w:rFonts w:ascii="Times New Roman" w:hAnsi="Times New Roman" w:cs="Times New Roman"/>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 </w:t>
            </w:r>
            <w:r>
              <w:rPr>
                <w:rFonts w:ascii="Times New Roman" w:hAnsi="Times New Roman" w:cs="Times New Roman"/>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Pr>
                <w:rFonts w:ascii="Times New Roman" w:hAnsi="Times New Roman" w:cs="Times New Roman"/>
                <w:kern w:val="0"/>
                <w:sz w:val="20"/>
                <w:szCs w:val="20"/>
              </w:rPr>
              <w:t>0</w:t>
            </w:r>
            <w:r w:rsidRPr="00FB4179">
              <w:rPr>
                <w:rFonts w:ascii="Times New Roman" w:hAnsi="Times New Roman" w:cs="Times New Roman"/>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Pr>
                <w:rFonts w:ascii="Times New Roman" w:hAnsi="Times New Roman" w:cs="Times New Roman"/>
                <w:kern w:val="0"/>
                <w:sz w:val="20"/>
                <w:szCs w:val="20"/>
              </w:rPr>
              <w:t>0</w:t>
            </w:r>
            <w:r w:rsidRPr="00FB4179">
              <w:rPr>
                <w:rFonts w:ascii="Times New Roman" w:hAnsi="Times New Roman" w:cs="Times New Roman"/>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 </w:t>
            </w:r>
            <w:r>
              <w:rPr>
                <w:rFonts w:ascii="Times New Roman" w:hAnsi="Times New Roman" w:cs="Times New Roman"/>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sidRPr="00FB4179">
              <w:rPr>
                <w:rFonts w:ascii="Times New Roman" w:hAnsi="Times New Roman" w:cs="Times New Roman"/>
                <w:kern w:val="0"/>
                <w:sz w:val="20"/>
                <w:szCs w:val="20"/>
              </w:rPr>
              <w:t> </w:t>
            </w:r>
            <w:r>
              <w:rPr>
                <w:rFonts w:ascii="Times New Roman" w:hAnsi="Times New Roman" w:cs="Times New Roman"/>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Pr>
                <w:rFonts w:ascii="Times New Roman" w:hAnsi="Times New Roman" w:cs="Times New Roman"/>
                <w:kern w:val="0"/>
                <w:sz w:val="20"/>
                <w:szCs w:val="20"/>
              </w:rPr>
              <w:t>0</w:t>
            </w:r>
            <w:r w:rsidRPr="00FB4179">
              <w:rPr>
                <w:rFonts w:ascii="Times New Roman" w:hAnsi="Times New Roman" w:cs="Times New Roman"/>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Pr>
                <w:rFonts w:ascii="Times New Roman" w:hAnsi="Times New Roman" w:cs="Times New Roman"/>
                <w:kern w:val="0"/>
                <w:sz w:val="20"/>
                <w:szCs w:val="20"/>
              </w:rPr>
              <w:t>0</w:t>
            </w:r>
            <w:r w:rsidRPr="00FB4179">
              <w:rPr>
                <w:rFonts w:ascii="Times New Roman" w:hAnsi="Times New Roman" w:cs="Times New Roman"/>
                <w:kern w:val="0"/>
                <w:sz w:val="20"/>
                <w:szCs w:val="20"/>
              </w:rPr>
              <w:t> </w:t>
            </w:r>
          </w:p>
        </w:tc>
        <w:tc>
          <w:tcPr>
            <w:tcW w:w="606"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widowControl/>
              <w:spacing w:after="180"/>
              <w:jc w:val="center"/>
              <w:rPr>
                <w:rFonts w:ascii="Times New Roman" w:hAnsi="Times New Roman" w:cs="Times New Roman"/>
              </w:rPr>
            </w:pPr>
            <w:r>
              <w:rPr>
                <w:rFonts w:ascii="Times New Roman" w:hAnsi="Times New Roman" w:cs="Times New Roman"/>
                <w:kern w:val="0"/>
                <w:sz w:val="20"/>
                <w:szCs w:val="20"/>
              </w:rPr>
              <w:t>0</w:t>
            </w:r>
            <w:r w:rsidRPr="00FB4179">
              <w:rPr>
                <w:rFonts w:ascii="Times New Roman" w:hAnsi="Times New Roman" w:cs="Times New Roman"/>
                <w:kern w:val="0"/>
                <w:sz w:val="20"/>
                <w:szCs w:val="20"/>
              </w:rPr>
              <w:t> </w:t>
            </w:r>
          </w:p>
        </w:tc>
        <w:tc>
          <w:tcPr>
            <w:tcW w:w="606" w:type="dxa"/>
            <w:tcBorders>
              <w:top w:val="nil"/>
              <w:left w:val="nil"/>
              <w:bottom w:val="single" w:sz="8" w:space="0" w:color="auto"/>
              <w:right w:val="single" w:sz="8" w:space="0" w:color="auto"/>
            </w:tcBorders>
            <w:tcMar>
              <w:left w:w="108" w:type="dxa"/>
              <w:right w:w="108" w:type="dxa"/>
            </w:tcMar>
            <w:vAlign w:val="center"/>
          </w:tcPr>
          <w:p w:rsidR="00823AA6" w:rsidRPr="00FB4179" w:rsidRDefault="00823AA6" w:rsidP="006C4CD0">
            <w:pPr>
              <w:rPr>
                <w:rFonts w:ascii="Times New Roman" w:hAnsi="Times New Roman" w:cs="Times New Roman"/>
                <w:sz w:val="24"/>
              </w:rPr>
            </w:pPr>
            <w:r>
              <w:rPr>
                <w:rFonts w:ascii="Times New Roman" w:hAnsi="Times New Roman" w:cs="Times New Roman" w:hint="eastAsia"/>
                <w:sz w:val="24"/>
              </w:rPr>
              <w:t>0</w:t>
            </w:r>
          </w:p>
        </w:tc>
      </w:tr>
    </w:tbl>
    <w:p w:rsidR="00823AA6" w:rsidRPr="003C19C1" w:rsidRDefault="00CB3B25" w:rsidP="00823AA6">
      <w:pPr>
        <w:spacing w:line="57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20</w:t>
      </w:r>
      <w:r w:rsidR="00823AA6" w:rsidRPr="003C19C1">
        <w:rPr>
          <w:rFonts w:ascii="仿宋_GB2312" w:eastAsia="仿宋_GB2312" w:hint="eastAsia"/>
          <w:sz w:val="32"/>
          <w:szCs w:val="32"/>
        </w:rPr>
        <w:t>年度我局未出现因信息公开方面的申请行政复议、提起行政诉讼的情况。</w:t>
      </w:r>
    </w:p>
    <w:p w:rsidR="00823AA6" w:rsidRPr="003C19C1" w:rsidRDefault="00823AA6" w:rsidP="00823AA6">
      <w:pPr>
        <w:pStyle w:val="a4"/>
        <w:spacing w:before="0" w:beforeAutospacing="0" w:after="0" w:afterAutospacing="0" w:line="600" w:lineRule="exact"/>
        <w:ind w:firstLineChars="200" w:firstLine="640"/>
        <w:jc w:val="both"/>
        <w:rPr>
          <w:rFonts w:ascii="黑体" w:eastAsia="黑体" w:hAnsi="黑体"/>
          <w:sz w:val="32"/>
          <w:szCs w:val="32"/>
        </w:rPr>
      </w:pPr>
      <w:r w:rsidRPr="003C19C1">
        <w:rPr>
          <w:rFonts w:ascii="黑体" w:eastAsia="黑体" w:hAnsi="黑体"/>
          <w:sz w:val="32"/>
          <w:szCs w:val="32"/>
        </w:rPr>
        <w:t>五、存在的主要问题及改进情况</w:t>
      </w:r>
    </w:p>
    <w:p w:rsidR="00846517" w:rsidRDefault="00823AA6" w:rsidP="00823AA6">
      <w:pPr>
        <w:spacing w:line="570" w:lineRule="exact"/>
        <w:ind w:firstLineChars="200" w:firstLine="640"/>
        <w:rPr>
          <w:rFonts w:ascii="仿宋" w:eastAsia="仿宋" w:hAnsi="仿宋"/>
          <w:sz w:val="32"/>
          <w:szCs w:val="32"/>
        </w:rPr>
      </w:pPr>
      <w:r w:rsidRPr="003C19C1">
        <w:rPr>
          <w:rFonts w:ascii="仿宋" w:eastAsia="仿宋" w:hAnsi="仿宋" w:hint="eastAsia"/>
          <w:sz w:val="32"/>
          <w:szCs w:val="32"/>
        </w:rPr>
        <w:t>存在的主要问题主要有</w:t>
      </w:r>
      <w:r>
        <w:rPr>
          <w:rFonts w:ascii="仿宋" w:eastAsia="仿宋" w:hAnsi="仿宋" w:hint="eastAsia"/>
          <w:sz w:val="32"/>
          <w:szCs w:val="32"/>
        </w:rPr>
        <w:t>：</w:t>
      </w:r>
      <w:r w:rsidR="00900C2E" w:rsidRPr="00900C2E">
        <w:rPr>
          <w:rFonts w:ascii="仿宋" w:eastAsia="仿宋" w:hAnsi="仿宋" w:hint="eastAsia"/>
          <w:sz w:val="32"/>
          <w:szCs w:val="32"/>
        </w:rPr>
        <w:t>一是政务信息公开</w:t>
      </w:r>
      <w:r w:rsidR="00846517">
        <w:rPr>
          <w:rFonts w:ascii="仿宋" w:eastAsia="仿宋" w:hAnsi="仿宋" w:hint="eastAsia"/>
          <w:sz w:val="32"/>
          <w:szCs w:val="32"/>
        </w:rPr>
        <w:t>意识及内容需要进一步深化，组织引导工作需要进一步加强。二是个别科室</w:t>
      </w:r>
      <w:r w:rsidR="00900C2E" w:rsidRPr="00900C2E">
        <w:rPr>
          <w:rFonts w:ascii="仿宋" w:eastAsia="仿宋" w:hAnsi="仿宋" w:hint="eastAsia"/>
          <w:sz w:val="32"/>
          <w:szCs w:val="32"/>
        </w:rPr>
        <w:lastRenderedPageBreak/>
        <w:t>的信息公开还不够及时、全面。三是公开形式的便民性、服务性需要进一步提高。</w:t>
      </w:r>
    </w:p>
    <w:p w:rsidR="00846517" w:rsidRPr="00846517" w:rsidRDefault="00846517" w:rsidP="00846517">
      <w:pPr>
        <w:pStyle w:val="a4"/>
        <w:shd w:val="clear" w:color="auto" w:fill="FFFFFF"/>
        <w:spacing w:before="0" w:beforeAutospacing="0" w:after="0" w:afterAutospacing="0"/>
        <w:ind w:firstLineChars="200" w:firstLine="640"/>
        <w:rPr>
          <w:rFonts w:ascii="仿宋" w:eastAsia="仿宋" w:hAnsi="仿宋" w:cstheme="minorBidi"/>
          <w:kern w:val="2"/>
          <w:sz w:val="32"/>
          <w:szCs w:val="32"/>
        </w:rPr>
      </w:pPr>
      <w:r w:rsidRPr="00846517">
        <w:rPr>
          <w:rFonts w:ascii="仿宋" w:eastAsia="仿宋" w:hAnsi="仿宋" w:cstheme="minorBidi" w:hint="eastAsia"/>
          <w:kern w:val="2"/>
          <w:sz w:val="32"/>
          <w:szCs w:val="32"/>
        </w:rPr>
        <w:t>改进情况：一是继续加强领导，提高思想认识。把</w:t>
      </w:r>
      <w:r>
        <w:rPr>
          <w:rFonts w:ascii="仿宋" w:eastAsia="仿宋" w:hAnsi="仿宋" w:cstheme="minorBidi" w:hint="eastAsia"/>
          <w:kern w:val="2"/>
          <w:sz w:val="32"/>
          <w:szCs w:val="32"/>
        </w:rPr>
        <w:t>政务</w:t>
      </w:r>
      <w:r w:rsidRPr="00846517">
        <w:rPr>
          <w:rFonts w:ascii="仿宋" w:eastAsia="仿宋" w:hAnsi="仿宋" w:cstheme="minorBidi" w:hint="eastAsia"/>
          <w:kern w:val="2"/>
          <w:sz w:val="32"/>
          <w:szCs w:val="32"/>
        </w:rPr>
        <w:t>信息公开作为一项长期的重中之重的工作，进一步完善领导组织，加强工作力量，明确工作职责和专职人员，主要领导经常过问，分管领导定期组织人员研究措施、解决问题，保障必要的经费，切实做到领导到位、人员明确、制度完备、经费到位。二是加强政务</w:t>
      </w:r>
      <w:r>
        <w:rPr>
          <w:rFonts w:ascii="仿宋" w:eastAsia="仿宋" w:hAnsi="仿宋" w:cstheme="minorBidi" w:hint="eastAsia"/>
          <w:kern w:val="2"/>
          <w:sz w:val="32"/>
          <w:szCs w:val="32"/>
        </w:rPr>
        <w:t>新媒体平台</w:t>
      </w:r>
      <w:r w:rsidRPr="00846517">
        <w:rPr>
          <w:rFonts w:ascii="仿宋" w:eastAsia="仿宋" w:hAnsi="仿宋" w:cstheme="minorBidi" w:hint="eastAsia"/>
          <w:kern w:val="2"/>
          <w:sz w:val="32"/>
          <w:szCs w:val="32"/>
        </w:rPr>
        <w:t>建设。</w:t>
      </w:r>
      <w:r>
        <w:rPr>
          <w:rFonts w:ascii="仿宋" w:eastAsia="仿宋" w:hAnsi="仿宋" w:cstheme="minorBidi" w:hint="eastAsia"/>
          <w:kern w:val="2"/>
          <w:sz w:val="32"/>
          <w:szCs w:val="32"/>
        </w:rPr>
        <w:t>持续做好“肥城教育发布”公众号，</w:t>
      </w:r>
      <w:r w:rsidRPr="00846517">
        <w:rPr>
          <w:rFonts w:ascii="仿宋" w:eastAsia="仿宋" w:hAnsi="仿宋" w:cstheme="minorBidi" w:hint="eastAsia"/>
          <w:kern w:val="2"/>
          <w:sz w:val="32"/>
          <w:szCs w:val="32"/>
        </w:rPr>
        <w:t>进一步充实信息公开内容，突出重点、热点和难点问题。把群众最关心、反应最强烈的事项作为政府信息公开的主要内容，切实发挥好信息公开平台的主渠道作用。三是完善信息公开制度建设。健全信息公开工作长效机制，把政府信息公开工作作为长期的动态工作落到实处，确保公开信息的及时性、准确性和有效性，为深化政府信息公开提供坚强有力的制度保障。</w:t>
      </w:r>
    </w:p>
    <w:p w:rsidR="00823AA6" w:rsidRPr="003C19C1" w:rsidRDefault="00823AA6" w:rsidP="00846517">
      <w:pPr>
        <w:spacing w:line="570" w:lineRule="exact"/>
        <w:ind w:firstLineChars="200" w:firstLine="640"/>
        <w:rPr>
          <w:rFonts w:ascii="黑体" w:eastAsia="黑体" w:hAnsi="黑体"/>
          <w:sz w:val="32"/>
          <w:szCs w:val="32"/>
        </w:rPr>
      </w:pPr>
      <w:r w:rsidRPr="003C19C1">
        <w:rPr>
          <w:rFonts w:ascii="黑体" w:eastAsia="黑体" w:hAnsi="黑体"/>
          <w:sz w:val="32"/>
          <w:szCs w:val="32"/>
        </w:rPr>
        <w:t>六、其他需要报告的事项</w:t>
      </w:r>
    </w:p>
    <w:p w:rsidR="00823AA6" w:rsidRPr="003C19C1" w:rsidRDefault="00823AA6" w:rsidP="00823AA6">
      <w:pPr>
        <w:pStyle w:val="a4"/>
        <w:spacing w:before="0" w:beforeAutospacing="0" w:after="0" w:afterAutospacing="0"/>
        <w:ind w:firstLineChars="200" w:firstLine="640"/>
        <w:jc w:val="both"/>
        <w:rPr>
          <w:rFonts w:ascii="Times New Roman" w:eastAsia="仿宋_GB2312" w:hAnsi="Times New Roman"/>
          <w:sz w:val="32"/>
          <w:szCs w:val="32"/>
        </w:rPr>
      </w:pPr>
      <w:r w:rsidRPr="003C19C1">
        <w:rPr>
          <w:rFonts w:ascii="Times New Roman" w:eastAsia="仿宋_GB2312" w:hAnsi="Times New Roman" w:hint="eastAsia"/>
          <w:sz w:val="32"/>
          <w:szCs w:val="32"/>
        </w:rPr>
        <w:t>无</w:t>
      </w:r>
    </w:p>
    <w:p w:rsidR="00551FDD" w:rsidRDefault="004B2C71"/>
    <w:sectPr w:rsidR="00551FDD" w:rsidSect="007043DD">
      <w:footerReference w:type="default" r:id="rId6"/>
      <w:pgSz w:w="11906" w:h="16838" w:code="9"/>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C71" w:rsidRDefault="004B2C71">
      <w:r>
        <w:separator/>
      </w:r>
    </w:p>
  </w:endnote>
  <w:endnote w:type="continuationSeparator" w:id="0">
    <w:p w:rsidR="004B2C71" w:rsidRDefault="004B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DD" w:rsidRDefault="00CB3B25">
    <w:pPr>
      <w:pStyle w:val="a3"/>
      <w:jc w:val="center"/>
    </w:pPr>
    <w:r w:rsidRPr="007043DD">
      <w:rPr>
        <w:rFonts w:ascii="Times New Roman" w:hAnsi="Times New Roman" w:cs="Times New Roman"/>
        <w:sz w:val="24"/>
        <w:szCs w:val="24"/>
      </w:rPr>
      <w:t xml:space="preserve">— </w:t>
    </w:r>
    <w:sdt>
      <w:sdtPr>
        <w:rPr>
          <w:rFonts w:ascii="Times New Roman" w:hAnsi="Times New Roman" w:cs="Times New Roman"/>
          <w:sz w:val="24"/>
          <w:szCs w:val="24"/>
        </w:rPr>
        <w:id w:val="3190876"/>
        <w:docPartObj>
          <w:docPartGallery w:val="Page Numbers (Bottom of Page)"/>
          <w:docPartUnique/>
        </w:docPartObj>
      </w:sdtPr>
      <w:sdtEndPr>
        <w:rPr>
          <w:rFonts w:asciiTheme="minorHAnsi" w:hAnsiTheme="minorHAnsi" w:cstheme="minorBidi"/>
          <w:sz w:val="18"/>
          <w:szCs w:val="18"/>
        </w:rPr>
      </w:sdtEndPr>
      <w:sdtContent>
        <w:r w:rsidRPr="007043DD">
          <w:rPr>
            <w:rFonts w:ascii="Times New Roman" w:hAnsi="Times New Roman" w:cs="Times New Roman"/>
            <w:sz w:val="24"/>
            <w:szCs w:val="24"/>
          </w:rPr>
          <w:fldChar w:fldCharType="begin"/>
        </w:r>
        <w:r w:rsidRPr="007043DD">
          <w:rPr>
            <w:rFonts w:ascii="Times New Roman" w:hAnsi="Times New Roman" w:cs="Times New Roman"/>
            <w:sz w:val="24"/>
            <w:szCs w:val="24"/>
          </w:rPr>
          <w:instrText xml:space="preserve"> PAGE   \* MERGEFORMAT </w:instrText>
        </w:r>
        <w:r w:rsidRPr="007043DD">
          <w:rPr>
            <w:rFonts w:ascii="Times New Roman" w:hAnsi="Times New Roman" w:cs="Times New Roman"/>
            <w:sz w:val="24"/>
            <w:szCs w:val="24"/>
          </w:rPr>
          <w:fldChar w:fldCharType="separate"/>
        </w:r>
        <w:r w:rsidR="003329D5" w:rsidRPr="003329D5">
          <w:rPr>
            <w:rFonts w:ascii="Times New Roman" w:hAnsi="Times New Roman" w:cs="Times New Roman"/>
            <w:noProof/>
            <w:sz w:val="24"/>
            <w:szCs w:val="24"/>
            <w:lang w:val="zh-CN"/>
          </w:rPr>
          <w:t>1</w:t>
        </w:r>
        <w:r w:rsidRPr="007043DD">
          <w:rPr>
            <w:rFonts w:ascii="Times New Roman" w:hAnsi="Times New Roman" w:cs="Times New Roman"/>
            <w:sz w:val="24"/>
            <w:szCs w:val="24"/>
          </w:rPr>
          <w:fldChar w:fldCharType="end"/>
        </w:r>
        <w:r w:rsidRPr="007043DD">
          <w:rPr>
            <w:rFonts w:ascii="Times New Roman" w:hAnsi="Times New Roman" w:cs="Times New Roman"/>
            <w:sz w:val="24"/>
            <w:szCs w:val="24"/>
          </w:rPr>
          <w:t xml:space="preserve"> —</w:t>
        </w:r>
      </w:sdtContent>
    </w:sdt>
  </w:p>
  <w:p w:rsidR="007043DD" w:rsidRDefault="004B2C7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C71" w:rsidRDefault="004B2C71">
      <w:r>
        <w:separator/>
      </w:r>
    </w:p>
  </w:footnote>
  <w:footnote w:type="continuationSeparator" w:id="0">
    <w:p w:rsidR="004B2C71" w:rsidRDefault="004B2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A6"/>
    <w:rsid w:val="00113C04"/>
    <w:rsid w:val="00224658"/>
    <w:rsid w:val="003329D5"/>
    <w:rsid w:val="003E1261"/>
    <w:rsid w:val="003E43DD"/>
    <w:rsid w:val="004B2C71"/>
    <w:rsid w:val="00823AA6"/>
    <w:rsid w:val="00846517"/>
    <w:rsid w:val="00900C2E"/>
    <w:rsid w:val="00B762E1"/>
    <w:rsid w:val="00CB3B25"/>
    <w:rsid w:val="00EA6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09DB8-0170-456F-BEF2-4D5F81BC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A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23AA6"/>
    <w:pPr>
      <w:tabs>
        <w:tab w:val="center" w:pos="4153"/>
        <w:tab w:val="right" w:pos="8306"/>
      </w:tabs>
      <w:snapToGrid w:val="0"/>
      <w:jc w:val="left"/>
    </w:pPr>
    <w:rPr>
      <w:sz w:val="18"/>
      <w:szCs w:val="18"/>
    </w:rPr>
  </w:style>
  <w:style w:type="character" w:customStyle="1" w:styleId="Char">
    <w:name w:val="页脚 Char"/>
    <w:basedOn w:val="a0"/>
    <w:link w:val="a3"/>
    <w:uiPriority w:val="99"/>
    <w:rsid w:val="00823AA6"/>
    <w:rPr>
      <w:sz w:val="18"/>
      <w:szCs w:val="18"/>
    </w:rPr>
  </w:style>
  <w:style w:type="paragraph" w:styleId="a4">
    <w:name w:val="Normal (Web)"/>
    <w:basedOn w:val="a"/>
    <w:uiPriority w:val="99"/>
    <w:rsid w:val="00823AA6"/>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1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4</cp:revision>
  <dcterms:created xsi:type="dcterms:W3CDTF">2021-01-21T08:11:00Z</dcterms:created>
  <dcterms:modified xsi:type="dcterms:W3CDTF">2021-01-27T03:14:00Z</dcterms:modified>
</cp:coreProperties>
</file>