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920" w:firstLineChars="200"/>
        <w:rPr>
          <w:rFonts w:ascii="Times New Roman" w:hAnsi="Times New Roman" w:eastAsia="方正小标宋简体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0"/>
          <w:sz w:val="44"/>
          <w:szCs w:val="44"/>
          <w:lang w:eastAsia="zh-CN"/>
        </w:rPr>
        <w:t>规划编研中心</w:t>
      </w:r>
      <w:r>
        <w:rPr>
          <w:rFonts w:ascii="Times New Roman" w:hAnsi="Times New Roman" w:eastAsia="方正小标宋简体"/>
          <w:spacing w:val="10"/>
          <w:sz w:val="44"/>
          <w:szCs w:val="44"/>
        </w:rPr>
        <w:t>信息公开工作年度报告</w:t>
      </w:r>
    </w:p>
    <w:p>
      <w:pPr>
        <w:pStyle w:val="5"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根据《中华人民共和国政府信息公开条例》，特向社会公布20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度本机关政府信息公开工作年度报告。全文包括：总体情况；主动公开政府信息情况；收到和处理政府信息公开申请情况；因政府信息公开工作被申请行政复议、提起行政诉讼情况；政府信息公开工作存在的主要问题及改进情况；其他需要报告的事项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报告中所列数据的统计期限自20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Cs/>
          <w:sz w:val="32"/>
          <w:szCs w:val="32"/>
        </w:rPr>
        <w:t>年1月1日起至20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Cs/>
          <w:sz w:val="32"/>
          <w:szCs w:val="32"/>
        </w:rPr>
        <w:t>年12月31日止。报告的电子版可在市政府</w:t>
      </w:r>
      <w:r>
        <w:rPr>
          <w:rFonts w:hint="eastAsia" w:ascii="Times New Roman" w:hAnsi="Times New Roman" w:eastAsia="仿宋_GB2312"/>
          <w:bCs/>
          <w:sz w:val="32"/>
          <w:szCs w:val="32"/>
        </w:rPr>
        <w:t>门户网站</w:t>
      </w:r>
      <w:r>
        <w:rPr>
          <w:rFonts w:ascii="Times New Roman" w:hAnsi="Times New Roman" w:eastAsia="仿宋_GB2312"/>
          <w:bCs/>
          <w:sz w:val="32"/>
          <w:szCs w:val="32"/>
        </w:rPr>
        <w:t>“中国</w:t>
      </w:r>
      <w:r>
        <w:rPr>
          <w:rFonts w:hint="eastAsia" w:ascii="Times New Roman" w:hAnsi="Times New Roman" w:eastAsia="仿宋_GB2312"/>
          <w:bCs/>
          <w:sz w:val="32"/>
          <w:szCs w:val="32"/>
        </w:rPr>
        <w:t>肥城</w:t>
      </w:r>
      <w:r>
        <w:rPr>
          <w:rFonts w:ascii="Times New Roman" w:hAnsi="Times New Roman" w:eastAsia="仿宋_GB2312"/>
          <w:bCs/>
          <w:sz w:val="32"/>
          <w:szCs w:val="32"/>
        </w:rPr>
        <w:t>”（www.feicheng.gov.cn）下载。如对本报告有任何疑问，请与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规划编研中心</w:t>
      </w:r>
      <w:r>
        <w:rPr>
          <w:rFonts w:ascii="Times New Roman" w:hAnsi="Times New Roman" w:eastAsia="仿宋_GB2312"/>
          <w:bCs/>
          <w:sz w:val="32"/>
          <w:szCs w:val="32"/>
        </w:rPr>
        <w:t>联系（地址：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肥城市向阳街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30号</w:t>
      </w:r>
      <w:r>
        <w:rPr>
          <w:rFonts w:ascii="Times New Roman" w:hAnsi="Times New Roman" w:eastAsia="仿宋_GB2312"/>
          <w:bCs/>
          <w:sz w:val="32"/>
          <w:szCs w:val="32"/>
        </w:rPr>
        <w:t>；邮编：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271600</w:t>
      </w:r>
      <w:r>
        <w:rPr>
          <w:rFonts w:ascii="Times New Roman" w:hAnsi="Times New Roman" w:eastAsia="仿宋_GB2312"/>
          <w:bCs/>
          <w:sz w:val="32"/>
          <w:szCs w:val="32"/>
        </w:rPr>
        <w:t>；电话：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3215221</w:t>
      </w:r>
      <w:r>
        <w:rPr>
          <w:rFonts w:ascii="Times New Roman" w:hAnsi="Times New Roman" w:eastAsia="仿宋_GB2312"/>
          <w:bCs/>
          <w:sz w:val="32"/>
          <w:szCs w:val="32"/>
        </w:rPr>
        <w:t>；电子邮箱：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fcsghj@163.com</w:t>
      </w:r>
      <w:r>
        <w:rPr>
          <w:rFonts w:ascii="Times New Roman" w:hAnsi="Times New Roman" w:eastAsia="仿宋_GB2312"/>
          <w:bCs/>
          <w:sz w:val="32"/>
          <w:szCs w:val="32"/>
        </w:rPr>
        <w:t>)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一、总体情况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肥城市规划编研中心</w:t>
      </w:r>
      <w:r>
        <w:rPr>
          <w:rFonts w:hint="eastAsia" w:ascii="Times New Roman" w:hAnsi="Times New Roman" w:eastAsia="仿宋_GB2312"/>
          <w:sz w:val="32"/>
          <w:szCs w:val="32"/>
        </w:rPr>
        <w:t>认真贯彻实施《中华人民共和国政府信息公开条例》和政府信息公开工作的相关文件、会议精神，扎实开展政府信息公开工作，牢牢掌控网络意识形态主导权，积极利用社会媒体、门户网站开展政府信息公开工作。通过门户网站主动公开各类政务信息。为确保政府信息公开工作的有序推进，落实到位，将政府信息与政务公开作为重要日常工作，建立政府信息公开工作机制，组织工作领导小组成员以会代训的形式学习《政府信息公开条例》，要求把政府信息公开作为机关效能建设的一项重要工作来抓，贯彻公正、公平、便民、及时、准确的政府信息公开原则，完善各项制度，规范公开载体，更好地为公民、法人和其他组织提供政府信息公开服务。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9"/>
        <w:gridCol w:w="2061"/>
        <w:gridCol w:w="5"/>
        <w:gridCol w:w="1392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制作数量</w:t>
            </w:r>
          </w:p>
        </w:tc>
        <w:tc>
          <w:tcPr>
            <w:tcW w:w="78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公开数量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规范性文件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      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  0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0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386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减少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163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0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93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 0</w:t>
            </w:r>
          </w:p>
        </w:tc>
        <w:tc>
          <w:tcPr>
            <w:tcW w:w="1934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193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  3</w:t>
            </w:r>
          </w:p>
        </w:tc>
        <w:tc>
          <w:tcPr>
            <w:tcW w:w="1934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4250000</w:t>
            </w:r>
          </w:p>
        </w:tc>
      </w:tr>
    </w:tbl>
    <w:p>
      <w:pPr>
        <w:pStyle w:val="5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三、收到和处理政府信息公开申请情况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6"/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46"/>
        <w:gridCol w:w="2425"/>
        <w:gridCol w:w="589"/>
        <w:gridCol w:w="705"/>
        <w:gridCol w:w="605"/>
        <w:gridCol w:w="954"/>
        <w:gridCol w:w="800"/>
        <w:gridCol w:w="701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2816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自然人</w:t>
            </w:r>
          </w:p>
        </w:tc>
        <w:tc>
          <w:tcPr>
            <w:tcW w:w="2104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38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218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商业企业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科研机构</w:t>
            </w:r>
          </w:p>
        </w:tc>
        <w:tc>
          <w:tcPr>
            <w:tcW w:w="5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3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38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8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183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1828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（三）不予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1.属于国家秘密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2.其他法律行政法规禁止公开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4.保护第三方合法权益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6.属于四类过程性信息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8.属于行政查询事项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（四）无法</w:t>
            </w:r>
          </w:p>
          <w:p>
            <w:pPr>
              <w:widowControl/>
              <w:spacing w:after="180"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提供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2.没有现成信息需要另行制作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3.补正后申请内容仍不明确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（五）不予</w:t>
            </w:r>
          </w:p>
          <w:p>
            <w:pPr>
              <w:widowControl/>
              <w:spacing w:after="18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处理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1.信访举报投诉类申请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2.重复申请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（六）其他处理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（七）总计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四、政府信息公开行政复议、行政诉讼情况</w:t>
      </w:r>
    </w:p>
    <w:p>
      <w:pPr>
        <w:pStyle w:val="5"/>
        <w:spacing w:before="0" w:beforeAutospacing="0" w:after="0" w:afterAutospacing="0" w:line="600" w:lineRule="exact"/>
        <w:ind w:firstLine="480" w:firstLineChars="200"/>
        <w:jc w:val="both"/>
        <w:rPr>
          <w:rFonts w:ascii="Times New Roman" w:hAnsi="Times New Roman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 w:line="600" w:lineRule="exac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（一）存在的主要问题</w:t>
      </w:r>
    </w:p>
    <w:p>
      <w:pPr>
        <w:pStyle w:val="5"/>
        <w:spacing w:before="0" w:beforeAutospacing="0" w:after="0" w:afterAutospacing="0" w:line="600" w:lineRule="exact"/>
        <w:ind w:firstLine="643" w:firstLineChars="200"/>
        <w:jc w:val="both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信息更新还不够及时，公开质量有待提高。</w:t>
      </w:r>
      <w:r>
        <w:rPr>
          <w:rFonts w:hint="default" w:ascii="Times New Roman" w:hAnsi="Times New Roman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部分工作人员政务信息公开的意识有待进一步提高，主动公开政务信息的责任意识还比较薄弱。</w:t>
      </w:r>
      <w:r>
        <w:rPr>
          <w:rFonts w:hint="default" w:ascii="Times New Roman" w:hAnsi="Times New Roman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政务公开工作力量薄弱，队伍建设还需加强，工作量大、任务重，需要加大人员配置。</w:t>
      </w:r>
    </w:p>
    <w:p>
      <w:pPr>
        <w:pStyle w:val="5"/>
        <w:spacing w:before="0" w:beforeAutospacing="0" w:after="0" w:afterAutospacing="0" w:line="600" w:lineRule="exact"/>
        <w:ind w:firstLine="643" w:firstLineChars="200"/>
        <w:jc w:val="both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（二）改进措施</w:t>
      </w:r>
    </w:p>
    <w:p>
      <w:pPr>
        <w:pStyle w:val="5"/>
        <w:spacing w:before="0" w:beforeAutospacing="0" w:after="0" w:afterAutospacing="0" w:line="600" w:lineRule="exact"/>
        <w:ind w:firstLine="643" w:firstLineChars="200"/>
        <w:jc w:val="both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/>
          <w:sz w:val="32"/>
          <w:szCs w:val="32"/>
        </w:rPr>
        <w:t>统一认识规范工作流程。进一步梳理所掌握的政务信息，及时提供定期维护，确保政务信息公开工作能按照既定的工作流程有效运作，公众能够方便查询。</w:t>
      </w:r>
      <w:r>
        <w:rPr>
          <w:rFonts w:hint="default" w:ascii="Times New Roman" w:hAnsi="Times New Roman" w:eastAsia="仿宋_GB2312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/>
          <w:sz w:val="32"/>
          <w:szCs w:val="32"/>
        </w:rPr>
        <w:t>认真梳理充实公开内容。将进一步梳理政务信息，及时完善更新主动公开的政务信息目录，保证公开信息的完整性和准确性。同时要及时总结政务公开实践中积累的好做法和新鲜经验，充分发挥其作用，不断提高政务公开工作的质量和水平。</w:t>
      </w:r>
      <w:r>
        <w:rPr>
          <w:rFonts w:hint="default" w:ascii="Times New Roman" w:hAnsi="Times New Roman" w:eastAsia="仿宋_GB2312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/>
          <w:sz w:val="32"/>
          <w:szCs w:val="32"/>
        </w:rPr>
        <w:t>进一步加大培训力度提升业务水平。开展政务信息公开业务培训，不断提高政务信息工作人员的综合素质，增强处理信息的能力，提高信息质量。同时建立健全政务信息公开工作的考核评估、监督检查评议等工作制度，确保我局政务信息公开工作顺利开展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六、其他需要报告的事项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3190876"/>
        <w:docPartObj>
          <w:docPartGallery w:val="autotext"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2794"/>
    <w:rsid w:val="0002516F"/>
    <w:rsid w:val="0004437E"/>
    <w:rsid w:val="00066ACE"/>
    <w:rsid w:val="000F2F0C"/>
    <w:rsid w:val="001006BE"/>
    <w:rsid w:val="001144FD"/>
    <w:rsid w:val="001225EE"/>
    <w:rsid w:val="0012718A"/>
    <w:rsid w:val="00173933"/>
    <w:rsid w:val="00191906"/>
    <w:rsid w:val="001A18AA"/>
    <w:rsid w:val="00214370"/>
    <w:rsid w:val="00214604"/>
    <w:rsid w:val="00214BBC"/>
    <w:rsid w:val="002406AB"/>
    <w:rsid w:val="0025154E"/>
    <w:rsid w:val="002752C0"/>
    <w:rsid w:val="00275C44"/>
    <w:rsid w:val="002855AA"/>
    <w:rsid w:val="002A6698"/>
    <w:rsid w:val="002D5DAC"/>
    <w:rsid w:val="00300349"/>
    <w:rsid w:val="00305526"/>
    <w:rsid w:val="00305E6E"/>
    <w:rsid w:val="00327D5D"/>
    <w:rsid w:val="003941F3"/>
    <w:rsid w:val="00395F46"/>
    <w:rsid w:val="003E39CC"/>
    <w:rsid w:val="00453810"/>
    <w:rsid w:val="004B30F6"/>
    <w:rsid w:val="004E57AC"/>
    <w:rsid w:val="004F7792"/>
    <w:rsid w:val="00525ED7"/>
    <w:rsid w:val="005569D1"/>
    <w:rsid w:val="00593A82"/>
    <w:rsid w:val="00596B14"/>
    <w:rsid w:val="005A5A6B"/>
    <w:rsid w:val="005F376E"/>
    <w:rsid w:val="006136DD"/>
    <w:rsid w:val="0062560F"/>
    <w:rsid w:val="006307B6"/>
    <w:rsid w:val="00645A62"/>
    <w:rsid w:val="0067466D"/>
    <w:rsid w:val="00680CB8"/>
    <w:rsid w:val="00683AB4"/>
    <w:rsid w:val="006B5545"/>
    <w:rsid w:val="006C348B"/>
    <w:rsid w:val="006C7089"/>
    <w:rsid w:val="00747249"/>
    <w:rsid w:val="00765CBD"/>
    <w:rsid w:val="00770292"/>
    <w:rsid w:val="007B6903"/>
    <w:rsid w:val="007C2794"/>
    <w:rsid w:val="008001A4"/>
    <w:rsid w:val="00803420"/>
    <w:rsid w:val="008153B5"/>
    <w:rsid w:val="00834513"/>
    <w:rsid w:val="008423C6"/>
    <w:rsid w:val="008629E3"/>
    <w:rsid w:val="00864ED9"/>
    <w:rsid w:val="008B4474"/>
    <w:rsid w:val="008B74B0"/>
    <w:rsid w:val="008D6A57"/>
    <w:rsid w:val="00934430"/>
    <w:rsid w:val="0097337C"/>
    <w:rsid w:val="00974B7F"/>
    <w:rsid w:val="0097605A"/>
    <w:rsid w:val="00983F01"/>
    <w:rsid w:val="009841AB"/>
    <w:rsid w:val="00985F1D"/>
    <w:rsid w:val="009A27F1"/>
    <w:rsid w:val="009A3C23"/>
    <w:rsid w:val="009D7BE3"/>
    <w:rsid w:val="009F5C2F"/>
    <w:rsid w:val="00A263B5"/>
    <w:rsid w:val="00A47556"/>
    <w:rsid w:val="00A5539A"/>
    <w:rsid w:val="00A80A31"/>
    <w:rsid w:val="00A834FD"/>
    <w:rsid w:val="00A93ACB"/>
    <w:rsid w:val="00A95C7F"/>
    <w:rsid w:val="00AA4D0D"/>
    <w:rsid w:val="00B20836"/>
    <w:rsid w:val="00B22F3B"/>
    <w:rsid w:val="00B4541E"/>
    <w:rsid w:val="00B50A98"/>
    <w:rsid w:val="00B57C7C"/>
    <w:rsid w:val="00BA44E6"/>
    <w:rsid w:val="00BB3569"/>
    <w:rsid w:val="00BB6E6F"/>
    <w:rsid w:val="00C13CA9"/>
    <w:rsid w:val="00C17932"/>
    <w:rsid w:val="00C20CF0"/>
    <w:rsid w:val="00C43E68"/>
    <w:rsid w:val="00CD7F47"/>
    <w:rsid w:val="00CE3B16"/>
    <w:rsid w:val="00D46341"/>
    <w:rsid w:val="00D63EDD"/>
    <w:rsid w:val="00D77C84"/>
    <w:rsid w:val="00DC686E"/>
    <w:rsid w:val="00DD39C7"/>
    <w:rsid w:val="00E36AD7"/>
    <w:rsid w:val="00E5486C"/>
    <w:rsid w:val="00E55428"/>
    <w:rsid w:val="00E91888"/>
    <w:rsid w:val="00EB2CC6"/>
    <w:rsid w:val="00EC2660"/>
    <w:rsid w:val="00EF5DB9"/>
    <w:rsid w:val="00F122C2"/>
    <w:rsid w:val="00F26E25"/>
    <w:rsid w:val="00F60A61"/>
    <w:rsid w:val="00F81358"/>
    <w:rsid w:val="00F85986"/>
    <w:rsid w:val="00FB4179"/>
    <w:rsid w:val="00FC11E3"/>
    <w:rsid w:val="00FE3FFB"/>
    <w:rsid w:val="00FE70CA"/>
    <w:rsid w:val="00FF2EEB"/>
    <w:rsid w:val="02D869C0"/>
    <w:rsid w:val="02E90EAE"/>
    <w:rsid w:val="048668CF"/>
    <w:rsid w:val="04CF4ED7"/>
    <w:rsid w:val="10476989"/>
    <w:rsid w:val="1218504A"/>
    <w:rsid w:val="27C844C3"/>
    <w:rsid w:val="2F9F1F16"/>
    <w:rsid w:val="323E47E2"/>
    <w:rsid w:val="33D86F28"/>
    <w:rsid w:val="43183ECF"/>
    <w:rsid w:val="461747CA"/>
    <w:rsid w:val="4B406963"/>
    <w:rsid w:val="4EF904FB"/>
    <w:rsid w:val="4F03233F"/>
    <w:rsid w:val="578124EA"/>
    <w:rsid w:val="5886561A"/>
    <w:rsid w:val="5DAF076F"/>
    <w:rsid w:val="60D340A1"/>
    <w:rsid w:val="6A4B7C50"/>
    <w:rsid w:val="79EB1E28"/>
    <w:rsid w:val="7F1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C2EB3-1BB2-4D0D-BE20-146AD9688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517</Words>
  <Characters>2950</Characters>
  <Lines>24</Lines>
  <Paragraphs>6</Paragraphs>
  <TotalTime>82</TotalTime>
  <ScaleCrop>false</ScaleCrop>
  <LinksUpToDate>false</LinksUpToDate>
  <CharactersWithSpaces>3461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2020-01-09T01:02:00Z</dcterms:created>
  <dc:creator>John</dc:creator>
  <cp:lastModifiedBy>Administrator</cp:lastModifiedBy>
  <cp:lastPrinted>2021-01-25T01:28:57Z</cp:lastPrinted>
  <dcterms:modified xsi:type="dcterms:W3CDTF">2021-01-25T01:29:04Z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