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0675E2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/>
          <w:noProof/>
          <w:sz w:val="52"/>
          <w:szCs w:val="52"/>
        </w:rPr>
        <w:drawing>
          <wp:inline distT="0" distB="0" distL="0" distR="0">
            <wp:extent cx="1704975" cy="1819275"/>
            <wp:effectExtent l="0" t="0" r="9525" b="9525"/>
            <wp:docPr id="1" name="图片 1" descr="200712251282019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712251282019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0675E2">
      <w:pPr>
        <w:jc w:val="center"/>
        <w:rPr>
          <w:rFonts w:asciiTheme="majorEastAsia" w:eastAsiaTheme="majorEastAsia" w:hAnsiTheme="majorEastAsia" w:cstheme="majorEastAsia"/>
          <w:w w:val="98"/>
          <w:sz w:val="84"/>
          <w:szCs w:val="84"/>
        </w:rPr>
      </w:pPr>
      <w:r>
        <w:rPr>
          <w:rFonts w:asciiTheme="majorEastAsia" w:eastAsiaTheme="majorEastAsia" w:hAnsiTheme="majorEastAsia" w:cstheme="majorEastAsia" w:hint="eastAsia"/>
          <w:w w:val="98"/>
          <w:sz w:val="84"/>
          <w:szCs w:val="84"/>
        </w:rPr>
        <w:t>肥城市人民政府公报</w:t>
      </w: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C31E7B">
      <w:pPr>
        <w:spacing w:line="406" w:lineRule="exact"/>
        <w:jc w:val="center"/>
        <w:rPr>
          <w:rFonts w:ascii="方正小标宋简体" w:eastAsia="方正小标宋简体"/>
          <w:sz w:val="52"/>
          <w:szCs w:val="52"/>
        </w:rPr>
      </w:pPr>
    </w:p>
    <w:p w:rsidR="00C31E7B" w:rsidRDefault="000675E2">
      <w:pPr>
        <w:jc w:val="center"/>
        <w:rPr>
          <w:rFonts w:asciiTheme="majorEastAsia" w:eastAsiaTheme="majorEastAsia" w:hAnsiTheme="majorEastAsia" w:cstheme="majorEastAsia"/>
          <w:spacing w:val="40"/>
          <w:sz w:val="72"/>
          <w:szCs w:val="72"/>
        </w:rPr>
      </w:pPr>
      <w:r>
        <w:rPr>
          <w:rFonts w:asciiTheme="majorEastAsia" w:eastAsiaTheme="majorEastAsia" w:hAnsiTheme="majorEastAsia" w:cstheme="majorEastAsia" w:hint="eastAsia"/>
          <w:spacing w:val="40"/>
          <w:sz w:val="72"/>
          <w:szCs w:val="72"/>
        </w:rPr>
        <w:t>202</w:t>
      </w:r>
      <w:r w:rsidR="000A5C68">
        <w:rPr>
          <w:rFonts w:asciiTheme="majorEastAsia" w:eastAsiaTheme="majorEastAsia" w:hAnsiTheme="majorEastAsia" w:cstheme="majorEastAsia" w:hint="eastAsia"/>
          <w:spacing w:val="40"/>
          <w:sz w:val="72"/>
          <w:szCs w:val="72"/>
        </w:rPr>
        <w:t>1</w:t>
      </w:r>
    </w:p>
    <w:p w:rsidR="00FE40B4" w:rsidRDefault="000675E2" w:rsidP="00FE40B4">
      <w:pPr>
        <w:jc w:val="center"/>
        <w:rPr>
          <w:rFonts w:ascii="宋体" w:eastAsia="宋体" w:hAnsi="宋体" w:cs="宋体" w:hint="eastAsia"/>
          <w:b/>
          <w:spacing w:val="-10"/>
          <w:sz w:val="44"/>
          <w:szCs w:val="44"/>
        </w:rPr>
      </w:pPr>
      <w:r>
        <w:rPr>
          <w:rFonts w:ascii="宋体" w:eastAsia="宋体" w:hAnsi="宋体" w:cs="宋体" w:hint="eastAsia"/>
          <w:b/>
          <w:spacing w:val="-10"/>
          <w:sz w:val="44"/>
          <w:szCs w:val="44"/>
        </w:rPr>
        <w:t>第</w:t>
      </w:r>
      <w:r w:rsidR="000A5C68">
        <w:rPr>
          <w:rFonts w:ascii="宋体" w:eastAsia="宋体" w:hAnsi="宋体" w:cs="宋体" w:hint="eastAsia"/>
          <w:b/>
          <w:spacing w:val="-10"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spacing w:val="-10"/>
          <w:sz w:val="44"/>
          <w:szCs w:val="44"/>
        </w:rPr>
        <w:t>期（总第1</w:t>
      </w:r>
      <w:r w:rsidR="000A5C68">
        <w:rPr>
          <w:rFonts w:ascii="宋体" w:eastAsia="宋体" w:hAnsi="宋体" w:cs="宋体" w:hint="eastAsia"/>
          <w:b/>
          <w:spacing w:val="-10"/>
          <w:sz w:val="44"/>
          <w:szCs w:val="44"/>
        </w:rPr>
        <w:t>2</w:t>
      </w:r>
      <w:r>
        <w:rPr>
          <w:rFonts w:ascii="宋体" w:eastAsia="宋体" w:hAnsi="宋体" w:cs="宋体" w:hint="eastAsia"/>
          <w:b/>
          <w:spacing w:val="-10"/>
          <w:sz w:val="44"/>
          <w:szCs w:val="44"/>
        </w:rPr>
        <w:t>期）</w:t>
      </w:r>
    </w:p>
    <w:p w:rsidR="00FE40B4" w:rsidRDefault="00FE40B4" w:rsidP="00FE40B4">
      <w:pPr>
        <w:jc w:val="center"/>
        <w:rPr>
          <w:rFonts w:ascii="宋体" w:eastAsia="宋体" w:hAnsi="宋体" w:cs="宋体" w:hint="eastAsia"/>
          <w:b/>
          <w:spacing w:val="-10"/>
          <w:sz w:val="44"/>
          <w:szCs w:val="44"/>
        </w:rPr>
      </w:pPr>
    </w:p>
    <w:p w:rsidR="00FE40B4" w:rsidRDefault="00FE40B4" w:rsidP="00FE40B4">
      <w:pPr>
        <w:jc w:val="center"/>
        <w:rPr>
          <w:rFonts w:ascii="宋体" w:eastAsia="宋体" w:hAnsi="宋体" w:cs="宋体" w:hint="eastAsia"/>
          <w:b/>
          <w:spacing w:val="-10"/>
          <w:sz w:val="44"/>
          <w:szCs w:val="44"/>
        </w:rPr>
      </w:pPr>
    </w:p>
    <w:p w:rsidR="00FE40B4" w:rsidRDefault="00FE40B4" w:rsidP="00FE40B4">
      <w:pPr>
        <w:jc w:val="center"/>
        <w:rPr>
          <w:rFonts w:ascii="宋体" w:eastAsia="宋体" w:hAnsi="宋体" w:cs="宋体" w:hint="eastAsia"/>
          <w:b/>
          <w:spacing w:val="-10"/>
          <w:sz w:val="44"/>
          <w:szCs w:val="44"/>
        </w:rPr>
      </w:pPr>
    </w:p>
    <w:p w:rsidR="00C31E7B" w:rsidRDefault="000675E2" w:rsidP="00FE40B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目  录</w:t>
      </w:r>
    </w:p>
    <w:p w:rsidR="00C31E7B" w:rsidRDefault="000675E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一、政府文件</w:t>
      </w:r>
    </w:p>
    <w:p w:rsidR="00C31E7B" w:rsidRDefault="000675E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96879" w:rsidRPr="00096879">
        <w:rPr>
          <w:rFonts w:ascii="微软雅黑" w:eastAsia="微软雅黑" w:hAnsi="微软雅黑" w:hint="eastAsia"/>
          <w:b/>
          <w:bCs/>
          <w:color w:val="000000"/>
          <w:sz w:val="35"/>
          <w:szCs w:val="35"/>
        </w:rPr>
        <w:t xml:space="preserve"> </w:t>
      </w:r>
      <w:r w:rsidR="00695D9B" w:rsidRPr="00B65AB5">
        <w:rPr>
          <w:rFonts w:ascii="仿宋_GB2312" w:eastAsia="仿宋_GB2312" w:hint="eastAsia"/>
          <w:sz w:val="32"/>
          <w:szCs w:val="32"/>
        </w:rPr>
        <w:t>肥城市人民政府关于2020年度法治政府建设情况的报告</w:t>
      </w:r>
    </w:p>
    <w:p w:rsidR="00C31E7B" w:rsidRDefault="000675E2">
      <w:pPr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875AF">
        <w:rPr>
          <w:rFonts w:ascii="仿宋_GB2312" w:eastAsia="仿宋_GB2312" w:hint="eastAsia"/>
          <w:sz w:val="32"/>
          <w:szCs w:val="32"/>
        </w:rPr>
        <w:t>肥政字</w:t>
      </w:r>
      <w:r w:rsidR="005875AF" w:rsidRPr="00455CC8">
        <w:rPr>
          <w:rFonts w:ascii="仿宋_GB2312" w:eastAsia="仿宋_GB2312" w:hint="eastAsia"/>
          <w:sz w:val="32"/>
          <w:szCs w:val="32"/>
        </w:rPr>
        <w:t>〔2021〕</w:t>
      </w:r>
      <w:r w:rsidR="005875AF">
        <w:rPr>
          <w:rFonts w:ascii="仿宋_GB2312" w:eastAsia="仿宋_GB2312" w:hint="eastAsia"/>
          <w:sz w:val="32"/>
          <w:szCs w:val="32"/>
        </w:rPr>
        <w:t>3</w:t>
      </w:r>
      <w:r w:rsidR="005875AF" w:rsidRPr="00455CC8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 w:rsidR="00455CC8">
        <w:rPr>
          <w:rFonts w:ascii="仿宋_GB2312" w:eastAsia="仿宋_GB2312"/>
          <w:sz w:val="32"/>
          <w:szCs w:val="32"/>
        </w:rPr>
        <w:t>…</w:t>
      </w:r>
      <w:r>
        <w:rPr>
          <w:rFonts w:ascii="楷体_GB2312" w:eastAsia="楷体_GB2312"/>
          <w:sz w:val="32"/>
          <w:szCs w:val="32"/>
        </w:rPr>
        <w:t>……………………………………………</w:t>
      </w:r>
      <w:r>
        <w:rPr>
          <w:rFonts w:ascii="楷体_GB2312" w:eastAsia="楷体_GB2312" w:hint="eastAsia"/>
          <w:sz w:val="32"/>
          <w:szCs w:val="32"/>
        </w:rPr>
        <w:t>.（1）</w:t>
      </w:r>
    </w:p>
    <w:p w:rsidR="00D36324" w:rsidRDefault="00EA494A" w:rsidP="00D3632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EE4D22" w:rsidRPr="00EE4D22">
        <w:rPr>
          <w:rFonts w:ascii="仿宋_GB2312" w:eastAsia="仿宋_GB2312" w:hint="eastAsia"/>
          <w:sz w:val="32"/>
          <w:szCs w:val="32"/>
        </w:rPr>
        <w:t>．</w:t>
      </w:r>
      <w:r w:rsidR="00D36324" w:rsidRPr="000241F4">
        <w:rPr>
          <w:rFonts w:ascii="仿宋_GB2312" w:eastAsia="仿宋_GB2312" w:hint="eastAsia"/>
          <w:sz w:val="32"/>
          <w:szCs w:val="32"/>
        </w:rPr>
        <w:t>肥城市人民政府关于公布肥城市第二批重点文物保护单位的通知</w:t>
      </w:r>
    </w:p>
    <w:p w:rsidR="00EE4D22" w:rsidRDefault="00B65AB5">
      <w:pPr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56AE8">
        <w:rPr>
          <w:rFonts w:ascii="仿宋_GB2312" w:eastAsia="仿宋_GB2312" w:hint="eastAsia"/>
          <w:sz w:val="32"/>
          <w:szCs w:val="32"/>
        </w:rPr>
        <w:t>肥政字</w:t>
      </w:r>
      <w:r w:rsidR="00656AE8" w:rsidRPr="00455CC8">
        <w:rPr>
          <w:rFonts w:ascii="仿宋_GB2312" w:eastAsia="仿宋_GB2312" w:hint="eastAsia"/>
          <w:sz w:val="32"/>
          <w:szCs w:val="32"/>
        </w:rPr>
        <w:t>〔2021〕</w:t>
      </w:r>
      <w:r w:rsidR="00656AE8">
        <w:rPr>
          <w:rFonts w:ascii="仿宋_GB2312" w:eastAsia="仿宋_GB2312" w:hint="eastAsia"/>
          <w:sz w:val="32"/>
          <w:szCs w:val="32"/>
        </w:rPr>
        <w:t>6</w:t>
      </w:r>
      <w:r w:rsidR="00656AE8" w:rsidRPr="00455CC8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楷体_GB2312" w:eastAsia="楷体_GB2312"/>
          <w:sz w:val="32"/>
          <w:szCs w:val="32"/>
        </w:rPr>
        <w:t>……………………………………………</w:t>
      </w:r>
      <w:r>
        <w:rPr>
          <w:rFonts w:ascii="楷体_GB2312" w:eastAsia="楷体_GB2312" w:hint="eastAsia"/>
          <w:sz w:val="32"/>
          <w:szCs w:val="32"/>
        </w:rPr>
        <w:t>.（</w:t>
      </w:r>
      <w:r w:rsidR="008528CE">
        <w:rPr>
          <w:rFonts w:ascii="楷体_GB2312" w:eastAsia="楷体_GB2312" w:hint="eastAsia"/>
          <w:sz w:val="32"/>
          <w:szCs w:val="32"/>
        </w:rPr>
        <w:t>13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D36324" w:rsidRPr="00B65AB5" w:rsidRDefault="00EA494A" w:rsidP="00D3632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F740E" w:rsidRPr="00EF740E">
        <w:rPr>
          <w:rFonts w:ascii="仿宋_GB2312" w:eastAsia="仿宋_GB2312" w:hint="eastAsia"/>
          <w:sz w:val="32"/>
          <w:szCs w:val="32"/>
        </w:rPr>
        <w:t>.</w:t>
      </w:r>
      <w:r w:rsidR="00D36324" w:rsidRPr="00D36324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D36324" w:rsidRPr="00455CC8">
        <w:rPr>
          <w:rFonts w:ascii="仿宋_GB2312" w:eastAsia="仿宋_GB2312" w:hint="eastAsia"/>
          <w:bCs/>
          <w:sz w:val="32"/>
          <w:szCs w:val="32"/>
        </w:rPr>
        <w:t>肥城市人民政府关于印发肥城市“双十”企业和功勋企业家评选办法的通知</w:t>
      </w:r>
      <w:r w:rsidR="00D36324" w:rsidRPr="00B65AB5">
        <w:rPr>
          <w:rFonts w:ascii="仿宋_GB2312" w:eastAsia="仿宋_GB2312" w:hint="eastAsia"/>
          <w:sz w:val="32"/>
          <w:szCs w:val="32"/>
        </w:rPr>
        <w:t xml:space="preserve"> </w:t>
      </w:r>
    </w:p>
    <w:p w:rsidR="000241F4" w:rsidRPr="000241F4" w:rsidRDefault="000241F4">
      <w:pPr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56AE8" w:rsidRPr="00455CC8">
        <w:rPr>
          <w:rFonts w:ascii="仿宋_GB2312" w:eastAsia="仿宋_GB2312" w:hint="eastAsia"/>
          <w:sz w:val="32"/>
          <w:szCs w:val="32"/>
        </w:rPr>
        <w:t>肥政发〔2021〕1号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楷体_GB2312" w:eastAsia="楷体_GB2312"/>
          <w:sz w:val="32"/>
          <w:szCs w:val="32"/>
        </w:rPr>
        <w:t>……………………………………………</w:t>
      </w:r>
      <w:r>
        <w:rPr>
          <w:rFonts w:ascii="楷体_GB2312" w:eastAsia="楷体_GB2312" w:hint="eastAsia"/>
          <w:sz w:val="32"/>
          <w:szCs w:val="32"/>
        </w:rPr>
        <w:t>.（1</w:t>
      </w:r>
      <w:r w:rsidR="00D53E8D">
        <w:rPr>
          <w:rFonts w:ascii="楷体_GB2312" w:eastAsia="楷体_GB2312" w:hint="eastAsia"/>
          <w:sz w:val="32"/>
          <w:szCs w:val="32"/>
        </w:rPr>
        <w:t>8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895D7A" w:rsidRDefault="00895D7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A92B9C" w:rsidRDefault="00A92B9C" w:rsidP="00A92B9C">
      <w:pPr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肥城市人民政府办公室</w:t>
      </w:r>
    </w:p>
    <w:p w:rsidR="00A92B9C" w:rsidRDefault="00A92B9C" w:rsidP="00A92B9C">
      <w:pPr>
        <w:pStyle w:val="a5"/>
        <w:widowControl/>
        <w:spacing w:beforeAutospacing="0" w:afterAutospacing="0" w:line="450" w:lineRule="atLeast"/>
        <w:jc w:val="center"/>
        <w:rPr>
          <w:sz w:val="22"/>
          <w:szCs w:val="22"/>
        </w:rPr>
      </w:pPr>
      <w:r w:rsidRPr="002C0F81">
        <w:rPr>
          <w:rFonts w:ascii="宋体" w:eastAsia="宋体" w:hAnsi="宋体" w:cs="宋体" w:hint="eastAsia"/>
          <w:kern w:val="2"/>
          <w:sz w:val="44"/>
          <w:szCs w:val="44"/>
        </w:rPr>
        <w:t>关于2020年度法治政府建设情况的报告</w:t>
      </w:r>
    </w:p>
    <w:p w:rsidR="00A92B9C" w:rsidRDefault="00A92B9C" w:rsidP="00A92B9C">
      <w:pPr>
        <w:spacing w:line="520" w:lineRule="exact"/>
        <w:jc w:val="center"/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肥政字〔2021〕3号</w:t>
      </w:r>
    </w:p>
    <w:p w:rsidR="00A92B9C" w:rsidRDefault="00A92B9C" w:rsidP="00A92B9C">
      <w:pPr>
        <w:pStyle w:val="a5"/>
        <w:widowControl/>
        <w:spacing w:beforeAutospacing="0" w:afterAutospacing="0" w:line="450" w:lineRule="atLeast"/>
        <w:rPr>
          <w:sz w:val="22"/>
          <w:szCs w:val="22"/>
        </w:rPr>
      </w:pPr>
    </w:p>
    <w:p w:rsidR="00A92B9C" w:rsidRPr="004C0CCD" w:rsidRDefault="00A92B9C" w:rsidP="00A92B9C">
      <w:pPr>
        <w:widowControl/>
        <w:shd w:val="clear" w:color="auto" w:fill="FFFFFF"/>
        <w:spacing w:line="416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市人大常委会：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2020年，市政府在市委坚强领导和市人大监督支持下，深入学习贯彻习近平法治思想，全面落实中央、省和泰安市关于法治政府建设的各项决策部署，着力加强党的领导，健全制度机制，强化工作措施，统筹抓好疫情防控和经济社会发展，推动法治政府建设再上新水平。肥城市荣获第一批“山东省法治政府建设示范县（市、区）”称号。现报告如下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黑体" w:eastAsia="黑体" w:hAnsi="黑体" w:cs="宋体" w:hint="eastAsia"/>
          <w:color w:val="000000" w:themeColor="text1"/>
          <w:kern w:val="0"/>
          <w:sz w:val="34"/>
          <w:szCs w:val="34"/>
        </w:rPr>
        <w:t>一、加强党对法治政府建设的领导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1.强化法治建设组织领导。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坚持把法治政府建设作为全面依法治市主体工程，市委全面依法治市委员会设立执法、司法、守法普法和法治型干部队伍建设4个协调小组，将政府法治工作置于全面依法治市的大框架内谋划推进。市委常委会7次专题听取法治工作情况，市委法治委先后3次召开会议，各协调小组先后召开4次会议，部署推进法治政府建设示范创建、依法防控疫情、优化法治环境攻坚等重点任务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lastRenderedPageBreak/>
        <w:t>2.扛牢法治建设政治责任。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市政府认真贯彻《法治政府建设与责任落实督察工作规定》，把推进法治政府建设、提高政府治理体系和治理能力现代化水平作为增强“四个意识”、坚定“四个自信”、做到“两个维护”的具体行动，切实履行推进法治政府建设主体责任。市政府党组始终坚持以习近平法治思想为指导，不断加强对法治政府建设的领导，定期研究重大涉法事项，依法破解难点问题；每年《政府工作报告》都就法治政府工作作出具体安排；健全完善政府党组中心组集体学法制度，深入学习习近平法治思想和《宪法》《民法典》精神，增强依法行政的政治自觉和行动自觉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黑体" w:eastAsia="黑体" w:hAnsi="黑体" w:cs="宋体" w:hint="eastAsia"/>
          <w:color w:val="000000" w:themeColor="text1"/>
          <w:kern w:val="0"/>
          <w:sz w:val="34"/>
          <w:szCs w:val="34"/>
        </w:rPr>
        <w:t>二、依法全面履行政府职能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1.强化制度保障，依法防控疫情。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疫情防控初期，及时收集整理有关法律规定，出台依法防控新冠肺炎疫情、保障人民群众生命健康安全的一系列工作方案、法律指引，向各行政执法部门推送相关法律知识；组织修订《肥城市突发公共卫生事件应急办法》，完善公共卫生制度保障体系。加强执法协调，在重点执法领域建立信息共享、案件协办、工作联动机制，针对防控物资、药品、医疗器械、冷链食品等实行常态化防控，全年围绕疫情防控开展各类行政检查8900余次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lastRenderedPageBreak/>
        <w:t>2.规范“三张清单”，转变政府职能。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以构建权责匹配、简明实用的清单体系为目标，依法规范部门权责清单、职责任务清单、职责边界清单。全市公布部门权责清单事项5036项；市政府27个工作部门分解内设机构职责1646项、分解工作任务1881项、编制工作流程图1428张、工作规范1403个、优化流程减少环节81项，精简手续40余项；编制政府部门职责边界清单事项116项、涉及31个部门。扎实开展各类变相审批清理整治，稳妥承接“市县同权”事项219项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3.优化政务服务，塑造营商品牌。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持续开展“减证便民”行动，积极推行证明事项告知承诺制，全市23个部门、561项证明事项全部编制办事指南。在优化服务上做“加法”，依申请政务服务事项网上可办率、全程网办率和一次办好率分别达到91%、90%和97%以上；在流程再造上做“减法”，先后减材料94项、减环节75个、减时限675个工作日。推行“店小二”式政务服务，323个政务服务事项实现集中审批办理，895项政务服务事项纳入省级网上平台运行；市、镇两级设立重点项目代办服务中心15个，企业登记注册30分钟可完成，打响“马上就办、马到成功”营商品牌。肥城市被评为“首届全国公共资源交易百强县”，荣获“全国政务服务改革创新奖”和“服务创新奖”两项大奖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lastRenderedPageBreak/>
        <w:t>4.突出高效服务，打造法治环境。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制定《肥城市持续深入优化营商环境的实施方案》，确定17项重点任务，成立6个推进组，明确10个牵头部门、35个责任单位，一抓到底。开展“企业发展·政法护航”专项行动，在建安总部集聚区设立政法服务先行区，打造零距离服务“绿色通道”；建立“法律服务代理”机制，成立律师、公证等专项法律服务团9个，为建安支柱产业、中小微企业发展等提供专项服务；健全完善“接诉即办”制度，有力保障企业各类诉求即时转接、分流落实；广泛开展“法律六进”活动，营造良好社会法治氛围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黑体" w:eastAsia="黑体" w:hAnsi="黑体" w:cs="宋体" w:hint="eastAsia"/>
          <w:color w:val="000000" w:themeColor="text1"/>
          <w:kern w:val="0"/>
          <w:sz w:val="34"/>
          <w:szCs w:val="34"/>
        </w:rPr>
        <w:t>三、完善依法行政制度体系和依法科学民主决策机制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1.规范重大行政决策程序。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编制公布《2020年度重大行政决策事项目录》，细化完善工作机制，明确重大行政决策事项范围、合法性审查内容、报送材料要求，从议题申报开始严把程序关、材料关，建立完备的操作规范，未经合法性审查或经审查不合法的，不得提交会议集体讨论。2020年，审查重大行政决策事项12项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2.严管行政规范性文件。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严格执行规范性文件 “三统一制度”，做到有件必备、有备必审、有错必纠。2020年，向泰安市人民政府备案规范性文件2件，报备率、及时率、规范率100%。加强行政规范性文件动态管理。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lastRenderedPageBreak/>
        <w:t>2020年，确认继续有效的行政规范性文件4件，废止失效28件，修改28件，修改文件涉及16个领域、条款共计290余项；先后组织开展民法典、妨碍市场统一和公平竞争、野生动物保护等领域的规范性文件专项清理，未发现相抵触的规范性文件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3.提升合法性审查水平。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建立以政府法制机构和党政双聘法律顾问为主体的法治审查队伍，选聘政府法律顾问10名，建立40人法律专家库。围绕政府重大行政决策、重点项目建设、土地征补、重大矛盾纠纷、疑难案件、信访积案化解等，加强合法性审查，提出法律意见建议。2020年，累计审查政府合同协议58件/次，研究解决各类行政争议、重大疑难案件、信访案件87件/次，提供法律意见230余次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黑体" w:eastAsia="黑体" w:hAnsi="黑体" w:cs="宋体" w:hint="eastAsia"/>
          <w:color w:val="000000" w:themeColor="text1"/>
          <w:kern w:val="0"/>
          <w:sz w:val="34"/>
          <w:szCs w:val="34"/>
        </w:rPr>
        <w:t>四、健全行政执法体制机制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1.聚焦多个重点，强化执法监督。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全面落实行政执法“三项制度”，2020年公示事前信息近200条，公示执法结果信息7万余条，培训法制审核人员106名。肥城市行政执法“三项制度”经验做法在全省会议上作交流推广。加强重点领域监督，2020年开展专项监督2次，评查案卷156卷，提出整改意见1143条。推进执法监督信息化，3186个行政处罚事项与“互联网+监管”系统事项逐一关联、互联互通；2020年，网上录入案件1673件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lastRenderedPageBreak/>
        <w:t>严格落实执法统计年报制度，45个执法部门在网站公示年度执法数据。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2.创新执法方式，服务中心大局。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着力规范涉企行政执法检查，出台涉企检查备案制度、制定执法检查计划、创新执法检查方式等6项举措。完善行刑衔接制度，加强部门联合执法，建立一体化“大打击”机制，有效提升执法效能。实施包容审慎监管，建立免罚清单机制，推行柔性执法制度，在重点部门领域推行差异化执法监管，严禁执法“一刀切”。2020年，编制实施“免罚清单”224项、“轻罚清单”16项，累计办理免罚、轻罚案件10件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3.严抓资格管理，提升执法水平。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加强行政执法资格管理，做好执法资格考试、人员培训、证件年审工作，对不在执法岗位及非在编人员一律清理。2020年，组织187名新办证及补考人员参加行政执法资格考试；组织238名执法人员参加公共法律知识培训；审核行政执法人员制证信息1525人。加强听证主持人、行政执法督察人员资格管理，2020年，全市88人新申领听证主持人证、5人办理督察证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黑体" w:eastAsia="黑体" w:hAnsi="黑体" w:cs="宋体" w:hint="eastAsia"/>
          <w:color w:val="000000" w:themeColor="text1"/>
          <w:kern w:val="0"/>
          <w:sz w:val="34"/>
          <w:szCs w:val="34"/>
        </w:rPr>
        <w:t>五、强化对行政权力的制约监督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1.健全制约监督体系。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修订完善行政程序制度手册，确保行政机关按照法定权限和程序行使权力。加强政务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lastRenderedPageBreak/>
        <w:t>诚信建设，印发《肥城市加强政务诚信建设实施方案》，建立健全政务信用承诺制度、信用联合奖惩机制、政务诚信档案制度等，着力加强政府采购、招商引资等重点领域政务诚信建设。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2.自觉接受各类监督。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自觉接受党内监督，建立行政违法案件和失信人员通报移送制度，推动监督贯通、纪法衔接。自觉接受人大、政协监督，2020年接受人大专题询问1次，接受对专题报告的审议29次，制定规范性文件2件，均向人大备案；及时研究办理人大建议101件，办理政协提案161件。自觉接受司法监督，2020年司法建议、检察建议办复率为100%。自觉接受审计监督，2020年组织开展审计调查项目32个，提出审计建议36条。自觉接受社会监督，2020年受理12345热线、行风热线等渠道群众反映诉求48017件，按时办结率100%，群众满意率97.40%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3.持续推进政务公开。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健全政务公开制度机制，推进决策、执行、管理、服务、结果等各领域信息公开；优化政务公开门户网站，年内完成网站重建、数据迁移等工作。2020年，累计发布政府信息9000余条，38件依申请公开事项法定时限内全部规范答复，26个试点领域基层政务公开标准目录编制工作顺利开展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黑体" w:eastAsia="黑体" w:hAnsi="黑体" w:cs="宋体" w:hint="eastAsia"/>
          <w:color w:val="000000" w:themeColor="text1"/>
          <w:kern w:val="0"/>
          <w:sz w:val="34"/>
          <w:szCs w:val="34"/>
        </w:rPr>
        <w:t>六、健全矛盾纠纷多元化解机制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lastRenderedPageBreak/>
        <w:t>1.完善制度机制，规范行政复议。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充分发挥行政复议委员会职能，调整公布行政复议委员会成员名单；先后建立非诉执行联动机制、涉企负责人出庭应诉制度、行政机关负责人出庭应诉备案制度。加强基层基础建设，市司法局高标准打造行政复议审理室1处，市公安局、综合行政执法局等6个重点执法部门建立“一体同办”制度，14个镇街区建立行政复议便民联系点，打通“复议申请最后一公里”。2020年，受理行政复议案件54件，办理行政诉讼案件59件，召开疑难案件研判会30余次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2.加强府院联动，提升应诉水平。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与市法院建立联席会议制度，定期通报、研究解决重大疑难问题，形成有效化解行政争议的联动机制。举办行政复议应诉人员网上培训、庭审观摩活动8次，累计培训400余人次，人均参训40学时。通过月调度、季通报，推动落实负责人出庭应诉制度，2020年，行政机关负责人出庭应诉率较2019年提升55.2%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3.强化衔接协调，促进多元化解。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2020年，全市行业性调解组织增加到14个，新增建安房地产、金融、物业等5个专业调解中心，5个行政执法部门建立行政调解委员会。选聘7名专职人民调解员派驻法院参与诉前调解，29个调解组织受聘为法院特邀调解组织。全年各级调解组织累计受理调处各类矛盾纠纷5146件，调解成功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lastRenderedPageBreak/>
        <w:t>率达到98.60%。采取“仲裁分会+促进会”的发展模式，成立肥城仲裁发展促进会。2020年，肥城分会受理推介案件20件，涉案标的总额达1.4亿元。积极做好审前和解、复议调解和解工作，2020年办理行政争议审前和解案件3件，通过调解、和解审结的复议案件达24.1%，实现“定纷止争，案结事了，群众满意”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黑体" w:eastAsia="黑体" w:hAnsi="黑体" w:cs="宋体" w:hint="eastAsia"/>
          <w:color w:val="000000" w:themeColor="text1"/>
          <w:kern w:val="0"/>
          <w:sz w:val="34"/>
          <w:szCs w:val="34"/>
        </w:rPr>
        <w:t>七、提高政府工作人员法治思维和依法行政能力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1.培养法治思维，提升法治能力。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市委法治委出台《肥城市党政主要负责人履行推进法治建设第一责任人职责规定》，不断压实法治建设责任。各级党政主要负责人坚持带头学法用法，大力开展党委（党组）理论学习中心组学法、政府常务会集体学法、执法部门“法治明白人”培训、网上考法、庭审观摩、年终述法等活动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2.加强法治考核，树立法治导向。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将法治建设情况和行政诉讼败诉情况纳入全市经济社会考核指标。严格落实《肥城市行政诉讼败诉案件责任倒查实施办法》，与市法院建立败诉案件沟通交流机制，倒逼各级行政机关和工作人员自觉增强法治思维和依法行政能力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黑体" w:eastAsia="黑体" w:hAnsi="黑体" w:cs="宋体" w:hint="eastAsia"/>
          <w:color w:val="000000" w:themeColor="text1"/>
          <w:kern w:val="0"/>
          <w:sz w:val="34"/>
          <w:szCs w:val="34"/>
        </w:rPr>
        <w:t>八、健全组织保障和落实机制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1.突出顶层设计。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肥城市《“十三五”规划纲要》提出关于构建法治政府，营造良好法治环境的战略举措并顺利完成实施。市委常委会《2020年度工作要点》把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lastRenderedPageBreak/>
        <w:t>推进法治政府建设作为一项重要内容，与经济社会发展一体谋划、协同推进。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楷体_GB2312" w:eastAsia="楷体_GB2312" w:hAnsi="微软雅黑" w:cs="宋体" w:hint="eastAsia"/>
          <w:color w:val="000000" w:themeColor="text1"/>
          <w:kern w:val="0"/>
          <w:sz w:val="34"/>
          <w:szCs w:val="34"/>
        </w:rPr>
        <w:t>2.注重统筹协调。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政府常务会议专门听取法治政府建设情况汇报，研究部署政府法律顾问制度建设、行政机关负责人出庭应诉、重大行政决策程序落实、规范性文件清理等工作。出台《肥城市法治督察工作暂行办法》，围绕法治政府建设重点任务，强化统筹协调、督促落实，确保各项工作扎实推进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2020年，肥城市法治政府建设虽取得一定成绩，但对照中央、省、市工作要求，仍存在一些薄弱环节。比如，行政执法规范化水平仍需进一步提升，重大行政决策制度有待细化完善，基层社会治理能力和治理体系法治化创新不足，干部队伍法治思维能力还需持续强化等。对这些问题，今后将采取坚决有力措施，认真加以解决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2021年，肥城市将坚持以习近平法治思想为指导，全面落实党中央国务院、省委省政府及市委市政府各项决策部署，巩固提升法治政府示范创建成果，加快建设职能科学、权责法定、执法严明、公开公正、廉洁高效、守法诚信的法治政府。重点抓好六个方面工作：一是坚持依法全面履行政府职能，推进依法科学民主决策，细化落实重大行政决策程序规定，建立重大程序决策目录动态调整机制。二是深化政务服务领域改革，打造更具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lastRenderedPageBreak/>
        <w:t>创新创业活力，更加平等、透明、可预期的法治化营商环境。三是强化行政执法“三项制度”落实，加强行政执法监督和一线执法队伍素质能力培训，推进严格规范公正文明执法。四是坚持用数字化理念推进法治建设，加强数字化平台在规范性文件管理、行政执法监督等工作中的应用，提高法治政府建设的规范化、信息化水平。五是整合人民调解、行政调解、行政复议、行政裁决、仲裁等纠纷化解手段，形成非诉讼纠纷化解的更优机制、更大合力。六是提升干部队伍法治能力，深入开展政府机关工作人员学法活动，全方位营造办事依法、遇事找法、解决问题用法、化解矛盾靠法的法治环境。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 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 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righ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肥城市人民政府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 </w:t>
      </w: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 xml:space="preserve"> 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righ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 xml:space="preserve">2021年2月23日 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="688"/>
        <w:jc w:val="lef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 </w:t>
      </w:r>
    </w:p>
    <w:p w:rsidR="00A92B9C" w:rsidRPr="004C0CCD" w:rsidRDefault="00A92B9C" w:rsidP="00A92B9C">
      <w:pPr>
        <w:widowControl/>
        <w:shd w:val="clear" w:color="auto" w:fill="FFFFFF"/>
        <w:spacing w:line="416" w:lineRule="atLeast"/>
        <w:ind w:firstLineChars="100" w:firstLine="340"/>
        <w:jc w:val="right"/>
        <w:rPr>
          <w:rFonts w:ascii="微软雅黑" w:eastAsia="微软雅黑" w:hAnsi="微软雅黑" w:cs="宋体"/>
          <w:color w:val="000000" w:themeColor="text1"/>
          <w:kern w:val="0"/>
          <w:sz w:val="22"/>
          <w:szCs w:val="22"/>
        </w:rPr>
      </w:pPr>
      <w:r w:rsidRPr="004C0CCD">
        <w:rPr>
          <w:rFonts w:ascii="仿宋_GB2312" w:eastAsia="仿宋_GB2312" w:hAnsi="微软雅黑" w:cs="宋体" w:hint="eastAsia"/>
          <w:color w:val="000000" w:themeColor="text1"/>
          <w:kern w:val="0"/>
          <w:sz w:val="34"/>
          <w:szCs w:val="34"/>
        </w:rPr>
        <w:t>肥城市人民政府办公室2021年2月23日印发</w:t>
      </w:r>
    </w:p>
    <w:p w:rsidR="001E5CDF" w:rsidRDefault="001E5CDF">
      <w:pPr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1E5CDF" w:rsidRDefault="001E5CDF">
      <w:pPr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1E5CDF" w:rsidRDefault="001E5CDF">
      <w:pPr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1E5CDF" w:rsidRDefault="001E5CDF">
      <w:pPr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1E5CDF" w:rsidRDefault="001E5CDF">
      <w:pPr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1E5CDF" w:rsidRDefault="001E5CDF">
      <w:pPr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9D129A" w:rsidRPr="00A80571" w:rsidRDefault="009D129A" w:rsidP="009D129A">
      <w:pPr>
        <w:pStyle w:val="a5"/>
        <w:spacing w:line="450" w:lineRule="atLeast"/>
        <w:jc w:val="center"/>
        <w:rPr>
          <w:rFonts w:ascii="宋体" w:eastAsia="宋体" w:hAnsi="宋体" w:cs="宋体"/>
          <w:sz w:val="44"/>
          <w:szCs w:val="44"/>
        </w:rPr>
      </w:pPr>
      <w:r w:rsidRPr="00A80571"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肥城市人民政府</w:t>
      </w:r>
    </w:p>
    <w:p w:rsidR="009D129A" w:rsidRPr="00A80571" w:rsidRDefault="009D129A" w:rsidP="009D129A">
      <w:pPr>
        <w:pStyle w:val="a5"/>
        <w:spacing w:line="450" w:lineRule="atLeast"/>
        <w:jc w:val="center"/>
        <w:rPr>
          <w:rFonts w:ascii="宋体" w:eastAsia="宋体" w:hAnsi="宋体" w:cs="宋体"/>
          <w:sz w:val="44"/>
          <w:szCs w:val="44"/>
        </w:rPr>
      </w:pPr>
      <w:r w:rsidRPr="00A80571">
        <w:rPr>
          <w:rFonts w:ascii="宋体" w:eastAsia="宋体" w:hAnsi="宋体" w:cs="宋体" w:hint="eastAsia"/>
          <w:b/>
          <w:bCs/>
          <w:sz w:val="44"/>
          <w:szCs w:val="44"/>
        </w:rPr>
        <w:t>关于公布肥城市第二批重点文物</w:t>
      </w:r>
    </w:p>
    <w:p w:rsidR="009D129A" w:rsidRPr="002E5AC9" w:rsidRDefault="009D129A" w:rsidP="009D129A">
      <w:pPr>
        <w:pStyle w:val="a5"/>
        <w:spacing w:line="450" w:lineRule="atLeast"/>
        <w:jc w:val="center"/>
        <w:rPr>
          <w:rFonts w:ascii="宋体" w:eastAsia="宋体" w:hAnsi="宋体" w:cs="宋体"/>
          <w:sz w:val="44"/>
          <w:szCs w:val="44"/>
        </w:rPr>
      </w:pPr>
      <w:r w:rsidRPr="00A80571">
        <w:rPr>
          <w:rFonts w:ascii="宋体" w:eastAsia="宋体" w:hAnsi="宋体" w:cs="宋体" w:hint="eastAsia"/>
          <w:b/>
          <w:bCs/>
          <w:sz w:val="44"/>
          <w:szCs w:val="44"/>
        </w:rPr>
        <w:t>保护单位的通知</w:t>
      </w:r>
    </w:p>
    <w:p w:rsidR="009D129A" w:rsidRPr="003669A9" w:rsidRDefault="009D129A" w:rsidP="009D129A">
      <w:pPr>
        <w:spacing w:line="520" w:lineRule="exact"/>
        <w:jc w:val="center"/>
        <w:rPr>
          <w:rFonts w:ascii="楷体_GB2312" w:eastAsia="楷体_GB2312" w:hAnsiTheme="minorEastAsia"/>
          <w:color w:val="000000" w:themeColor="text1"/>
          <w:sz w:val="32"/>
          <w:szCs w:val="32"/>
        </w:rPr>
      </w:pPr>
      <w:r w:rsidRPr="003669A9">
        <w:rPr>
          <w:rFonts w:ascii="楷体_GB2312" w:eastAsia="楷体_GB2312" w:hAnsiTheme="minorEastAsia" w:hint="eastAsia"/>
          <w:color w:val="000000" w:themeColor="text1"/>
          <w:sz w:val="32"/>
          <w:szCs w:val="32"/>
        </w:rPr>
        <w:t>肥政字〔2021〕6号</w:t>
      </w:r>
    </w:p>
    <w:p w:rsidR="009D129A" w:rsidRPr="002E3F18" w:rsidRDefault="009D129A" w:rsidP="009D129A">
      <w:pPr>
        <w:pStyle w:val="a5"/>
        <w:widowControl/>
        <w:shd w:val="clear" w:color="auto" w:fill="FFFFFF"/>
        <w:spacing w:beforeAutospacing="0" w:afterAutospacing="0" w:line="332" w:lineRule="atLeast"/>
        <w:rPr>
          <w:rFonts w:ascii="仿宋_GB2312" w:eastAsia="仿宋_GB2312" w:hAnsi="仿宋" w:cstheme="minorBidi"/>
          <w:kern w:val="2"/>
          <w:sz w:val="32"/>
          <w:szCs w:val="32"/>
        </w:rPr>
      </w:pP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各镇人民政府、街道办事处，高新区、经开区，市政府各部门、各直属机构，市属以上驻肥各单位：</w:t>
      </w:r>
      <w:r w:rsidRPr="002B55B4">
        <w:rPr>
          <w:rFonts w:ascii="宋体" w:eastAsia="宋体" w:hAnsi="宋体" w:cs="宋体" w:hint="eastAsia"/>
          <w:sz w:val="32"/>
          <w:szCs w:val="32"/>
        </w:rPr>
        <w:t> </w:t>
      </w:r>
    </w:p>
    <w:p w:rsidR="009D129A" w:rsidRPr="002B55B4" w:rsidRDefault="009D129A" w:rsidP="009D129A">
      <w:pPr>
        <w:widowControl/>
        <w:shd w:val="clear" w:color="auto" w:fill="FFFFFF"/>
        <w:spacing w:line="416" w:lineRule="atLeas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B55B4">
        <w:rPr>
          <w:rFonts w:ascii="仿宋_GB2312" w:eastAsia="仿宋_GB2312" w:hAnsi="仿宋" w:hint="eastAsia"/>
          <w:sz w:val="32"/>
          <w:szCs w:val="32"/>
        </w:rPr>
        <w:t>为进一步做好文物保护管理工作，根据《中华人民共和国文物保护法》和《山东省文物保护条例》等法律法规规定，核定孙家小庄劳工蒙难地旧址等17处文物点为肥城市第二批重点文物保护单位，现予以公布。各级各有关部门和单位要深入贯彻“保护为主、抢救第一、合理利用、加强管理”的工作方针，妥善处理好文物保护和经济发展的关系，根据不同文物的特点，采取切实可行的保护措施，认真做好全市重点文物保护单位的保护、管理和合理利用工作。对重点文物保护单位要尽快划出保护范围和建设控制地带，树立保护标志，做出标志说明。</w:t>
      </w:r>
    </w:p>
    <w:p w:rsidR="009D129A" w:rsidRPr="002B55B4" w:rsidRDefault="009D129A" w:rsidP="009D129A">
      <w:pPr>
        <w:widowControl/>
        <w:shd w:val="clear" w:color="auto" w:fill="FFFFFF"/>
        <w:spacing w:line="416" w:lineRule="atLeas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04AF1">
        <w:rPr>
          <w:rFonts w:ascii="仿宋_GB2312" w:eastAsia="仿宋_GB2312" w:hAnsi="仿宋" w:hint="eastAsia"/>
          <w:sz w:val="32"/>
          <w:szCs w:val="32"/>
        </w:rPr>
        <w:t>附件：肥城市第二批重点文物保护单位名单</w:t>
      </w:r>
    </w:p>
    <w:p w:rsidR="009D129A" w:rsidRPr="002B55B4" w:rsidRDefault="009D129A" w:rsidP="009D129A">
      <w:pPr>
        <w:widowControl/>
        <w:shd w:val="clear" w:color="auto" w:fill="FFFFFF"/>
        <w:spacing w:line="416" w:lineRule="atLeast"/>
        <w:jc w:val="right"/>
        <w:rPr>
          <w:rFonts w:ascii="仿宋_GB2312" w:eastAsia="仿宋_GB2312" w:hAnsi="仿宋"/>
          <w:sz w:val="32"/>
          <w:szCs w:val="32"/>
        </w:rPr>
      </w:pPr>
      <w:r w:rsidRPr="002B55B4">
        <w:rPr>
          <w:rFonts w:ascii="仿宋_GB2312" w:eastAsia="仿宋_GB2312" w:hAnsi="仿宋" w:hint="eastAsia"/>
          <w:sz w:val="32"/>
          <w:szCs w:val="32"/>
        </w:rPr>
        <w:t>肥城市人民政府</w:t>
      </w:r>
    </w:p>
    <w:p w:rsidR="009D129A" w:rsidRDefault="009D129A" w:rsidP="009D129A">
      <w:pPr>
        <w:widowControl/>
        <w:shd w:val="clear" w:color="auto" w:fill="FFFFFF"/>
        <w:spacing w:line="416" w:lineRule="atLeast"/>
        <w:jc w:val="right"/>
        <w:rPr>
          <w:rFonts w:ascii="仿宋_GB2312" w:eastAsia="仿宋_GB2312" w:hAnsi="仿宋"/>
          <w:sz w:val="32"/>
          <w:szCs w:val="32"/>
        </w:rPr>
      </w:pPr>
      <w:r w:rsidRPr="002B55B4">
        <w:rPr>
          <w:rFonts w:ascii="仿宋_GB2312" w:eastAsia="仿宋_GB2312" w:hAnsi="仿宋" w:hint="eastAsia"/>
          <w:sz w:val="32"/>
          <w:szCs w:val="32"/>
        </w:rPr>
        <w:t>2021年3月26日</w:t>
      </w:r>
    </w:p>
    <w:p w:rsidR="009D129A" w:rsidRPr="002B55B4" w:rsidRDefault="009D129A" w:rsidP="009D129A">
      <w:pPr>
        <w:widowControl/>
        <w:shd w:val="clear" w:color="auto" w:fill="FFFFFF"/>
        <w:spacing w:line="416" w:lineRule="atLeast"/>
        <w:ind w:right="160"/>
        <w:jc w:val="right"/>
        <w:rPr>
          <w:rFonts w:ascii="仿宋_GB2312" w:eastAsia="仿宋_GB2312" w:hAnsi="仿宋"/>
          <w:sz w:val="32"/>
          <w:szCs w:val="32"/>
        </w:rPr>
      </w:pPr>
    </w:p>
    <w:p w:rsidR="009D129A" w:rsidRPr="002B55B4" w:rsidRDefault="009D129A" w:rsidP="009D129A">
      <w:pPr>
        <w:widowControl/>
        <w:shd w:val="clear" w:color="auto" w:fill="FFFFFF"/>
        <w:spacing w:line="416" w:lineRule="atLeast"/>
        <w:jc w:val="right"/>
        <w:rPr>
          <w:rFonts w:ascii="仿宋_GB2312" w:eastAsia="仿宋_GB2312" w:hAnsi="仿宋"/>
          <w:sz w:val="32"/>
          <w:szCs w:val="32"/>
        </w:rPr>
      </w:pPr>
      <w:r w:rsidRPr="002B55B4">
        <w:rPr>
          <w:rFonts w:ascii="仿宋_GB2312" w:eastAsia="仿宋_GB2312" w:hAnsi="仿宋" w:hint="eastAsia"/>
          <w:sz w:val="32"/>
          <w:szCs w:val="32"/>
        </w:rPr>
        <w:t>肥城市人民政府办公室2021年3月26日印发</w:t>
      </w:r>
    </w:p>
    <w:p w:rsidR="00C337F6" w:rsidRPr="002B55B4" w:rsidRDefault="00C337F6" w:rsidP="009D129A">
      <w:pPr>
        <w:widowControl/>
        <w:shd w:val="clear" w:color="auto" w:fill="FFFFFF"/>
        <w:spacing w:line="416" w:lineRule="atLeast"/>
        <w:jc w:val="left"/>
        <w:rPr>
          <w:rFonts w:ascii="微软雅黑" w:eastAsia="微软雅黑" w:hAnsi="微软雅黑" w:cs="宋体"/>
          <w:color w:val="555555"/>
          <w:kern w:val="0"/>
          <w:sz w:val="24"/>
        </w:rPr>
      </w:pPr>
    </w:p>
    <w:p w:rsidR="009D129A" w:rsidRDefault="009D129A" w:rsidP="009D129A">
      <w:pPr>
        <w:widowControl/>
        <w:shd w:val="clear" w:color="auto" w:fill="FFFFFF"/>
        <w:spacing w:line="416" w:lineRule="atLeast"/>
        <w:jc w:val="left"/>
        <w:rPr>
          <w:rFonts w:ascii="仿宋_GB2312" w:eastAsia="仿宋_GB2312" w:hAnsi="仿宋"/>
          <w:sz w:val="44"/>
          <w:szCs w:val="44"/>
        </w:rPr>
      </w:pPr>
      <w:r w:rsidRPr="00435E16">
        <w:rPr>
          <w:rFonts w:ascii="仿宋_GB2312" w:eastAsia="仿宋_GB2312" w:hAnsi="仿宋" w:hint="eastAsia"/>
          <w:sz w:val="44"/>
          <w:szCs w:val="44"/>
        </w:rPr>
        <w:t>附件：</w:t>
      </w:r>
    </w:p>
    <w:p w:rsidR="009D129A" w:rsidRPr="00435E16" w:rsidRDefault="009D129A" w:rsidP="009D129A">
      <w:pPr>
        <w:widowControl/>
        <w:shd w:val="clear" w:color="auto" w:fill="FFFFFF"/>
        <w:spacing w:line="416" w:lineRule="atLeast"/>
        <w:ind w:firstLineChars="200" w:firstLine="880"/>
        <w:jc w:val="left"/>
        <w:rPr>
          <w:rFonts w:ascii="仿宋_GB2312" w:eastAsia="仿宋_GB2312" w:hAnsi="仿宋"/>
          <w:sz w:val="44"/>
          <w:szCs w:val="44"/>
        </w:rPr>
      </w:pPr>
      <w:r w:rsidRPr="00435E16">
        <w:rPr>
          <w:rFonts w:ascii="仿宋_GB2312" w:eastAsia="仿宋_GB2312" w:hAnsi="仿宋" w:hint="eastAsia"/>
          <w:sz w:val="44"/>
          <w:szCs w:val="44"/>
        </w:rPr>
        <w:t>肥城市第二批重点文物保护单位名单</w:t>
      </w:r>
    </w:p>
    <w:p w:rsidR="009D129A" w:rsidRPr="002B55B4" w:rsidRDefault="009D129A" w:rsidP="009D129A">
      <w:pPr>
        <w:widowControl/>
        <w:shd w:val="clear" w:color="auto" w:fill="FFFFFF"/>
        <w:spacing w:line="688" w:lineRule="atLeast"/>
        <w:jc w:val="center"/>
        <w:rPr>
          <w:rFonts w:ascii="微软雅黑" w:eastAsia="微软雅黑" w:hAnsi="微软雅黑" w:cs="宋体"/>
          <w:color w:val="555555"/>
          <w:kern w:val="0"/>
          <w:sz w:val="22"/>
          <w:szCs w:val="22"/>
        </w:rPr>
      </w:pPr>
      <w:r w:rsidRPr="002B55B4">
        <w:rPr>
          <w:rFonts w:ascii="Times New Roman" w:eastAsia="微软雅黑" w:hAnsi="Times New Roman" w:cs="Times New Roman"/>
          <w:b/>
          <w:bCs/>
          <w:color w:val="555555"/>
          <w:kern w:val="0"/>
          <w:sz w:val="19"/>
        </w:rPr>
        <w:t> </w:t>
      </w: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一、抗战遗址、纪念设施（</w:t>
      </w:r>
      <w:r w:rsidRPr="002B55B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处）</w:t>
      </w: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</w:p>
    <w:tbl>
      <w:tblPr>
        <w:tblW w:w="10245" w:type="dxa"/>
        <w:jc w:val="center"/>
        <w:tblCellMar>
          <w:left w:w="0" w:type="dxa"/>
          <w:right w:w="0" w:type="dxa"/>
        </w:tblCellMar>
        <w:tblLook w:val="04A0"/>
      </w:tblPr>
      <w:tblGrid>
        <w:gridCol w:w="822"/>
        <w:gridCol w:w="1664"/>
        <w:gridCol w:w="2838"/>
        <w:gridCol w:w="1321"/>
        <w:gridCol w:w="3600"/>
      </w:tblGrid>
      <w:tr w:rsidR="009D129A" w:rsidRPr="002B55B4" w:rsidTr="00FD5AA7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编号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时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代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地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址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2-01-1-01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孙家小庄劳工蒙难地旧址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1946</w:t>
            </w: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年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新城街道孙家小庄村东山坡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2-02-1-02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吕仙村战地医院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抗日战争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湖屯镇吕仙村东北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2-03-1-03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孝堂峪日军碉堡遗址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抗日战争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王庄镇孝堂峪村东双龙山山顶</w:t>
            </w:r>
          </w:p>
        </w:tc>
      </w:tr>
    </w:tbl>
    <w:p w:rsidR="009D129A" w:rsidRPr="002B55B4" w:rsidRDefault="009D129A" w:rsidP="009D129A">
      <w:pPr>
        <w:widowControl/>
        <w:shd w:val="clear" w:color="auto" w:fill="FFFFFF"/>
        <w:spacing w:line="432" w:lineRule="atLeas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E75499"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 </w:t>
      </w:r>
    </w:p>
    <w:p w:rsidR="009D129A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lastRenderedPageBreak/>
        <w:t>二、古遗址（</w:t>
      </w:r>
      <w:r w:rsidRPr="002B55B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处）</w:t>
      </w: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E75499"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 </w:t>
      </w:r>
    </w:p>
    <w:tbl>
      <w:tblPr>
        <w:tblW w:w="10245" w:type="dxa"/>
        <w:jc w:val="center"/>
        <w:tblCellMar>
          <w:left w:w="0" w:type="dxa"/>
          <w:right w:w="0" w:type="dxa"/>
        </w:tblCellMar>
        <w:tblLook w:val="04A0"/>
      </w:tblPr>
      <w:tblGrid>
        <w:gridCol w:w="822"/>
        <w:gridCol w:w="1664"/>
        <w:gridCol w:w="2838"/>
        <w:gridCol w:w="1321"/>
        <w:gridCol w:w="3600"/>
      </w:tblGrid>
      <w:tr w:rsidR="009D129A" w:rsidRPr="002B55B4" w:rsidTr="00FD5AA7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编号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时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代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地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址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2-04-2-01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晒书城遗址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9D129A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东周—</w:t>
            </w:r>
          </w:p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清代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桃园镇东里三村晒书城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2-05-2-02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元</w:t>
            </w:r>
            <w:r w:rsidRPr="002B55B4">
              <w:rPr>
                <w:rFonts w:ascii="仿宋_GB2312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堽</w:t>
            </w: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城坝遗址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元代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spacing w:val="-16"/>
                <w:kern w:val="0"/>
                <w:sz w:val="32"/>
                <w:szCs w:val="32"/>
              </w:rPr>
              <w:t>汶阳镇张楼村南大汶河河堤内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2-06-2-03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陶山寨堡遗址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清代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湖屯镇吕仙村西侧陶山山顶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2-07-2-04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小泰山寨堡遗址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清代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湖屯镇关王殿村北小泰山山顶</w:t>
            </w:r>
          </w:p>
        </w:tc>
      </w:tr>
    </w:tbl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E75499"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 </w:t>
      </w: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E75499">
        <w:rPr>
          <w:rFonts w:ascii="仿宋_GB2312" w:eastAsia="仿宋_GB2312" w:hAnsi="黑体" w:cs="宋体" w:hint="eastAsia"/>
          <w:b/>
          <w:bCs/>
          <w:color w:val="000000" w:themeColor="text1"/>
          <w:kern w:val="0"/>
          <w:sz w:val="32"/>
          <w:szCs w:val="32"/>
        </w:rPr>
        <w:t>三</w:t>
      </w: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、古墓葬（</w:t>
      </w:r>
      <w:r w:rsidRPr="002B55B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处）</w:t>
      </w: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</w:p>
    <w:tbl>
      <w:tblPr>
        <w:tblW w:w="10290" w:type="dxa"/>
        <w:jc w:val="center"/>
        <w:tblCellMar>
          <w:left w:w="0" w:type="dxa"/>
          <w:right w:w="0" w:type="dxa"/>
        </w:tblCellMar>
        <w:tblLook w:val="04A0"/>
      </w:tblPr>
      <w:tblGrid>
        <w:gridCol w:w="838"/>
        <w:gridCol w:w="1664"/>
        <w:gridCol w:w="2864"/>
        <w:gridCol w:w="1284"/>
        <w:gridCol w:w="3640"/>
      </w:tblGrid>
      <w:tr w:rsidR="009D129A" w:rsidRPr="002B55B4" w:rsidTr="00FD5AA7">
        <w:trPr>
          <w:trHeight w:val="375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编号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时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代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地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址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2-08-3-01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陈举墓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明代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安临站镇陈家楼村东</w:t>
            </w:r>
          </w:p>
        </w:tc>
      </w:tr>
    </w:tbl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E75499"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 </w:t>
      </w:r>
    </w:p>
    <w:p w:rsidR="009D129A" w:rsidRDefault="009D129A" w:rsidP="009D129A">
      <w:pPr>
        <w:widowControl/>
        <w:shd w:val="clear" w:color="auto" w:fill="FFFFFF"/>
        <w:spacing w:line="416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Default="009D129A" w:rsidP="009D129A">
      <w:pPr>
        <w:widowControl/>
        <w:shd w:val="clear" w:color="auto" w:fill="FFFFFF"/>
        <w:spacing w:line="416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Default="009D129A" w:rsidP="009D129A">
      <w:pPr>
        <w:widowControl/>
        <w:shd w:val="clear" w:color="auto" w:fill="FFFFFF"/>
        <w:spacing w:line="416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Pr="002B55B4" w:rsidRDefault="009D129A" w:rsidP="009D129A">
      <w:pPr>
        <w:widowControl/>
        <w:shd w:val="clear" w:color="auto" w:fill="FFFFFF"/>
        <w:spacing w:line="416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lastRenderedPageBreak/>
        <w:t>四、古建筑（</w:t>
      </w:r>
      <w:r w:rsidRPr="002B55B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处）</w:t>
      </w: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4A0"/>
      </w:tblPr>
      <w:tblGrid>
        <w:gridCol w:w="768"/>
        <w:gridCol w:w="1664"/>
        <w:gridCol w:w="2790"/>
        <w:gridCol w:w="1384"/>
        <w:gridCol w:w="3564"/>
      </w:tblGrid>
      <w:tr w:rsidR="009D129A" w:rsidRPr="002B55B4" w:rsidTr="00FD5AA7">
        <w:trPr>
          <w:trHeight w:val="1009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编号</w:t>
            </w:r>
          </w:p>
        </w:tc>
        <w:tc>
          <w:tcPr>
            <w:tcW w:w="2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时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代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地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址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2-09-4-01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张店天齐庙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明代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湖屯镇张店村旧村址内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2-10-4-02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吕仙村古民居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spacing w:val="-16"/>
                <w:kern w:val="0"/>
                <w:sz w:val="32"/>
                <w:szCs w:val="32"/>
              </w:rPr>
              <w:t>清代、民国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湖屯镇吕仙村内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2-11-4-03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邓李付文昌阁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明代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王瓜店街道邓李付村北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2-12-4-04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ind w:right="48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尹氏老宅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清代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石横镇石横三村内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2-13-4-05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李家大院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清代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新城街道东尚里村内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2-14-4-06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项氏老宅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清代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王庄镇项屯村内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2-15-4-07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刘氏老宅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清代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王庄镇项屯村内</w:t>
            </w:r>
          </w:p>
        </w:tc>
      </w:tr>
    </w:tbl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五、石窟寺石刻（</w:t>
      </w:r>
      <w:r w:rsidRPr="002B55B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处）</w:t>
      </w: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/>
      </w:tblPr>
      <w:tblGrid>
        <w:gridCol w:w="767"/>
        <w:gridCol w:w="1664"/>
        <w:gridCol w:w="2782"/>
        <w:gridCol w:w="1384"/>
        <w:gridCol w:w="3558"/>
      </w:tblGrid>
      <w:tr w:rsidR="009D129A" w:rsidRPr="002B55B4" w:rsidTr="00FD5AA7">
        <w:trPr>
          <w:trHeight w:val="375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编号</w:t>
            </w:r>
          </w:p>
        </w:tc>
        <w:tc>
          <w:tcPr>
            <w:tcW w:w="2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时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代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地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址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2-16-5-01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肥猪山仙人洞石刻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不详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spacing w:val="-16"/>
                <w:kern w:val="0"/>
                <w:sz w:val="32"/>
                <w:szCs w:val="32"/>
              </w:rPr>
              <w:t>安临站镇西陆房村肥猪山东壁半山腰处</w:t>
            </w:r>
          </w:p>
        </w:tc>
      </w:tr>
    </w:tbl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E75499">
        <w:rPr>
          <w:rFonts w:ascii="Times New Roman" w:eastAsia="仿宋_GB2312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 </w:t>
      </w:r>
    </w:p>
    <w:p w:rsidR="009D129A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lastRenderedPageBreak/>
        <w:t>六、近现代重要史迹及代表性建筑（</w:t>
      </w:r>
      <w:r w:rsidRPr="002B55B4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2B55B4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处）</w:t>
      </w:r>
    </w:p>
    <w:p w:rsidR="009D129A" w:rsidRPr="002B55B4" w:rsidRDefault="009D129A" w:rsidP="009D129A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2B55B4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783"/>
        <w:gridCol w:w="1664"/>
        <w:gridCol w:w="2767"/>
        <w:gridCol w:w="1399"/>
        <w:gridCol w:w="3587"/>
      </w:tblGrid>
      <w:tr w:rsidR="009D129A" w:rsidRPr="002B55B4" w:rsidTr="00FD5AA7">
        <w:trPr>
          <w:trHeight w:val="375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编号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时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代</w:t>
            </w:r>
          </w:p>
        </w:tc>
        <w:tc>
          <w:tcPr>
            <w:tcW w:w="3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地</w:t>
            </w:r>
            <w:r w:rsidRPr="002B55B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   </w:t>
            </w: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2B55B4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32"/>
                <w:szCs w:val="32"/>
              </w:rPr>
              <w:t>址</w:t>
            </w:r>
          </w:p>
        </w:tc>
      </w:tr>
      <w:tr w:rsidR="009D129A" w:rsidRPr="002B55B4" w:rsidTr="00FD5AA7">
        <w:trPr>
          <w:trHeight w:val="67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2-17-6-01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么山八一水渠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1969年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:rsidR="002B55B4" w:rsidRPr="002B55B4" w:rsidRDefault="009D129A" w:rsidP="00FD5AA7">
            <w:pPr>
              <w:widowControl/>
              <w:spacing w:line="432" w:lineRule="atLeas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2B55B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安临站镇么山村南</w:t>
            </w:r>
          </w:p>
        </w:tc>
      </w:tr>
    </w:tbl>
    <w:p w:rsidR="009D129A" w:rsidRPr="002B55B4" w:rsidRDefault="009D129A" w:rsidP="009D129A">
      <w:pPr>
        <w:widowControl/>
        <w:shd w:val="clear" w:color="auto" w:fill="FFFFFF"/>
        <w:spacing w:line="416" w:lineRule="atLeast"/>
        <w:jc w:val="left"/>
        <w:rPr>
          <w:rFonts w:ascii="微软雅黑" w:eastAsia="微软雅黑" w:hAnsi="微软雅黑" w:cs="宋体"/>
          <w:color w:val="555555"/>
          <w:kern w:val="0"/>
          <w:sz w:val="22"/>
          <w:szCs w:val="22"/>
        </w:rPr>
      </w:pPr>
      <w:r w:rsidRPr="002B55B4">
        <w:rPr>
          <w:rFonts w:ascii="Times New Roman" w:eastAsia="微软雅黑" w:hAnsi="Times New Roman" w:cs="Times New Roman"/>
          <w:b/>
          <w:bCs/>
          <w:color w:val="555555"/>
          <w:kern w:val="0"/>
          <w:sz w:val="11"/>
        </w:rPr>
        <w:t> </w:t>
      </w: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9D129A" w:rsidRDefault="009D129A" w:rsidP="009D129A">
      <w:pPr>
        <w:spacing w:line="520" w:lineRule="exact"/>
        <w:rPr>
          <w:rFonts w:ascii="宋体" w:eastAsia="宋体" w:hAnsi="宋体" w:cs="宋体"/>
          <w:sz w:val="44"/>
          <w:szCs w:val="44"/>
        </w:rPr>
      </w:pPr>
    </w:p>
    <w:p w:rsidR="00C31E7B" w:rsidRDefault="000675E2" w:rsidP="009D129A">
      <w:pPr>
        <w:spacing w:line="52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肥城市人民政府</w:t>
      </w:r>
    </w:p>
    <w:p w:rsidR="00C31E7B" w:rsidRDefault="00072560" w:rsidP="00072560">
      <w:pPr>
        <w:pStyle w:val="a5"/>
        <w:widowControl/>
        <w:shd w:val="clear" w:color="auto" w:fill="FFFFFF"/>
        <w:spacing w:beforeAutospacing="0" w:afterAutospacing="0" w:line="450" w:lineRule="atLeast"/>
        <w:jc w:val="center"/>
        <w:rPr>
          <w:rFonts w:ascii="宋体" w:eastAsia="宋体" w:hAnsi="宋体" w:cs="宋体"/>
          <w:kern w:val="2"/>
          <w:sz w:val="44"/>
          <w:szCs w:val="44"/>
        </w:rPr>
      </w:pPr>
      <w:r w:rsidRPr="00072560">
        <w:rPr>
          <w:rFonts w:ascii="宋体" w:eastAsia="宋体" w:hAnsi="宋体" w:cs="宋体" w:hint="eastAsia"/>
          <w:kern w:val="2"/>
          <w:sz w:val="44"/>
          <w:szCs w:val="44"/>
        </w:rPr>
        <w:t>关于印发肥城市“双十”企业和功勋企业家评选办法的通知</w:t>
      </w:r>
    </w:p>
    <w:p w:rsidR="00C87213" w:rsidRDefault="00C87213" w:rsidP="00072560">
      <w:pPr>
        <w:pStyle w:val="a5"/>
        <w:widowControl/>
        <w:shd w:val="clear" w:color="auto" w:fill="FFFFFF"/>
        <w:spacing w:beforeAutospacing="0" w:afterAutospacing="0" w:line="450" w:lineRule="atLeast"/>
        <w:jc w:val="center"/>
        <w:rPr>
          <w:rFonts w:ascii="微软雅黑" w:eastAsia="微软雅黑" w:hAnsi="微软雅黑" w:cs="微软雅黑"/>
          <w:sz w:val="22"/>
          <w:szCs w:val="22"/>
        </w:rPr>
      </w:pPr>
    </w:p>
    <w:p w:rsidR="00C31E7B" w:rsidRDefault="00CA61D9">
      <w:pPr>
        <w:spacing w:line="520" w:lineRule="exact"/>
        <w:jc w:val="center"/>
        <w:rPr>
          <w:rFonts w:ascii="楷体_GB2312" w:eastAsia="楷体_GB2312" w:hAnsiTheme="minorEastAsia"/>
          <w:sz w:val="32"/>
          <w:szCs w:val="32"/>
        </w:rPr>
      </w:pPr>
      <w:r w:rsidRPr="00CA61D9">
        <w:rPr>
          <w:rFonts w:ascii="楷体_GB2312" w:eastAsia="楷体_GB2312" w:hAnsiTheme="minorEastAsia" w:hint="eastAsia"/>
          <w:sz w:val="32"/>
          <w:szCs w:val="32"/>
        </w:rPr>
        <w:t>肥政发〔2021〕1号</w:t>
      </w:r>
    </w:p>
    <w:p w:rsidR="00C31E7B" w:rsidRDefault="00C31E7B">
      <w:pPr>
        <w:spacing w:line="520" w:lineRule="exact"/>
        <w:jc w:val="center"/>
        <w:rPr>
          <w:rFonts w:ascii="楷体_GB2312" w:eastAsia="楷体_GB2312" w:hAnsiTheme="minorEastAsia"/>
          <w:sz w:val="32"/>
          <w:szCs w:val="32"/>
        </w:rPr>
      </w:pPr>
      <w:bookmarkStart w:id="0" w:name="_GoBack"/>
      <w:bookmarkEnd w:id="0"/>
    </w:p>
    <w:p w:rsidR="00C31E7B" w:rsidRDefault="000675E2">
      <w:pPr>
        <w:widowControl/>
        <w:shd w:val="clear" w:color="auto" w:fill="FFFFFF"/>
        <w:spacing w:line="332" w:lineRule="atLeas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各镇人民政府、街道办事处，高新区、经开区，市政府有关部门、直属机构，市属以上驻肥有关单位：</w:t>
      </w:r>
    </w:p>
    <w:p w:rsidR="00F77BF5" w:rsidRDefault="00344A13" w:rsidP="00F77BF5">
      <w:pPr>
        <w:pStyle w:val="a5"/>
        <w:widowControl/>
        <w:shd w:val="clear" w:color="auto" w:fill="FFFFFF"/>
        <w:spacing w:beforeAutospacing="0" w:afterAutospacing="0" w:line="450" w:lineRule="atLeast"/>
        <w:ind w:firstLineChars="200" w:firstLine="640"/>
        <w:rPr>
          <w:rFonts w:ascii="仿宋_GB2312" w:eastAsia="仿宋_GB2312" w:hAnsiTheme="minorEastAsia" w:cstheme="minorBidi"/>
          <w:kern w:val="2"/>
          <w:sz w:val="32"/>
          <w:szCs w:val="32"/>
        </w:rPr>
      </w:pPr>
      <w:r w:rsidRPr="00344A13">
        <w:rPr>
          <w:rFonts w:ascii="仿宋_GB2312" w:eastAsia="仿宋_GB2312" w:hAnsiTheme="minorEastAsia" w:cstheme="minorBidi" w:hint="eastAsia"/>
          <w:kern w:val="2"/>
          <w:sz w:val="32"/>
          <w:szCs w:val="32"/>
        </w:rPr>
        <w:t>现将《肥城市“双十”企业和功勋企业家评选办法》印发给你们，请认真贯彻执行。</w:t>
      </w:r>
    </w:p>
    <w:p w:rsidR="00154719" w:rsidRPr="00154719" w:rsidRDefault="00154719" w:rsidP="00154719">
      <w:pPr>
        <w:pStyle w:val="a5"/>
        <w:spacing w:beforeAutospacing="0" w:afterAutospacing="0" w:line="600" w:lineRule="exact"/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 w:rsidRPr="00154719">
        <w:rPr>
          <w:rFonts w:ascii="仿宋_GB2312" w:eastAsia="仿宋_GB2312" w:hAnsiTheme="minorEastAsia" w:hint="eastAsia"/>
          <w:sz w:val="32"/>
          <w:szCs w:val="32"/>
        </w:rPr>
        <w:t>肥城市人民政府</w:t>
      </w:r>
    </w:p>
    <w:p w:rsidR="00154719" w:rsidRPr="00D16EAA" w:rsidRDefault="00154719" w:rsidP="00D16EAA">
      <w:pPr>
        <w:pStyle w:val="a5"/>
        <w:spacing w:beforeAutospacing="0" w:afterAutospacing="0" w:line="600" w:lineRule="exact"/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 w:rsidRPr="00154719">
        <w:rPr>
          <w:rFonts w:ascii="仿宋_GB2312" w:eastAsia="仿宋_GB2312" w:hAnsiTheme="minorEastAsia" w:hint="eastAsia"/>
          <w:sz w:val="32"/>
          <w:szCs w:val="32"/>
        </w:rPr>
        <w:t>2021年3月31日</w:t>
      </w:r>
    </w:p>
    <w:p w:rsidR="00F77BF5" w:rsidRPr="00780FD3" w:rsidRDefault="004C3A24" w:rsidP="00F77BF5">
      <w:pPr>
        <w:pStyle w:val="a5"/>
        <w:spacing w:beforeAutospacing="0" w:afterAutospacing="0" w:line="600" w:lineRule="exact"/>
        <w:jc w:val="center"/>
        <w:rPr>
          <w:rFonts w:ascii="黑体" w:eastAsia="黑体" w:hAnsi="黑体"/>
          <w:sz w:val="32"/>
          <w:szCs w:val="32"/>
        </w:rPr>
      </w:pPr>
      <w:r w:rsidRPr="00780FD3">
        <w:rPr>
          <w:rFonts w:ascii="黑体" w:eastAsia="黑体" w:hAnsi="黑体" w:hint="eastAsia"/>
          <w:sz w:val="32"/>
          <w:szCs w:val="32"/>
        </w:rPr>
        <w:t>肥城市“双十”企业和功勋企业家评选办法</w:t>
      </w:r>
    </w:p>
    <w:p w:rsidR="004C3A24" w:rsidRPr="004C3A24" w:rsidRDefault="004C3A24" w:rsidP="00C04AF8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为弘扬企业家精神，激励企业家干事创业，推动企业做大做强，经市政府研究决定，在全市范围内组织实施“双十”企业和功勋企业家评选工程，特制定本办法。</w:t>
      </w:r>
    </w:p>
    <w:p w:rsidR="00781C00" w:rsidRDefault="004C3A24" w:rsidP="00781C00">
      <w:pPr>
        <w:pStyle w:val="a5"/>
        <w:spacing w:beforeAutospacing="0" w:afterAutospacing="0" w:line="60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b/>
          <w:bCs/>
          <w:sz w:val="32"/>
          <w:szCs w:val="32"/>
        </w:rPr>
        <w:t>一、评选内容</w:t>
      </w:r>
    </w:p>
    <w:p w:rsidR="00781C00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每年评选“十大工商企业”“十大建安企业”和功勋企业家若干名。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b/>
          <w:bCs/>
          <w:sz w:val="32"/>
          <w:szCs w:val="32"/>
        </w:rPr>
        <w:t>二、评选方式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由市工业和信息化局牵头，财政、税务、自然资源和规划、建筑安装业发展中心等部门配合，坚持公开、公平、公正原则，严格依据企业年末数据进行评选。市工业和信息化</w:t>
      </w:r>
      <w:r w:rsidRPr="004C3A24">
        <w:rPr>
          <w:rFonts w:ascii="仿宋_GB2312" w:eastAsia="仿宋_GB2312" w:hAnsiTheme="minorEastAsia" w:hint="eastAsia"/>
          <w:sz w:val="32"/>
          <w:szCs w:val="32"/>
        </w:rPr>
        <w:lastRenderedPageBreak/>
        <w:t>局根据各部门提供的数据进行汇总折算后取前十名，报请市政府同意后予以表彰。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b/>
          <w:bCs/>
          <w:sz w:val="32"/>
          <w:szCs w:val="32"/>
        </w:rPr>
        <w:t>（一）“十大工商企业”评分标准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1.企业规模（30分）：企业得分=（营业收入/全市企业营业收入最高值）×20+（纳税总额/全市企业纳税总额最高值）×10。（数据提报审核部门：市税务局）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2.财政贡献（40分）：企业得分=（实际税收入库地方留成/全市企业实际税收入库地方留成最高值）×30+（实际税收入库地方留成同比增长幅度/全市企业实际税收入库地方留成同比增长幅度最高值）×10。（数据提报审核部门：市财政局）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3.亩均产出（20分）：企业得分=（亩均纳税额/全市企业亩均纳税额最高值）×15+（亩均营业收入/全市企业亩均营业收入最高值）×5。（数据提报审核部门：市自然资源和规划局、财政局、税务局）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4.效益增长（10分）：企业得分=（营业收入同比增长幅度/全市企业营业收入同比增长幅度最高值）×5+（纳税总额同比增长幅度/全市企业纳税总额同比增长幅度最高值）×5。（数据提报审核部门：市税务局）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b/>
          <w:bCs/>
          <w:sz w:val="32"/>
          <w:szCs w:val="32"/>
        </w:rPr>
        <w:t>（二）“十大建安企业”评分标准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1.财政贡献（90分）：考核建筑安装企业对肥城市财政贡献情况，当年度财政贡献额第一名的企业计满分，其他与第一名进行同比计分。（数据提报审核部门：市财政局）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lastRenderedPageBreak/>
        <w:t>2.资质晋升（5分）：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(1)晋升为施工总承包特级资质的建筑安装企业，每项计10分；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(2)晋升为施工总承包一级资质的建筑安装企业，每项计7分；晋升为专业承包一级资质的建筑安装企业，每项计4分；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(3)晋升为施工总承包二级资质的建筑安装企业，每项计4分；晋升为专业承包二级资质的建筑安装企业，每项计2分；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(4)施工总承包、专业承包增项的建筑安装企业，每增一项计1分。</w:t>
      </w:r>
    </w:p>
    <w:p w:rsidR="004C3A24" w:rsidRPr="004C3A24" w:rsidRDefault="004C3A24" w:rsidP="00781C00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资质晋升考核第一名的企业得满分，其他与第一名进行同比计分。（数据提报审核部门：市建筑安装业发展中心）</w:t>
      </w:r>
    </w:p>
    <w:p w:rsidR="00444BDF" w:rsidRDefault="004C3A24" w:rsidP="00444BDF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3.创建优质工程(3分)：</w:t>
      </w:r>
    </w:p>
    <w:p w:rsidR="004C3A24" w:rsidRPr="004C3A24" w:rsidRDefault="004C3A24" w:rsidP="00444BDF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(1)获得“鲁班奖”“国家优质工程奖”的，每项工程分别计15分、12分；</w:t>
      </w:r>
    </w:p>
    <w:p w:rsidR="004C3A24" w:rsidRPr="004C3A24" w:rsidRDefault="004C3A24" w:rsidP="00C04AF8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(2)获得参建“鲁班奖”“国家优质工程奖”的，每项工程计10分；</w:t>
      </w:r>
    </w:p>
    <w:p w:rsidR="004C3A24" w:rsidRPr="004C3A24" w:rsidRDefault="004C3A24" w:rsidP="00C04AF8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(3)获得“国家级(专业)优质工程奖”(中国钢结构金奖、中国安装之星、全国装饰奖等)的，每项工程计10分；</w:t>
      </w:r>
    </w:p>
    <w:p w:rsidR="005C6ED6" w:rsidRDefault="004C3A24" w:rsidP="00C04AF8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(4)获得“泰山杯奖”“鲁安杯奖”的(均含相同等级)，每项工程分别计5分、3分；</w:t>
      </w:r>
      <w:r w:rsidRPr="004C3A24">
        <w:rPr>
          <w:rFonts w:ascii="仿宋_GB2312" w:eastAsia="仿宋_GB2312" w:hAnsiTheme="minorEastAsia" w:hint="eastAsia"/>
          <w:sz w:val="32"/>
          <w:szCs w:val="32"/>
        </w:rPr>
        <w:t> </w:t>
      </w:r>
      <w:r w:rsidRPr="004C3A24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4C3A24">
        <w:rPr>
          <w:rFonts w:ascii="仿宋_GB2312" w:eastAsia="仿宋_GB2312" w:hAnsiTheme="minorEastAsia" w:hint="eastAsia"/>
          <w:sz w:val="32"/>
          <w:szCs w:val="32"/>
        </w:rPr>
        <w:t> </w:t>
      </w:r>
    </w:p>
    <w:p w:rsidR="005C6ED6" w:rsidRDefault="004C3A24" w:rsidP="00C04AF8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(5)获得省级优质结构杯奖的，每项工程计2分；</w:t>
      </w:r>
    </w:p>
    <w:p w:rsidR="005C6ED6" w:rsidRDefault="004C3A24" w:rsidP="00C04AF8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lastRenderedPageBreak/>
        <w:t>(6)获得市级优质结构杯奖的，每项工程计1分。</w:t>
      </w:r>
    </w:p>
    <w:p w:rsidR="005C6ED6" w:rsidRDefault="004C3A24" w:rsidP="00C04AF8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对同一项工程获得多项质量奖的，按最高项计分；获得省外等级别奖励的，按相应级别计分。</w:t>
      </w:r>
    </w:p>
    <w:p w:rsidR="004C3A24" w:rsidRPr="004C3A24" w:rsidRDefault="004C3A24" w:rsidP="00C04AF8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创建优质工程第一名的企业得满分，其他与第一名进行同比计分。（数据提报审核部门：市建筑安装业发展中心）</w:t>
      </w:r>
    </w:p>
    <w:p w:rsidR="00EA38E7" w:rsidRDefault="004C3A24" w:rsidP="00C04AF8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4.建筑业总产值（2分）：</w:t>
      </w:r>
    </w:p>
    <w:p w:rsidR="00444BDF" w:rsidRDefault="004C3A24" w:rsidP="00444BDF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当年完成建筑业总产值第一名的企业得满分，其他与第一名进行同比计分。（数据提报审核部门：市建筑安装业发展中心）</w:t>
      </w:r>
    </w:p>
    <w:p w:rsidR="00973EA4" w:rsidRDefault="004C3A24" w:rsidP="00444BDF">
      <w:pPr>
        <w:pStyle w:val="a5"/>
        <w:spacing w:beforeAutospacing="0" w:afterAutospacing="0" w:line="60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b/>
          <w:bCs/>
          <w:sz w:val="32"/>
          <w:szCs w:val="32"/>
        </w:rPr>
        <w:t>（三）功勋企业家</w:t>
      </w:r>
    </w:p>
    <w:p w:rsidR="00973EA4" w:rsidRDefault="004C3A24" w:rsidP="00444BDF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对当年地方财政贡献过5000万元（含5000万元）的企业法人代表，授予“功勋企业家”称号。（数据提报审核部门：市财政局）</w:t>
      </w:r>
    </w:p>
    <w:p w:rsidR="00973EA4" w:rsidRDefault="004C3A24" w:rsidP="00C04AF8">
      <w:pPr>
        <w:pStyle w:val="a5"/>
        <w:spacing w:beforeAutospacing="0" w:afterAutospacing="0" w:line="60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b/>
          <w:bCs/>
          <w:sz w:val="32"/>
          <w:szCs w:val="32"/>
        </w:rPr>
        <w:t>三、有关要求</w:t>
      </w:r>
    </w:p>
    <w:p w:rsidR="00937B5C" w:rsidRDefault="004C3A24" w:rsidP="00C04AF8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入选企业及法人代表应做到守法经营、规范管理、依法纳税、安全生产、节能减排、保护生态环境、保障职工权益。近三年内未发生违法违规行为，未发生重大及以上安全、质量、环保事故和群体性事件。</w:t>
      </w:r>
    </w:p>
    <w:p w:rsidR="0019493C" w:rsidRDefault="004C3A24" w:rsidP="003C539C">
      <w:pPr>
        <w:pStyle w:val="a5"/>
        <w:spacing w:beforeAutospacing="0" w:afterAutospacing="0"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本办法自印发之日起执行，原《肥城市人民政府关于印发肥城市企业培植“双十”工程评选方案的通知》（肥政发〔2017〕4号）同时废止。</w:t>
      </w:r>
    </w:p>
    <w:p w:rsidR="00C31E7B" w:rsidRPr="004C4BDC" w:rsidRDefault="004C3A24" w:rsidP="004C4BDC">
      <w:pPr>
        <w:pStyle w:val="a5"/>
        <w:spacing w:line="450" w:lineRule="atLeast"/>
        <w:ind w:firstLineChars="600" w:firstLine="1920"/>
        <w:rPr>
          <w:rFonts w:ascii="仿宋_GB2312" w:eastAsia="仿宋_GB2312" w:hAnsiTheme="minorEastAsia"/>
          <w:sz w:val="32"/>
          <w:szCs w:val="32"/>
        </w:rPr>
      </w:pPr>
      <w:r w:rsidRPr="004C3A24">
        <w:rPr>
          <w:rFonts w:ascii="仿宋_GB2312" w:eastAsia="仿宋_GB2312" w:hAnsiTheme="minorEastAsia" w:hint="eastAsia"/>
          <w:sz w:val="32"/>
          <w:szCs w:val="32"/>
        </w:rPr>
        <w:t>肥城市人民政府办公室2021年3月31日印发</w:t>
      </w:r>
    </w:p>
    <w:sectPr w:rsidR="00C31E7B" w:rsidRPr="004C4BDC" w:rsidSect="00FE40B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2F" w:rsidRDefault="000A7E2F" w:rsidP="00C31E7B">
      <w:r>
        <w:separator/>
      </w:r>
    </w:p>
  </w:endnote>
  <w:endnote w:type="continuationSeparator" w:id="0">
    <w:p w:rsidR="000A7E2F" w:rsidRDefault="000A7E2F" w:rsidP="00C3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5407011"/>
    </w:sdtPr>
    <w:sdtContent>
      <w:p w:rsidR="00C31E7B" w:rsidRPr="000F0848" w:rsidRDefault="00571E36" w:rsidP="000F0848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0F0848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FE40B4" w:rsidRPr="00FE40B4">
          <w:rPr>
            <w:noProof/>
            <w:sz w:val="28"/>
            <w:szCs w:val="28"/>
            <w:lang w:val="zh-CN"/>
          </w:rPr>
          <w:t>-</w:t>
        </w:r>
        <w:r w:rsidR="00FE40B4">
          <w:rPr>
            <w:noProof/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B" w:rsidRDefault="00571E36">
    <w:pPr>
      <w:pStyle w:val="a3"/>
      <w:rPr>
        <w:sz w:val="28"/>
        <w:szCs w:val="28"/>
      </w:rPr>
    </w:pPr>
    <w:r w:rsidRPr="00571E3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 filled="f" stroked="f" strokeweight=".5pt">
          <v:textbox style="mso-fit-shape-to-text:t" inset="0,0,0,0">
            <w:txbxContent>
              <w:sdt>
                <w:sdtPr>
                  <w:rPr>
                    <w:sz w:val="28"/>
                    <w:szCs w:val="28"/>
                  </w:rPr>
                  <w:id w:val="3351185"/>
                </w:sdtPr>
                <w:sdtContent>
                  <w:p w:rsidR="00C31E7B" w:rsidRDefault="00571E36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 w:rsidR="000675E2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E40B4" w:rsidRPr="00FE40B4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E40B4">
                      <w:rPr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C31E7B" w:rsidRDefault="00C31E7B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C31E7B" w:rsidRDefault="00C31E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2F" w:rsidRDefault="000A7E2F" w:rsidP="00C31E7B">
      <w:r>
        <w:separator/>
      </w:r>
    </w:p>
  </w:footnote>
  <w:footnote w:type="continuationSeparator" w:id="0">
    <w:p w:rsidR="000A7E2F" w:rsidRDefault="000A7E2F" w:rsidP="00C3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B" w:rsidRDefault="000675E2">
    <w:pPr>
      <w:pStyle w:val="a4"/>
      <w:ind w:firstLineChars="2350" w:firstLine="4935"/>
      <w:jc w:val="lef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肥城市人民政府公报</w:t>
    </w:r>
    <w:r w:rsidR="00096879">
      <w:rPr>
        <w:rFonts w:ascii="黑体" w:eastAsia="黑体" w:hAnsi="黑体" w:hint="eastAsia"/>
        <w:sz w:val="21"/>
        <w:szCs w:val="21"/>
      </w:rPr>
      <w:t xml:space="preserve">  2021</w:t>
    </w:r>
    <w:r>
      <w:rPr>
        <w:rFonts w:ascii="黑体" w:eastAsia="黑体" w:hAnsi="黑体" w:hint="eastAsia"/>
        <w:sz w:val="21"/>
        <w:szCs w:val="21"/>
      </w:rPr>
      <w:t>年第</w:t>
    </w:r>
    <w:r w:rsidR="00096879">
      <w:rPr>
        <w:rFonts w:ascii="黑体" w:eastAsia="黑体" w:hAnsi="黑体" w:hint="eastAsia"/>
        <w:sz w:val="21"/>
        <w:szCs w:val="21"/>
      </w:rPr>
      <w:t>1</w:t>
    </w:r>
    <w:r>
      <w:rPr>
        <w:rFonts w:ascii="黑体" w:eastAsia="黑体" w:hAnsi="黑体" w:hint="eastAsia"/>
        <w:sz w:val="21"/>
        <w:szCs w:val="21"/>
      </w:rPr>
      <w:t>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B" w:rsidRDefault="000675E2">
    <w:pPr>
      <w:pStyle w:val="a4"/>
      <w:jc w:val="left"/>
      <w:rPr>
        <w:rFonts w:ascii="黑体" w:eastAsia="黑体" w:hAnsi="黑体"/>
        <w:sz w:val="21"/>
        <w:szCs w:val="21"/>
      </w:rPr>
    </w:pPr>
    <w:r>
      <w:rPr>
        <w:rFonts w:ascii="黑体" w:eastAsia="黑体" w:hAnsi="黑体" w:hint="eastAsia"/>
        <w:sz w:val="21"/>
        <w:szCs w:val="21"/>
      </w:rPr>
      <w:t>肥城市人民政府公报  202</w:t>
    </w:r>
    <w:r w:rsidR="00096879">
      <w:rPr>
        <w:rFonts w:ascii="黑体" w:eastAsia="黑体" w:hAnsi="黑体" w:hint="eastAsia"/>
        <w:sz w:val="21"/>
        <w:szCs w:val="21"/>
      </w:rPr>
      <w:t>1</w:t>
    </w:r>
    <w:r>
      <w:rPr>
        <w:rFonts w:ascii="黑体" w:eastAsia="黑体" w:hAnsi="黑体" w:hint="eastAsia"/>
        <w:sz w:val="21"/>
        <w:szCs w:val="21"/>
      </w:rPr>
      <w:t>年第</w:t>
    </w:r>
    <w:r w:rsidR="00096879">
      <w:rPr>
        <w:rFonts w:ascii="黑体" w:eastAsia="黑体" w:hAnsi="黑体" w:hint="eastAsia"/>
        <w:sz w:val="21"/>
        <w:szCs w:val="21"/>
      </w:rPr>
      <w:t>1</w:t>
    </w:r>
    <w:r>
      <w:rPr>
        <w:rFonts w:ascii="黑体" w:eastAsia="黑体" w:hAnsi="黑体" w:hint="eastAsia"/>
        <w:sz w:val="21"/>
        <w:szCs w:val="21"/>
      </w:rPr>
      <w:t>期</w:t>
    </w:r>
    <w:r>
      <w:rPr>
        <w:rFonts w:ascii="黑体" w:eastAsia="黑体" w:hAnsi="黑体" w:hint="eastAsia"/>
        <w:sz w:val="21"/>
        <w:szCs w:val="2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7FB57"/>
    <w:multiLevelType w:val="singleLevel"/>
    <w:tmpl w:val="B717FB57"/>
    <w:lvl w:ilvl="0">
      <w:start w:val="1"/>
      <w:numFmt w:val="chineseCounting"/>
      <w:suff w:val="nothing"/>
      <w:lvlText w:val="%1、"/>
      <w:lvlJc w:val="left"/>
      <w:pPr>
        <w:ind w:left="728" w:firstLine="0"/>
      </w:pPr>
      <w:rPr>
        <w:rFonts w:hint="eastAsia"/>
      </w:rPr>
    </w:lvl>
  </w:abstractNum>
  <w:abstractNum w:abstractNumId="1">
    <w:nsid w:val="EFEF5872"/>
    <w:multiLevelType w:val="singleLevel"/>
    <w:tmpl w:val="EFEF587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1AB9343"/>
    <w:multiLevelType w:val="singleLevel"/>
    <w:tmpl w:val="01AB934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9F1B2A4"/>
    <w:multiLevelType w:val="singleLevel"/>
    <w:tmpl w:val="19F1B2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7DBC4D1"/>
    <w:multiLevelType w:val="singleLevel"/>
    <w:tmpl w:val="47DBC4D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95BBE83"/>
    <w:multiLevelType w:val="singleLevel"/>
    <w:tmpl w:val="495BBE8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03EFECB"/>
    <w:multiLevelType w:val="singleLevel"/>
    <w:tmpl w:val="603EFE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4B2290"/>
    <w:rsid w:val="000138C6"/>
    <w:rsid w:val="00017302"/>
    <w:rsid w:val="000241F4"/>
    <w:rsid w:val="00055273"/>
    <w:rsid w:val="000675E2"/>
    <w:rsid w:val="00072560"/>
    <w:rsid w:val="00096879"/>
    <w:rsid w:val="000A105C"/>
    <w:rsid w:val="000A1B1A"/>
    <w:rsid w:val="000A5C68"/>
    <w:rsid w:val="000A7E2F"/>
    <w:rsid w:val="000F0848"/>
    <w:rsid w:val="00125461"/>
    <w:rsid w:val="00154719"/>
    <w:rsid w:val="0015610C"/>
    <w:rsid w:val="001752BA"/>
    <w:rsid w:val="0019493C"/>
    <w:rsid w:val="001B6653"/>
    <w:rsid w:val="001E5CDF"/>
    <w:rsid w:val="00204AF1"/>
    <w:rsid w:val="002371F8"/>
    <w:rsid w:val="002543F7"/>
    <w:rsid w:val="00286BE3"/>
    <w:rsid w:val="00286FDE"/>
    <w:rsid w:val="00287764"/>
    <w:rsid w:val="00294EA4"/>
    <w:rsid w:val="002B55B4"/>
    <w:rsid w:val="002C0F81"/>
    <w:rsid w:val="002E3F18"/>
    <w:rsid w:val="002E5AC9"/>
    <w:rsid w:val="00344A13"/>
    <w:rsid w:val="003669A9"/>
    <w:rsid w:val="003737FC"/>
    <w:rsid w:val="003A1A1B"/>
    <w:rsid w:val="003C539C"/>
    <w:rsid w:val="004356F5"/>
    <w:rsid w:val="00435E16"/>
    <w:rsid w:val="00444275"/>
    <w:rsid w:val="00444BDF"/>
    <w:rsid w:val="004516D0"/>
    <w:rsid w:val="004541FC"/>
    <w:rsid w:val="00455CC8"/>
    <w:rsid w:val="004936F3"/>
    <w:rsid w:val="00495B02"/>
    <w:rsid w:val="004A54F7"/>
    <w:rsid w:val="004B495E"/>
    <w:rsid w:val="004C0CCD"/>
    <w:rsid w:val="004C3A24"/>
    <w:rsid w:val="004C4BDC"/>
    <w:rsid w:val="0051370F"/>
    <w:rsid w:val="0051715E"/>
    <w:rsid w:val="00571E36"/>
    <w:rsid w:val="005875AF"/>
    <w:rsid w:val="005A19E1"/>
    <w:rsid w:val="005C6ED6"/>
    <w:rsid w:val="005E0044"/>
    <w:rsid w:val="00656AE8"/>
    <w:rsid w:val="00671041"/>
    <w:rsid w:val="00695D9B"/>
    <w:rsid w:val="00780FD3"/>
    <w:rsid w:val="00781C00"/>
    <w:rsid w:val="00851FB4"/>
    <w:rsid w:val="008528CE"/>
    <w:rsid w:val="0087714B"/>
    <w:rsid w:val="00883720"/>
    <w:rsid w:val="00887CBC"/>
    <w:rsid w:val="00895D7A"/>
    <w:rsid w:val="008B4AEA"/>
    <w:rsid w:val="008C1B9E"/>
    <w:rsid w:val="008F5EF6"/>
    <w:rsid w:val="008F7507"/>
    <w:rsid w:val="00937B5C"/>
    <w:rsid w:val="00954314"/>
    <w:rsid w:val="00973EA4"/>
    <w:rsid w:val="009C4F65"/>
    <w:rsid w:val="009D129A"/>
    <w:rsid w:val="00A124A1"/>
    <w:rsid w:val="00A27318"/>
    <w:rsid w:val="00A35403"/>
    <w:rsid w:val="00A80571"/>
    <w:rsid w:val="00A92B9C"/>
    <w:rsid w:val="00AA0D0B"/>
    <w:rsid w:val="00AE197F"/>
    <w:rsid w:val="00AF7480"/>
    <w:rsid w:val="00B65AB5"/>
    <w:rsid w:val="00BA0E96"/>
    <w:rsid w:val="00BE6409"/>
    <w:rsid w:val="00C04AF8"/>
    <w:rsid w:val="00C31E7B"/>
    <w:rsid w:val="00C337F6"/>
    <w:rsid w:val="00C87213"/>
    <w:rsid w:val="00CA61D9"/>
    <w:rsid w:val="00CD34C9"/>
    <w:rsid w:val="00D16EAA"/>
    <w:rsid w:val="00D36324"/>
    <w:rsid w:val="00D53E8D"/>
    <w:rsid w:val="00D96E54"/>
    <w:rsid w:val="00E75499"/>
    <w:rsid w:val="00EA38E7"/>
    <w:rsid w:val="00EA494A"/>
    <w:rsid w:val="00EE4D22"/>
    <w:rsid w:val="00EF740E"/>
    <w:rsid w:val="00F77BF5"/>
    <w:rsid w:val="00FC72D6"/>
    <w:rsid w:val="00FE40B4"/>
    <w:rsid w:val="5B4B2290"/>
    <w:rsid w:val="6136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E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C3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C3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31E7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C31E7B"/>
    <w:rPr>
      <w:b/>
    </w:rPr>
  </w:style>
  <w:style w:type="character" w:styleId="a7">
    <w:name w:val="Hyperlink"/>
    <w:basedOn w:val="a0"/>
    <w:rsid w:val="00C31E7B"/>
    <w:rPr>
      <w:color w:val="0000FF"/>
      <w:u w:val="single"/>
    </w:rPr>
  </w:style>
  <w:style w:type="paragraph" w:styleId="a8">
    <w:name w:val="Balloon Text"/>
    <w:basedOn w:val="a"/>
    <w:link w:val="Char"/>
    <w:rsid w:val="000675E2"/>
    <w:rPr>
      <w:sz w:val="18"/>
      <w:szCs w:val="18"/>
    </w:rPr>
  </w:style>
  <w:style w:type="character" w:customStyle="1" w:styleId="Char">
    <w:name w:val="批注框文本 Char"/>
    <w:basedOn w:val="a0"/>
    <w:link w:val="a8"/>
    <w:rsid w:val="000675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0"/>
    <w:rsid w:val="00287764"/>
    <w:pPr>
      <w:ind w:leftChars="2500" w:left="100"/>
    </w:pPr>
  </w:style>
  <w:style w:type="character" w:customStyle="1" w:styleId="Char0">
    <w:name w:val="日期 Char"/>
    <w:basedOn w:val="a0"/>
    <w:link w:val="a9"/>
    <w:rsid w:val="0028776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206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185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700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263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498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28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685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563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971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638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3960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4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911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812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1197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039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1205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8044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383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1358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312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1688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412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1798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3299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1911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9236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1945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7998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1951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025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1956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305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2041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310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  <w:div w:id="208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3396">
              <w:marLeft w:val="0"/>
              <w:marRight w:val="0"/>
              <w:marTop w:val="0"/>
              <w:marBottom w:val="0"/>
              <w:divBdr>
                <w:top w:val="single" w:sz="6" w:space="31" w:color="D6D6D6"/>
                <w:left w:val="single" w:sz="6" w:space="31" w:color="D6D6D6"/>
                <w:bottom w:val="single" w:sz="6" w:space="31" w:color="D6D6D6"/>
                <w:right w:val="single" w:sz="6" w:space="31" w:color="D6D6D6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emmmm</dc:creator>
  <cp:lastModifiedBy>Administrator</cp:lastModifiedBy>
  <cp:revision>167</cp:revision>
  <dcterms:created xsi:type="dcterms:W3CDTF">2021-08-13T02:46:00Z</dcterms:created>
  <dcterms:modified xsi:type="dcterms:W3CDTF">2021-11-27T03:26:00Z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