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肥政字〔2020〕19号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关于调整肥城市基准地价的通知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各镇人民政府、街道办事处，高新区、经开区，市政府有关部门：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为加强对土地价格的宏观调控和管理，引导土地市场健康发展，根据《中华人民共和国土地管理法》《中华人民共和国城市房地产管理法》等有关规定，经研究，决定调整肥城市基准地价。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一、调整范围。肥城市城市市区、各镇驻地规划区。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二、土地级别划分。根据区位、景观、环境、基础设施完善度等情况，将城市市区的商服用地、住宅用地、工矿仓储、公共管理与公共服务用地土地级别分为四级；各镇驻地土地级别综合分为二级。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三、基准地价内涵。土地权利状况为国有；土地使用年期为各类用地的法定最高年期，即商服用地40年、住宅用地70年、工矿仓储用地50年、公共管理与公共服务用地50年。市区土地还原率取值分别为商服用地6.5%，住宅用地6.5%，工矿仓储用地6.0%，公共管理与公共服务用地6.0%；各镇驻地土地还原率均为6.0%。市区标准容积率分别为商服用地1.5，住宅用地1.6，工矿仓储用地1.0，公共管理与公共服务用地1.2；各镇驻地标准容积率分别为商服用地1.2，住宅用地1.2，工矿仓储用地1.0，公共管理与公共服务用地1.2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四、土地使用权出让、转让、出租、抵押或改变用途，企业改组、改制、兼并破产、原划拨土地使用权转让和变更出让土地使用条件的，应进行地价评估。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本基准地价自2020年7月1日起施行，原基准地价同时停止执行。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附件：1.肥城市城区基准地价表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2.肥城市建制镇基准地价表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2020年6月12日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肥城市人民政府办公室2020年6月15日印发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1"/>
          <w:szCs w:val="21"/>
        </w:rPr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color w:val="333333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</w:rPr>
        <w:t>肥城市城区基准地价表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1590"/>
        <w:gridCol w:w="1353"/>
        <w:gridCol w:w="1353"/>
        <w:gridCol w:w="1353"/>
        <w:gridCol w:w="13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用途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级别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一级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二级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三级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四级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商服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平方米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2070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1057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万元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亩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70.47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住宅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平方米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1752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945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万元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亩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116.8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93.53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41.6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工矿仓储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平方米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425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275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万元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亩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28.33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18.33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55" w:hRule="atLeast"/>
          <w:jc w:val="center"/>
        </w:trPr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pacing w:val="-15"/>
                <w:sz w:val="28"/>
                <w:szCs w:val="28"/>
                <w:bdr w:val="none" w:color="auto" w:sz="0" w:space="0"/>
              </w:rPr>
              <w:t>公服用地</w:t>
            </w:r>
            <w:r>
              <w:rPr>
                <w:rFonts w:hint="default" w:ascii="Times New Roman" w:hAnsi="Times New Roman" w:cs="Times New Roman"/>
                <w:color w:val="333333"/>
                <w:spacing w:val="-15"/>
                <w:sz w:val="28"/>
                <w:szCs w:val="28"/>
                <w:bdr w:val="none" w:color="auto" w:sz="0" w:space="0"/>
              </w:rPr>
              <w:t>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平方米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656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534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439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万元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亩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43.73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35.6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29.27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25.27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pacing w:val="-15"/>
                <w:sz w:val="28"/>
                <w:szCs w:val="28"/>
                <w:bdr w:val="none" w:color="auto" w:sz="0" w:space="0"/>
              </w:rPr>
              <w:t>公服用地</w:t>
            </w:r>
            <w:r>
              <w:rPr>
                <w:rFonts w:hint="default" w:ascii="Times New Roman" w:hAnsi="Times New Roman" w:cs="Times New Roman"/>
                <w:color w:val="333333"/>
                <w:spacing w:val="-15"/>
                <w:sz w:val="28"/>
                <w:szCs w:val="28"/>
                <w:bdr w:val="none" w:color="auto" w:sz="0" w:space="0"/>
              </w:rPr>
              <w:t>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平方米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515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万元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亩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48.73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34.33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888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注：公服用地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Ⅰ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包括：公共设施用地（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0809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）、公园与绿地（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0810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）；公服用地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Ⅱ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包括：机关团体用地（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0801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）、新闻出版用地（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0802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）、教育用地（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0803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）、科研用地（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0804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）、医疗卫生用地（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0805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）、社会福利用地（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0806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）、文体设施用地（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0807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）、体育用地（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0808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</w:rPr>
        <w:t>附件</w:t>
      </w:r>
      <w:r>
        <w:rPr>
          <w:rFonts w:hint="default" w:ascii="Times New Roman" w:hAnsi="Times New Roman" w:cs="Times New Roman"/>
          <w:color w:val="333333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</w:rPr>
        <w:t>肥城市建制镇基准地价表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793"/>
        <w:gridCol w:w="625"/>
        <w:gridCol w:w="766"/>
        <w:gridCol w:w="604"/>
        <w:gridCol w:w="724"/>
        <w:gridCol w:w="677"/>
        <w:gridCol w:w="756"/>
        <w:gridCol w:w="646"/>
        <w:gridCol w:w="735"/>
        <w:gridCol w:w="593"/>
        <w:gridCol w:w="7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建制镇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用途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级别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商服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住宅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工矿仓储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公服用地Ⅰ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公服用地Ⅱ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元/平方米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万元/亩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元/平方米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万元/亩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元/平方米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万元/亩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元/平方米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万元/亩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元/平方米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1"/>
                <w:szCs w:val="21"/>
                <w:bdr w:val="none" w:color="auto" w:sz="0" w:space="0"/>
              </w:rPr>
              <w:t>万元/亩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石横镇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30.13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28.3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395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桃园镇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26.37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322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21.47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安驾庄镇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28.5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24.03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23.93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15.75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潮泉镇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390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26.03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16.33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394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22.32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319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21.27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湖屯镇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27.7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16.73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23.23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15.75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22.27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25.47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边院镇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27.25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26.95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15.7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汶阳镇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16.82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23.43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15.82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孙伯镇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26.43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382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25.45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15.46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377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王庄镇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26.23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22.52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320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21.33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366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24.4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安临站镇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一级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26.37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27.13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16.7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23.53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26.87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二级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22.59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25.33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15.7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332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22.13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379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25.27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9435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注：公服用地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Ⅰ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包括：公共设施用地（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0809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）、公园与绿地（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0810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）；公服用地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Ⅱ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包括：机关团体用地（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0801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）、新闻出版用地（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0802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）、教育用地（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0803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）、科研用地（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0804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）、医疗卫生用地（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0805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）、社会福利用地（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0806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）、文体设施用地（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0807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）、体育用地（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  <w:bdr w:val="none" w:color="auto" w:sz="0" w:space="0"/>
              </w:rPr>
              <w:t>0808</w:t>
            </w:r>
            <w:r>
              <w:rPr>
                <w:rFonts w:hint="eastAsia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164C4"/>
    <w:rsid w:val="5B8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2020-12-15T03:28:00Z</dcterms:created>
  <dc:creator>立十刀巾一</dc:creator>
  <cp:lastModifiedBy>立十刀巾一</cp:lastModifiedBy>
  <dcterms:modified xsi:type="dcterms:W3CDTF">2020-12-15T03:29:18Z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