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288" w:lineRule="auto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投诉管理制度及处理流程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Style w:val="7"/>
          <w:rFonts w:ascii="黑体" w:eastAsia="黑体" w:cs="宋体"/>
          <w:b w:val="0"/>
          <w:sz w:val="21"/>
          <w:szCs w:val="21"/>
        </w:rPr>
      </w:pP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Style w:val="7"/>
          <w:rFonts w:ascii="黑体" w:eastAsia="黑体" w:cs="宋体"/>
          <w:b w:val="0"/>
          <w:sz w:val="21"/>
          <w:szCs w:val="21"/>
        </w:rPr>
      </w:pP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Style w:val="7"/>
          <w:rFonts w:hint="eastAsia" w:cs="宋体" w:asciiTheme="minorHAnsi" w:hAnsiTheme="minorHAnsi" w:eastAsiaTheme="minorEastAsia"/>
          <w:sz w:val="28"/>
          <w:szCs w:val="28"/>
        </w:rPr>
      </w:pPr>
      <w:r>
        <w:rPr>
          <w:rStyle w:val="7"/>
          <w:rFonts w:hint="eastAsia" w:cs="宋体" w:asciiTheme="minorHAnsi" w:hAnsiTheme="minorHAnsi" w:eastAsiaTheme="minorEastAsia"/>
          <w:sz w:val="28"/>
          <w:szCs w:val="28"/>
        </w:rPr>
        <w:t>第一章  总则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第一条  加强医院投诉管理，规范投诉处理程序，维护正常医疗秩序，保护医患双方合法权益，根据国家卫生部《医院投诉管理办法（试行）》及有关法规、规章，制定本细则。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第二条  本细则所称投诉，主要是指患者及其家属等有关人员（以下统称投诉人）对医院提供的医疗、护理服务及环境设施等不满意，以来信、来电、来访等方式向医院反映问题，提出意见和要求的行为。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第三条  医院按规定实行院务公开，主动接受群众和社会的监督。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第四条  医院投诉的接待、处理工作应当贯彻“以病人为中心”的理念，建立畅通、便捷的投诉渠道，在医院显著位置公布投诉部门的地点及其联系方式，遵循合法、公正、及时、便民的原则。</w:t>
      </w:r>
    </w:p>
    <w:p>
      <w:pPr>
        <w:pStyle w:val="3"/>
        <w:shd w:val="clear" w:color="auto" w:fill="FFFFFF"/>
        <w:spacing w:before="0" w:beforeAutospacing="0" w:after="0" w:afterAutospacing="0"/>
        <w:ind w:firstLine="420" w:firstLineChars="200"/>
        <w:jc w:val="both"/>
        <w:rPr>
          <w:sz w:val="21"/>
          <w:szCs w:val="21"/>
        </w:rPr>
      </w:pP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Style w:val="7"/>
          <w:rFonts w:hint="eastAsia" w:cs="宋体" w:asciiTheme="minorHAnsi" w:hAnsiTheme="minorHAnsi" w:eastAsiaTheme="minorEastAsia"/>
          <w:sz w:val="28"/>
          <w:szCs w:val="28"/>
        </w:rPr>
      </w:pPr>
      <w:r>
        <w:rPr>
          <w:rStyle w:val="7"/>
          <w:rFonts w:hint="eastAsia" w:cs="宋体" w:asciiTheme="minorHAnsi" w:hAnsiTheme="minorHAnsi" w:eastAsiaTheme="minorEastAsia"/>
          <w:sz w:val="28"/>
          <w:szCs w:val="28"/>
        </w:rPr>
        <w:t>第二章  投诉管理机构设置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第五条  医院投诉管理由办公室负责。其职责：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（一）统一受理投诉；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（二）调查、核实投诉事项，提出处理意见，及时答复投诉人；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（三）组织、协调、指导全院的投诉处理工作；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（四）定期汇总、分析投诉信息，提出加强与改进工作的意见或建议。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第六条  医院各科室的科主任（或护士长）为第一责任人，负责配合办公室做好投诉处理工作。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第七条  医院分管领导按医院分工，督促检查相关科室的投诉受理落实情况。</w:t>
      </w:r>
    </w:p>
    <w:p>
      <w:pPr>
        <w:pStyle w:val="3"/>
        <w:shd w:val="clear" w:color="auto" w:fill="FFFFFF"/>
        <w:spacing w:before="0" w:beforeAutospacing="0" w:after="0" w:afterAutospacing="0"/>
        <w:ind w:firstLine="420" w:firstLineChars="200"/>
        <w:jc w:val="both"/>
        <w:rPr>
          <w:sz w:val="21"/>
          <w:szCs w:val="21"/>
        </w:rPr>
      </w:pP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Style w:val="7"/>
          <w:rFonts w:hint="eastAsia" w:cs="宋体" w:asciiTheme="minorHAnsi" w:hAnsiTheme="minorHAnsi" w:eastAsiaTheme="minorEastAsia"/>
          <w:sz w:val="28"/>
          <w:szCs w:val="28"/>
        </w:rPr>
      </w:pPr>
      <w:r>
        <w:rPr>
          <w:rStyle w:val="7"/>
          <w:rFonts w:hint="eastAsia" w:cs="宋体" w:asciiTheme="minorHAnsi" w:hAnsiTheme="minorHAnsi" w:eastAsiaTheme="minorEastAsia"/>
          <w:sz w:val="28"/>
          <w:szCs w:val="28"/>
        </w:rPr>
        <w:t>第三章  投诉接待与处理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第八条  医院投诉接待实行“首诉负责制”。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（一）投诉人向有关部门、科室投诉的，被投诉部门的工作人员应当予以热情接待，对于能够当场协调处理的，应当尽量当场协调解决；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（二）对于无法当场协调处理的投诉，如为隶属“首诉”科室的事项，由其按程序负责解决；涉及其他部门或科室，应当主动引导投诉人到办公室投诉；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（三）投诉事项涉及多个科室，则应引导投诉人到院办公室，由其统一协调解决。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第九条  投诉接待人员应当认真听取投诉人意见，核实相关信息，并如实填写《肥城市第二人民医院投诉登记表》（见附件），如实记录投诉。匿名投诉按照国家有关规定办理。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第十条 办公室接到投诉后，应当及时向当事科室和相关人员了解、核实情况；在查清事实、分清责任的基础上提出处理意见，并反馈投诉人，当事科室和相关人员应当予以积极配合。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第十一条  对于涉及医疗质量安全、可能危及患者健康的投诉，相关科室应当立即采取积极措施，预防和减少患者损害的发生。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对于涉及收费、价格等能够当场核查处理的，应当及时查明情况，立即纠正。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对于情况较复杂，需调查、核实的投诉事项，一般应当于5个工作日内向投诉人反馈相关处理情况或处理意见。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对于涉及多个科室，需组织、协调相关部门共同研究的投诉事项，应当于1 0个工作日内向投诉人反馈处理情况或处理意见。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第十二条  医院各科室应当积极配合监察室开展投诉事项调查、核实、处理工作。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第十三条  涉及医疗事故争议的，应当告知投诉人按照《医疗事故处理条例》等法规，通过医疗事故技术鉴定、调解、诉讼等途径解决，并做好解释疏导工作。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第十四条  属于下列情形之一的投诉，办公室应当向投诉人说明情况，告知相关处理规定：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（一）投诉人已就投诉事项向人民法院起诉的；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（二）投诉人已就投诉事项向信访部门反映并做出处理的；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（三）没有明确的投诉对象和具体事实的；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（四）已经依法立案侦查的治安案件、刑事案件；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（五）其他不属于监察室职权范围的投诉。</w:t>
      </w:r>
    </w:p>
    <w:p>
      <w:pPr>
        <w:pStyle w:val="3"/>
        <w:shd w:val="clear" w:color="auto" w:fill="FFFFFF"/>
        <w:spacing w:before="0" w:beforeAutospacing="0" w:after="0" w:afterAutospacing="0"/>
        <w:ind w:firstLine="420" w:firstLineChars="200"/>
        <w:jc w:val="both"/>
        <w:rPr>
          <w:sz w:val="21"/>
          <w:szCs w:val="21"/>
        </w:rPr>
      </w:pP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Style w:val="7"/>
          <w:rFonts w:cs="宋体"/>
          <w:sz w:val="28"/>
          <w:szCs w:val="28"/>
        </w:rPr>
      </w:pPr>
      <w:r>
        <w:rPr>
          <w:rStyle w:val="7"/>
          <w:rFonts w:hint="eastAsia" w:cs="宋体"/>
          <w:sz w:val="28"/>
          <w:szCs w:val="28"/>
        </w:rPr>
        <w:t>第四章</w:t>
      </w:r>
      <w:r>
        <w:rPr>
          <w:rStyle w:val="7"/>
          <w:rFonts w:cs="宋体"/>
          <w:sz w:val="28"/>
          <w:szCs w:val="28"/>
        </w:rPr>
        <w:t xml:space="preserve">  </w:t>
      </w:r>
      <w:r>
        <w:rPr>
          <w:rStyle w:val="7"/>
          <w:rFonts w:hint="eastAsia" w:cs="宋体"/>
          <w:sz w:val="28"/>
          <w:szCs w:val="28"/>
        </w:rPr>
        <w:t>质量改进与档案管理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第十五条  医院将投诉管理纳入医院质量安全管理体系，逐步建立投诉信息上报系统及处理反馈机制：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（一）各个职能部门要建立投诉档案，内容包括：投诉人基本信息、投诉事项及相关证明材料、调查、处理及反馈情况、其他与投诉有关的材料。由监察室定期检查，并汇总。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（二）办公室对投诉情况进行归纳分类和分析研究，发现医院管理、医疗质量的薄弱环节，提出改进意见或建议，督促相关科室及时整改。针对突出问题提出改进方案，并加强督促落实。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第十六条  医院工作人员有权对医院管理、服务等各项工作进行内部投诉，提出意见、建议，接到投诉的部门及科室应当予以重视，并及时处理、反馈。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医院定期统计投诉情况，统计结果与年终考核、医师定期考核、医德考评、评优评先等结合。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注：①对于简单投诉，了解情况后及时处理。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　②一般投诉处理在5个工作日内办理，并反馈给投诉人。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　③对涉及多个科室的投诉，应当于10个工作日内办理，并反馈给投诉人。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　办公室投诉电话：0538-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2095333</w:t>
      </w: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ascii="宋体"/>
          <w:b/>
          <w:sz w:val="24"/>
          <w:szCs w:val="22"/>
        </w:rPr>
      </w:pPr>
      <w:bookmarkStart w:id="0" w:name="_GoBack"/>
      <w:r>
        <w:rPr>
          <w:rFonts w:hint="eastAsia" w:ascii="宋体" w:hAnsi="宋体"/>
          <w:b/>
          <w:sz w:val="24"/>
          <w:szCs w:val="22"/>
        </w:rPr>
        <w:t>附件</w:t>
      </w:r>
      <w:r>
        <w:rPr>
          <w:rFonts w:ascii="宋体" w:hAnsi="宋体"/>
          <w:b/>
          <w:sz w:val="24"/>
          <w:szCs w:val="22"/>
        </w:rPr>
        <w:t>1</w:t>
      </w:r>
      <w:r>
        <w:rPr>
          <w:rFonts w:hint="eastAsia" w:ascii="宋体" w:hAnsi="宋体"/>
          <w:b/>
          <w:sz w:val="24"/>
          <w:szCs w:val="22"/>
        </w:rPr>
        <w:t>：</w:t>
      </w:r>
    </w:p>
    <w:bookmarkEnd w:id="0"/>
    <w:p>
      <w:pPr>
        <w:jc w:val="center"/>
        <w:rPr>
          <w:rFonts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投诉登记表</w:t>
      </w:r>
    </w:p>
    <w:p>
      <w:pPr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投诉方式：</w:t>
      </w:r>
      <w:r>
        <w:rPr>
          <w:rFonts w:ascii="仿宋_GB2312" w:hAnsi="宋体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□来电</w:t>
      </w:r>
      <w:r>
        <w:rPr>
          <w:rFonts w:ascii="仿宋_GB2312" w:hAnsi="宋体" w:eastAsia="仿宋_GB2312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□来访</w:t>
      </w:r>
      <w:r>
        <w:rPr>
          <w:rFonts w:ascii="仿宋_GB2312" w:hAnsi="宋体" w:eastAsia="仿宋_GB2312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□来信</w:t>
      </w:r>
      <w:r>
        <w:rPr>
          <w:rFonts w:ascii="仿宋_GB2312" w:hAnsi="宋体" w:eastAsia="仿宋_GB2312"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□其他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          </w:t>
      </w:r>
    </w:p>
    <w:tbl>
      <w:tblPr>
        <w:tblStyle w:val="4"/>
        <w:tblW w:w="899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4"/>
        <w:gridCol w:w="1594"/>
        <w:gridCol w:w="2754"/>
        <w:gridCol w:w="21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5" w:hRule="exact"/>
        </w:trPr>
        <w:tc>
          <w:tcPr>
            <w:tcW w:w="2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投诉人姓名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与患者关系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 w:hRule="exact"/>
        </w:trPr>
        <w:tc>
          <w:tcPr>
            <w:tcW w:w="2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患者姓名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患者性别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5" w:hRule="exact"/>
        </w:trPr>
        <w:tc>
          <w:tcPr>
            <w:tcW w:w="2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患者年龄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住院</w:t>
            </w:r>
            <w:r>
              <w:rPr>
                <w:rFonts w:hint="default" w:ascii="仿宋_GB2312" w:hAnsi="宋体" w:eastAsia="仿宋_GB2312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门诊号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6" w:hRule="exact"/>
        </w:trPr>
        <w:tc>
          <w:tcPr>
            <w:tcW w:w="2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投诉时间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jc w:val="center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被投诉科室</w:t>
            </w:r>
            <w:r>
              <w:rPr>
                <w:rFonts w:hint="default" w:ascii="仿宋_GB2312" w:hAnsi="宋体" w:eastAsia="仿宋_GB2312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人员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1" w:hRule="exact"/>
        </w:trPr>
        <w:tc>
          <w:tcPr>
            <w:tcW w:w="2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邮政编码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" w:hRule="atLeast"/>
        </w:trPr>
        <w:tc>
          <w:tcPr>
            <w:tcW w:w="2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地</w:t>
            </w:r>
            <w:r>
              <w:rPr>
                <w:rFonts w:hint="default"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址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3" w:hRule="atLeast"/>
        </w:trPr>
        <w:tc>
          <w:tcPr>
            <w:tcW w:w="8995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投诉内容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</w:rPr>
              <w:t xml:space="preserve">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4760" w:firstLineChars="1700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记</w:t>
            </w:r>
            <w:r>
              <w:rPr>
                <w:rFonts w:hint="default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录</w:t>
            </w:r>
            <w:r>
              <w:rPr>
                <w:rFonts w:hint="default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人：</w:t>
            </w:r>
            <w:r>
              <w:rPr>
                <w:rFonts w:hint="default" w:ascii="仿宋_GB2312" w:hAnsi="宋体" w:eastAsia="仿宋_GB2312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记录时间：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 w:hRule="atLeast"/>
        </w:trPr>
        <w:tc>
          <w:tcPr>
            <w:tcW w:w="8995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调查核实情况：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4060" w:firstLineChars="1450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记录：</w:t>
            </w:r>
            <w:r>
              <w:rPr>
                <w:rFonts w:hint="default" w:ascii="仿宋_GB2312" w:hAnsi="宋体" w:eastAsia="仿宋_GB2312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default"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default"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 w:hRule="atLeast"/>
        </w:trPr>
        <w:tc>
          <w:tcPr>
            <w:tcW w:w="8995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医院领导阅示：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</w:trPr>
        <w:tc>
          <w:tcPr>
            <w:tcW w:w="8995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处理结果：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1205"/>
              </w:tabs>
              <w:spacing w:before="0" w:beforeAutospacing="0" w:afterAutospacing="0"/>
              <w:ind w:left="0" w:right="0" w:firstLine="560" w:firstLineChars="200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3780" w:firstLineChars="1350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3780" w:firstLineChars="1350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记录：</w:t>
            </w:r>
            <w:r>
              <w:rPr>
                <w:rFonts w:hint="default" w:ascii="仿宋_GB2312" w:hAnsi="宋体" w:eastAsia="仿宋_GB2312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default"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default"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1" w:hRule="atLeast"/>
        </w:trPr>
        <w:tc>
          <w:tcPr>
            <w:tcW w:w="8995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025"/>
              </w:tabs>
              <w:spacing w:before="0" w:beforeAutospacing="0" w:afterAutospacing="0"/>
              <w:ind w:left="0" w:right="0" w:firstLine="560" w:firstLineChars="200"/>
              <w:rPr>
                <w:rFonts w:hint="default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反馈记录：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560" w:firstLineChars="200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3780" w:firstLineChars="1350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3780" w:firstLineChars="1350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3780" w:firstLineChars="1350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记录：</w:t>
            </w:r>
            <w:r>
              <w:rPr>
                <w:rFonts w:hint="default" w:ascii="仿宋_GB2312" w:hAnsi="宋体" w:eastAsia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default"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default"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NTI5NTg5MWNmNzA2YzVjZjlmNDlhNTliNGRiN2QifQ=="/>
  </w:docVars>
  <w:rsids>
    <w:rsidRoot w:val="2E4C488B"/>
    <w:rsid w:val="2E4C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adjustRightInd/>
      <w:snapToGrid/>
      <w:spacing w:before="60" w:after="60" w:line="400" w:lineRule="exact"/>
      <w:jc w:val="center"/>
      <w:outlineLvl w:val="2"/>
    </w:pPr>
    <w:rPr>
      <w:rFonts w:ascii="Times New Roman" w:hAnsi="Times New Roman" w:eastAsia="黑体" w:cs="Times New Roman"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5">
    <w:name w:val="Table Grid"/>
    <w:basedOn w:val="4"/>
    <w:qFormat/>
    <w:uiPriority w:val="59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1860</Words>
  <Characters>1887</Characters>
  <Lines>0</Lines>
  <Paragraphs>0</Paragraphs>
  <TotalTime>44</TotalTime>
  <ScaleCrop>false</ScaleCrop>
  <LinksUpToDate>false</LinksUpToDate>
  <CharactersWithSpaces>2135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2022-09-16T07:07:00Z</dcterms:created>
  <dc:creator>美曼儿</dc:creator>
  <cp:lastModifiedBy>美曼儿</cp:lastModifiedBy>
  <dcterms:modified xsi:type="dcterms:W3CDTF">2022-09-16T08:01:10Z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E16F680D5C0E43A497252C1AA6625346</vt:lpwstr>
  </property>
</Properties>
</file>