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2023年度行政许可情况统计表</w:t>
      </w:r>
    </w:p>
    <w:p/>
    <w:tbl>
      <w:tblPr>
        <w:tblStyle w:val="2"/>
        <w:tblW w:w="14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950"/>
        <w:gridCol w:w="2550"/>
        <w:gridCol w:w="4025"/>
        <w:gridCol w:w="3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9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行政许可实施数量</w:t>
            </w:r>
          </w:p>
        </w:tc>
        <w:tc>
          <w:tcPr>
            <w:tcW w:w="3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撤销许可数量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3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肥城市住房和城乡建设局</w:t>
            </w:r>
          </w:p>
        </w:tc>
        <w:tc>
          <w:tcPr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/>
    <w:p/>
    <w:p/>
    <w:p/>
    <w:p/>
    <w:p>
      <w:pPr>
        <w:widowControl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br w:type="page"/>
      </w:r>
    </w:p>
    <w:p/>
    <w:p>
      <w:pPr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2023年度行政处罚情况统计表</w:t>
      </w:r>
    </w:p>
    <w:tbl>
      <w:tblPr>
        <w:tblStyle w:val="2"/>
        <w:tblW w:w="14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592"/>
        <w:gridCol w:w="815"/>
        <w:gridCol w:w="384"/>
        <w:gridCol w:w="592"/>
        <w:gridCol w:w="592"/>
        <w:gridCol w:w="592"/>
        <w:gridCol w:w="592"/>
        <w:gridCol w:w="592"/>
        <w:gridCol w:w="592"/>
        <w:gridCol w:w="592"/>
        <w:gridCol w:w="716"/>
        <w:gridCol w:w="468"/>
        <w:gridCol w:w="592"/>
        <w:gridCol w:w="530"/>
        <w:gridCol w:w="600"/>
        <w:gridCol w:w="552"/>
        <w:gridCol w:w="1064"/>
        <w:gridCol w:w="418"/>
        <w:gridCol w:w="593"/>
        <w:gridCol w:w="593"/>
        <w:gridCol w:w="596"/>
        <w:gridCol w:w="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9393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行政处罚实施数量</w:t>
            </w:r>
          </w:p>
        </w:tc>
        <w:tc>
          <w:tcPr>
            <w:tcW w:w="10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罚没金额(万元)</w:t>
            </w:r>
          </w:p>
        </w:tc>
        <w:tc>
          <w:tcPr>
            <w:tcW w:w="2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被行政复议诉讼数量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移送司法机关数量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立案数量</w:t>
            </w:r>
          </w:p>
        </w:tc>
        <w:tc>
          <w:tcPr>
            <w:tcW w:w="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结案数量</w:t>
            </w:r>
          </w:p>
        </w:tc>
        <w:tc>
          <w:tcPr>
            <w:tcW w:w="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警告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通报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批评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罚款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没收违法所得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没收非法财物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暂扣许可证件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降低资质等级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吊销许可证件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限制开展生产经营活动</w:t>
            </w:r>
          </w:p>
        </w:tc>
        <w:tc>
          <w:tcPr>
            <w:tcW w:w="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责令停产停业</w:t>
            </w:r>
          </w:p>
        </w:tc>
        <w:tc>
          <w:tcPr>
            <w:tcW w:w="5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责令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关闭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限制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从业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行政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拘留</w:t>
            </w:r>
          </w:p>
        </w:tc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其他行政处罚</w:t>
            </w: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被行政复议数量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被行政复议纠错数量</w:t>
            </w:r>
          </w:p>
        </w:tc>
        <w:tc>
          <w:tcPr>
            <w:tcW w:w="5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被行政诉讼数量</w:t>
            </w:r>
          </w:p>
        </w:tc>
        <w:tc>
          <w:tcPr>
            <w:tcW w:w="5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行政诉讼败诉数量</w:t>
            </w: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0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4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肥城市住房和城乡建设局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widowControl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br w:type="page"/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p>
      <w:pPr>
        <w:jc w:val="center"/>
        <w:rPr>
          <w:sz w:val="20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2023年度行政强制情况统计表</w:t>
      </w:r>
    </w:p>
    <w:tbl>
      <w:tblPr>
        <w:tblStyle w:val="2"/>
        <w:tblW w:w="1508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2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909"/>
        <w:gridCol w:w="9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80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行政强制措施实施数量</w:t>
            </w:r>
          </w:p>
        </w:tc>
        <w:tc>
          <w:tcPr>
            <w:tcW w:w="830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行政强制执行实施数量</w:t>
            </w:r>
          </w:p>
        </w:tc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合计（件）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480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830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查封场所、设施或者财物（件）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扣押财物（件）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冻结存款、汇款（件）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其他行政强制措施（件）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合计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（件）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加处罚款或者滞纳金（件）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划拨存款、汇款（件）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拍卖或者依法处理查封、扣押的场所、设施或者财物（件）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排除妨碍、恢复原状（件）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代履行（件）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其他强制执行（件）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合计（件）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申请法院强制执行数（件）</w:t>
            </w:r>
          </w:p>
        </w:tc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肥城市住房和城乡建设局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sz w:val="20"/>
          <w:szCs w:val="22"/>
        </w:rPr>
      </w:pPr>
    </w:p>
    <w:p>
      <w:pPr>
        <w:widowControl/>
        <w:jc w:val="left"/>
        <w:rPr>
          <w:sz w:val="20"/>
          <w:szCs w:val="22"/>
        </w:rPr>
      </w:pPr>
      <w:r>
        <w:rPr>
          <w:sz w:val="20"/>
          <w:szCs w:val="22"/>
        </w:rPr>
        <w:br w:type="page"/>
      </w:r>
    </w:p>
    <w:p>
      <w:pPr>
        <w:rPr>
          <w:sz w:val="20"/>
          <w:szCs w:val="22"/>
        </w:rPr>
      </w:pPr>
    </w:p>
    <w:p>
      <w:pPr>
        <w:jc w:val="center"/>
        <w:rPr>
          <w:sz w:val="20"/>
          <w:szCs w:val="2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2023年度行政征收征用情况统计表</w:t>
      </w:r>
    </w:p>
    <w:p>
      <w:pPr>
        <w:rPr>
          <w:sz w:val="20"/>
          <w:szCs w:val="22"/>
        </w:rPr>
      </w:pPr>
    </w:p>
    <w:tbl>
      <w:tblPr>
        <w:tblStyle w:val="2"/>
        <w:tblW w:w="1492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0"/>
        <w:gridCol w:w="2650"/>
        <w:gridCol w:w="2800"/>
        <w:gridCol w:w="3180"/>
        <w:gridCol w:w="3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8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行政征收数量</w:t>
            </w:r>
          </w:p>
        </w:tc>
        <w:tc>
          <w:tcPr>
            <w:tcW w:w="39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行政征用数量（件）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行政收费（次）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行政收费数额（万元）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土地、房屋征收数量（件）</w:t>
            </w:r>
          </w:p>
        </w:tc>
        <w:tc>
          <w:tcPr>
            <w:tcW w:w="39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肥城市住房和城乡建设局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3981.115224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</w:tbl>
    <w:p>
      <w:pPr>
        <w:rPr>
          <w:sz w:val="20"/>
          <w:szCs w:val="22"/>
        </w:rPr>
      </w:pPr>
    </w:p>
    <w:p>
      <w:pPr>
        <w:widowControl/>
        <w:jc w:val="left"/>
        <w:rPr>
          <w:sz w:val="20"/>
          <w:szCs w:val="22"/>
        </w:rPr>
      </w:pPr>
      <w:r>
        <w:rPr>
          <w:sz w:val="20"/>
          <w:szCs w:val="22"/>
        </w:rPr>
        <w:br w:type="page"/>
      </w:r>
    </w:p>
    <w:p>
      <w:pPr>
        <w:rPr>
          <w:sz w:val="20"/>
          <w:szCs w:val="22"/>
        </w:rPr>
      </w:pPr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2023年度行政检查情况统计表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</w:p>
    <w:tbl>
      <w:tblPr>
        <w:tblStyle w:val="2"/>
        <w:tblW w:w="15040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  <w:gridCol w:w="10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0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简体" w:hAnsi="方正黑体简体" w:eastAsia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方正黑体简体" w:hAnsi="方正黑体简体" w:eastAsia="方正黑体简体" w:cs="方正黑体简体"/>
                <w:color w:val="000000"/>
                <w:kern w:val="0"/>
                <w:sz w:val="32"/>
                <w:szCs w:val="32"/>
              </w:rPr>
              <w:t>行政检查实施次数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肥城市住房和城乡建设局</w:t>
            </w:r>
          </w:p>
        </w:tc>
        <w:tc>
          <w:tcPr>
            <w:tcW w:w="10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1014</w:t>
            </w:r>
          </w:p>
        </w:tc>
      </w:tr>
    </w:tbl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p>
      <w:pPr>
        <w:rPr>
          <w:sz w:val="20"/>
          <w:szCs w:val="22"/>
        </w:rPr>
      </w:pPr>
    </w:p>
    <w:sectPr>
      <w:pgSz w:w="16838" w:h="11906" w:orient="landscape"/>
      <w:pgMar w:top="850" w:right="850" w:bottom="85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NkYmJlMWY3NWE4YjAxZDM4ODkwN2RiZDMzNzk3NzQifQ=="/>
    <w:docVar w:name="KSO_WPS_MARK_KEY" w:val="f9c02c0e-7944-4097-aba9-0d83caaea2c7"/>
  </w:docVars>
  <w:rsids>
    <w:rsidRoot w:val="48415FC3"/>
    <w:rsid w:val="00222BDF"/>
    <w:rsid w:val="00561C55"/>
    <w:rsid w:val="0E0A1605"/>
    <w:rsid w:val="2E162F82"/>
    <w:rsid w:val="47C356B2"/>
    <w:rsid w:val="48415FC3"/>
    <w:rsid w:val="49D4D767"/>
    <w:rsid w:val="BAD1D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autoRedefine/>
    <w:qFormat/>
    <w:uiPriority w:val="0"/>
    <w:rPr>
      <w:rFonts w:hint="default" w:ascii="楷体_GB2312" w:eastAsia="楷体_GB2312" w:cs="楷体_GB2312"/>
      <w:color w:val="000000"/>
      <w:sz w:val="28"/>
      <w:szCs w:val="28"/>
      <w:u w:val="none"/>
    </w:rPr>
  </w:style>
  <w:style w:type="character" w:customStyle="1" w:styleId="5">
    <w:name w:val="font31"/>
    <w:basedOn w:val="3"/>
    <w:qFormat/>
    <w:uiPriority w:val="0"/>
    <w:rPr>
      <w:rFonts w:hint="default" w:ascii="楷体_GB2312" w:eastAsia="楷体_GB2312" w:cs="楷体_GB2312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254</Words>
  <Characters>1449</Characters>
  <Lines>12</Lines>
  <Paragraphs>3</Paragraphs>
  <TotalTime>0</TotalTime>
  <ScaleCrop>false</ScaleCrop>
  <LinksUpToDate>false</LinksUpToDate>
  <CharactersWithSpaces>1700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2024-01-18T08:58:00Z</dcterms:created>
  <dc:creator>阿荣</dc:creator>
  <cp:lastModifiedBy>18553859632</cp:lastModifiedBy>
  <dcterms:modified xsi:type="dcterms:W3CDTF">2024-01-23T07:50:09Z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F19922E578E946B99127FBEA20A3A70C_13</vt:lpwstr>
  </property>
</Properties>
</file>