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对违法围湖、围垦河道、采砂取土等代为恢复原状的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行政强制流程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r>
        <w:drawing>
          <wp:inline distT="0" distB="0" distL="0" distR="0">
            <wp:extent cx="5349240" cy="5835015"/>
            <wp:effectExtent l="0" t="0" r="3810" b="1333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583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强制清除阻洪违章建筑物、构筑物或工程设施</w:t>
      </w:r>
      <w:r>
        <w:rPr>
          <w:rFonts w:hint="eastAsia"/>
          <w:lang w:eastAsia="zh-CN"/>
        </w:rPr>
        <w:t>行政强制执行参照此流程。</w:t>
      </w:r>
    </w:p>
    <w:p>
      <w:pPr>
        <w:spacing w:line="58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联系人：王佳甜</w:t>
      </w:r>
      <w:r>
        <w:rPr>
          <w:rFonts w:hint="eastAsia"/>
          <w:lang w:val="en-US" w:eastAsia="zh-CN"/>
        </w:rPr>
        <w:t xml:space="preserve">    联系电话：0531-66576207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03A0A"/>
    <w:rsid w:val="0C61405C"/>
    <w:rsid w:val="161964BA"/>
    <w:rsid w:val="1FA77EBA"/>
    <w:rsid w:val="32B14683"/>
    <w:rsid w:val="404F72F9"/>
    <w:rsid w:val="42C25F48"/>
    <w:rsid w:val="4C9C5483"/>
    <w:rsid w:val="4D5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2019-06-19T07:04:00Z</dcterms:created>
  <dc:creator>Administrator</dc:creator>
  <cp:lastModifiedBy>asd</cp:lastModifiedBy>
  <dcterms:modified xsi:type="dcterms:W3CDTF">2019-06-28T07:45:54Z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