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0675E2">
      <w:pPr>
        <w:jc w:val="center"/>
        <w:rPr>
          <w:rFonts w:ascii="方正小标宋简体" w:eastAsia="方正小标宋简体"/>
          <w:sz w:val="52"/>
          <w:szCs w:val="52"/>
        </w:rPr>
      </w:pPr>
      <w:r>
        <w:rPr>
          <w:rFonts w:ascii="方正小标宋简体" w:eastAsia="方正小标宋简体"/>
          <w:noProof/>
          <w:sz w:val="52"/>
          <w:szCs w:val="52"/>
        </w:rPr>
        <w:drawing>
          <wp:inline distT="0" distB="0" distL="0" distR="0">
            <wp:extent cx="1704975" cy="1819275"/>
            <wp:effectExtent l="0" t="0" r="9525" b="9525"/>
            <wp:docPr id="1" name="图片 1" descr="200712251282019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07122512820192_2"/>
                    <pic:cNvPicPr>
                      <a:picLocks noChangeAspect="1" noChangeArrowheads="1"/>
                    </pic:cNvPicPr>
                  </pic:nvPicPr>
                  <pic:blipFill>
                    <a:blip r:embed="rId9" cstate="print"/>
                    <a:srcRect/>
                    <a:stretch>
                      <a:fillRect/>
                    </a:stretch>
                  </pic:blipFill>
                  <pic:spPr>
                    <a:xfrm>
                      <a:off x="0" y="0"/>
                      <a:ext cx="1704975" cy="1819275"/>
                    </a:xfrm>
                    <a:prstGeom prst="rect">
                      <a:avLst/>
                    </a:prstGeom>
                    <a:noFill/>
                    <a:ln w="9525">
                      <a:noFill/>
                      <a:miter lim="800000"/>
                      <a:headEnd/>
                      <a:tailEnd/>
                    </a:ln>
                  </pic:spPr>
                </pic:pic>
              </a:graphicData>
            </a:graphic>
          </wp:inline>
        </w:drawing>
      </w: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0675E2">
      <w:pPr>
        <w:jc w:val="center"/>
        <w:rPr>
          <w:rFonts w:asciiTheme="majorEastAsia" w:eastAsiaTheme="majorEastAsia" w:hAnsiTheme="majorEastAsia" w:cstheme="majorEastAsia"/>
          <w:w w:val="98"/>
          <w:sz w:val="84"/>
          <w:szCs w:val="84"/>
        </w:rPr>
      </w:pPr>
      <w:r>
        <w:rPr>
          <w:rFonts w:asciiTheme="majorEastAsia" w:eastAsiaTheme="majorEastAsia" w:hAnsiTheme="majorEastAsia" w:cstheme="majorEastAsia" w:hint="eastAsia"/>
          <w:w w:val="98"/>
          <w:sz w:val="84"/>
          <w:szCs w:val="84"/>
        </w:rPr>
        <w:t>肥城市人民政府公报</w:t>
      </w: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Pr="00297D28" w:rsidRDefault="000675E2">
      <w:pPr>
        <w:jc w:val="center"/>
        <w:rPr>
          <w:rFonts w:ascii="Times New Roman" w:eastAsiaTheme="majorEastAsia" w:hAnsi="Times New Roman" w:cs="Times New Roman"/>
          <w:spacing w:val="40"/>
          <w:sz w:val="72"/>
          <w:szCs w:val="72"/>
        </w:rPr>
      </w:pPr>
      <w:r w:rsidRPr="00297D28">
        <w:rPr>
          <w:rFonts w:ascii="Times New Roman" w:eastAsiaTheme="majorEastAsia" w:hAnsi="Times New Roman" w:cs="Times New Roman"/>
          <w:spacing w:val="40"/>
          <w:sz w:val="72"/>
          <w:szCs w:val="72"/>
        </w:rPr>
        <w:t>202</w:t>
      </w:r>
      <w:r w:rsidR="00BF4FC5" w:rsidRPr="00297D28">
        <w:rPr>
          <w:rFonts w:ascii="Times New Roman" w:eastAsiaTheme="majorEastAsia" w:hAnsi="Times New Roman" w:cs="Times New Roman"/>
          <w:spacing w:val="40"/>
          <w:sz w:val="72"/>
          <w:szCs w:val="72"/>
        </w:rPr>
        <w:t>2</w:t>
      </w:r>
    </w:p>
    <w:p w:rsidR="00C31E7B" w:rsidRPr="00297D28" w:rsidRDefault="000675E2">
      <w:pPr>
        <w:jc w:val="center"/>
        <w:rPr>
          <w:rFonts w:ascii="Times New Roman" w:eastAsia="宋体" w:hAnsi="Times New Roman" w:cs="Times New Roman"/>
          <w:b/>
          <w:spacing w:val="-10"/>
          <w:sz w:val="44"/>
          <w:szCs w:val="44"/>
        </w:rPr>
      </w:pPr>
      <w:r w:rsidRPr="00297D28">
        <w:rPr>
          <w:rFonts w:ascii="Times New Roman" w:eastAsia="宋体" w:hAnsi="Times New Roman" w:cs="Times New Roman"/>
          <w:b/>
          <w:spacing w:val="-10"/>
          <w:sz w:val="44"/>
          <w:szCs w:val="44"/>
        </w:rPr>
        <w:t>第</w:t>
      </w:r>
      <w:r w:rsidR="00284464">
        <w:rPr>
          <w:rFonts w:ascii="Times New Roman" w:eastAsia="宋体" w:hAnsi="Times New Roman" w:cs="Times New Roman" w:hint="eastAsia"/>
          <w:b/>
          <w:spacing w:val="-10"/>
          <w:sz w:val="44"/>
          <w:szCs w:val="44"/>
        </w:rPr>
        <w:t>3</w:t>
      </w:r>
      <w:r w:rsidRPr="00297D28">
        <w:rPr>
          <w:rFonts w:ascii="Times New Roman" w:eastAsia="宋体" w:hAnsi="Times New Roman" w:cs="Times New Roman"/>
          <w:b/>
          <w:spacing w:val="-10"/>
          <w:sz w:val="44"/>
          <w:szCs w:val="44"/>
        </w:rPr>
        <w:t>期（总第</w:t>
      </w:r>
      <w:r w:rsidR="00CD527D" w:rsidRPr="00297D28">
        <w:rPr>
          <w:rFonts w:ascii="Times New Roman" w:eastAsia="宋体" w:hAnsi="Times New Roman" w:cs="Times New Roman"/>
          <w:b/>
          <w:spacing w:val="-10"/>
          <w:sz w:val="44"/>
          <w:szCs w:val="44"/>
        </w:rPr>
        <w:t>1</w:t>
      </w:r>
      <w:r w:rsidR="00284464">
        <w:rPr>
          <w:rFonts w:ascii="Times New Roman" w:eastAsia="宋体" w:hAnsi="Times New Roman" w:cs="Times New Roman" w:hint="eastAsia"/>
          <w:b/>
          <w:spacing w:val="-10"/>
          <w:sz w:val="44"/>
          <w:szCs w:val="44"/>
        </w:rPr>
        <w:t>8</w:t>
      </w:r>
      <w:r w:rsidRPr="00297D28">
        <w:rPr>
          <w:rFonts w:ascii="Times New Roman" w:eastAsia="宋体" w:hAnsi="Times New Roman" w:cs="Times New Roman"/>
          <w:b/>
          <w:spacing w:val="-10"/>
          <w:sz w:val="44"/>
          <w:szCs w:val="44"/>
        </w:rPr>
        <w:t>期）</w:t>
      </w:r>
    </w:p>
    <w:p w:rsidR="001321CB" w:rsidRDefault="001321CB">
      <w:pPr>
        <w:widowControl/>
        <w:jc w:val="center"/>
        <w:rPr>
          <w:rFonts w:ascii="宋体" w:eastAsia="宋体" w:hAnsi="宋体" w:cs="宋体"/>
          <w:b/>
          <w:spacing w:val="-10"/>
          <w:sz w:val="44"/>
          <w:szCs w:val="44"/>
        </w:rPr>
      </w:pPr>
    </w:p>
    <w:p w:rsidR="001321CB" w:rsidRDefault="001321CB">
      <w:pPr>
        <w:widowControl/>
        <w:jc w:val="center"/>
        <w:rPr>
          <w:rFonts w:ascii="宋体" w:eastAsia="宋体" w:hAnsi="宋体" w:cs="宋体"/>
          <w:b/>
          <w:spacing w:val="-10"/>
          <w:sz w:val="44"/>
          <w:szCs w:val="44"/>
        </w:rPr>
      </w:pPr>
    </w:p>
    <w:p w:rsidR="00BC4134" w:rsidRDefault="00BC4134">
      <w:pPr>
        <w:widowControl/>
        <w:jc w:val="center"/>
        <w:rPr>
          <w:rFonts w:ascii="黑体" w:eastAsia="黑体" w:hAnsi="黑体"/>
          <w:sz w:val="32"/>
          <w:szCs w:val="32"/>
        </w:rPr>
      </w:pPr>
    </w:p>
    <w:p w:rsidR="00F203A6" w:rsidRDefault="00F203A6">
      <w:pPr>
        <w:widowControl/>
        <w:jc w:val="center"/>
        <w:rPr>
          <w:rFonts w:ascii="黑体" w:eastAsia="黑体" w:hAnsi="黑体"/>
          <w:sz w:val="32"/>
          <w:szCs w:val="32"/>
        </w:rPr>
      </w:pPr>
    </w:p>
    <w:p w:rsidR="00C07583" w:rsidRDefault="00733E12" w:rsidP="00C07583">
      <w:pPr>
        <w:widowControl/>
        <w:jc w:val="center"/>
        <w:rPr>
          <w:rFonts w:ascii="黑体" w:eastAsia="黑体" w:hAnsi="黑体"/>
          <w:sz w:val="32"/>
          <w:szCs w:val="32"/>
        </w:rPr>
      </w:pPr>
      <w:r>
        <w:rPr>
          <w:rFonts w:ascii="黑体" w:eastAsia="黑体" w:hAnsi="黑体" w:hint="eastAsia"/>
          <w:sz w:val="32"/>
          <w:szCs w:val="32"/>
        </w:rPr>
        <w:lastRenderedPageBreak/>
        <w:t xml:space="preserve">  </w:t>
      </w:r>
      <w:r w:rsidR="00C07583">
        <w:rPr>
          <w:rFonts w:ascii="黑体" w:eastAsia="黑体" w:hAnsi="黑体" w:hint="eastAsia"/>
          <w:sz w:val="32"/>
          <w:szCs w:val="32"/>
        </w:rPr>
        <w:t>目  录</w:t>
      </w:r>
    </w:p>
    <w:p w:rsidR="00C07583" w:rsidRDefault="00C07583" w:rsidP="00C07583">
      <w:pPr>
        <w:widowControl/>
        <w:jc w:val="left"/>
        <w:rPr>
          <w:rFonts w:ascii="黑体" w:eastAsia="黑体" w:hAnsi="黑体"/>
          <w:sz w:val="32"/>
          <w:szCs w:val="32"/>
        </w:rPr>
      </w:pPr>
      <w:r>
        <w:rPr>
          <w:rFonts w:ascii="黑体" w:eastAsia="黑体" w:hAnsi="黑体" w:hint="eastAsia"/>
          <w:sz w:val="32"/>
          <w:szCs w:val="32"/>
        </w:rPr>
        <w:t>一、政府文件</w:t>
      </w:r>
    </w:p>
    <w:p w:rsidR="00C07583" w:rsidRDefault="00C07583" w:rsidP="00C07583">
      <w:pPr>
        <w:spacing w:line="520" w:lineRule="exact"/>
        <w:rPr>
          <w:rFonts w:ascii="仿宋_GB2312" w:eastAsia="仿宋_GB2312"/>
          <w:sz w:val="32"/>
          <w:szCs w:val="32"/>
        </w:rPr>
      </w:pPr>
      <w:r>
        <w:rPr>
          <w:rFonts w:ascii="仿宋_GB2312" w:eastAsia="仿宋_GB2312" w:hint="eastAsia"/>
          <w:sz w:val="32"/>
          <w:szCs w:val="32"/>
        </w:rPr>
        <w:t>1.</w:t>
      </w:r>
      <w:r w:rsidR="000E252B" w:rsidRPr="000E252B">
        <w:rPr>
          <w:rFonts w:ascii="仿宋_GB2312" w:eastAsia="仿宋_GB2312" w:hint="eastAsia"/>
          <w:sz w:val="32"/>
          <w:szCs w:val="32"/>
        </w:rPr>
        <w:t>肥城市人民政府关于公布肥城市城区国有建设用地标定地价、集体建设用地和农用地基准地价成果的通知</w:t>
      </w:r>
    </w:p>
    <w:p w:rsidR="00C07583" w:rsidRDefault="00C07583" w:rsidP="00C07583">
      <w:pPr>
        <w:spacing w:line="520" w:lineRule="exact"/>
        <w:rPr>
          <w:rFonts w:ascii="楷体_GB2312" w:eastAsia="楷体_GB2312"/>
          <w:sz w:val="32"/>
          <w:szCs w:val="32"/>
        </w:rPr>
      </w:pPr>
      <w:r>
        <w:rPr>
          <w:rFonts w:ascii="仿宋_GB2312" w:eastAsia="仿宋_GB2312" w:hint="eastAsia"/>
          <w:sz w:val="32"/>
          <w:szCs w:val="32"/>
        </w:rPr>
        <w:t>（肥政</w:t>
      </w:r>
      <w:r w:rsidR="00276B75">
        <w:rPr>
          <w:rFonts w:ascii="仿宋_GB2312" w:eastAsia="仿宋_GB2312" w:hint="eastAsia"/>
          <w:sz w:val="32"/>
          <w:szCs w:val="32"/>
        </w:rPr>
        <w:t>字</w:t>
      </w:r>
      <w:r w:rsidRPr="00076072">
        <w:rPr>
          <w:rFonts w:ascii="仿宋_GB2312" w:eastAsia="仿宋_GB2312" w:hint="eastAsia"/>
          <w:sz w:val="32"/>
          <w:szCs w:val="32"/>
        </w:rPr>
        <w:t>〔</w:t>
      </w:r>
      <w:r w:rsidRPr="002A2C45">
        <w:rPr>
          <w:rFonts w:ascii="Times New Roman" w:eastAsia="仿宋_GB2312" w:hAnsi="Times New Roman" w:cs="Times New Roman"/>
          <w:sz w:val="32"/>
          <w:szCs w:val="32"/>
        </w:rPr>
        <w:t>202</w:t>
      </w:r>
      <w:r w:rsidR="00F206DE" w:rsidRPr="002A2C45">
        <w:rPr>
          <w:rFonts w:ascii="Times New Roman" w:eastAsia="仿宋_GB2312" w:hAnsi="Times New Roman" w:cs="Times New Roman"/>
          <w:sz w:val="32"/>
          <w:szCs w:val="32"/>
        </w:rPr>
        <w:t>2</w:t>
      </w:r>
      <w:r w:rsidRPr="00076072">
        <w:rPr>
          <w:rFonts w:ascii="仿宋_GB2312" w:eastAsia="仿宋_GB2312" w:hint="eastAsia"/>
          <w:sz w:val="32"/>
          <w:szCs w:val="32"/>
        </w:rPr>
        <w:t>〕</w:t>
      </w:r>
      <w:r w:rsidR="00415C37">
        <w:rPr>
          <w:rFonts w:ascii="Times New Roman" w:eastAsia="仿宋_GB2312" w:hAnsi="Times New Roman" w:cs="Times New Roman" w:hint="eastAsia"/>
          <w:sz w:val="32"/>
          <w:szCs w:val="32"/>
        </w:rPr>
        <w:t>28</w:t>
      </w:r>
      <w:r w:rsidRPr="00076072">
        <w:rPr>
          <w:rFonts w:ascii="仿宋_GB2312" w:eastAsia="仿宋_GB2312" w:hint="eastAsia"/>
          <w:sz w:val="32"/>
          <w:szCs w:val="32"/>
        </w:rPr>
        <w:t>号</w:t>
      </w:r>
      <w:r>
        <w:rPr>
          <w:rFonts w:ascii="仿宋_GB2312" w:eastAsia="仿宋_GB2312" w:hint="eastAsia"/>
          <w:sz w:val="32"/>
          <w:szCs w:val="32"/>
        </w:rPr>
        <w:t>）</w:t>
      </w:r>
      <w:r>
        <w:rPr>
          <w:rFonts w:ascii="仿宋_GB2312" w:eastAsia="仿宋_GB2312"/>
          <w:sz w:val="32"/>
          <w:szCs w:val="32"/>
        </w:rPr>
        <w:t>…</w:t>
      </w:r>
      <w:r>
        <w:rPr>
          <w:rFonts w:ascii="楷体_GB2312" w:eastAsia="楷体_GB2312"/>
          <w:sz w:val="32"/>
          <w:szCs w:val="32"/>
        </w:rPr>
        <w:t>……………………………………………</w:t>
      </w:r>
      <w:r w:rsidR="006B597A">
        <w:rPr>
          <w:rFonts w:ascii="楷体_GB2312" w:eastAsia="楷体_GB2312"/>
          <w:sz w:val="32"/>
          <w:szCs w:val="32"/>
        </w:rPr>
        <w:t>……</w:t>
      </w:r>
      <w:r>
        <w:rPr>
          <w:rFonts w:ascii="楷体_GB2312" w:eastAsia="楷体_GB2312"/>
          <w:sz w:val="32"/>
          <w:szCs w:val="32"/>
        </w:rPr>
        <w:t>…</w:t>
      </w:r>
      <w:r w:rsidR="00472EEC">
        <w:rPr>
          <w:rFonts w:ascii="楷体_GB2312" w:eastAsia="楷体_GB2312"/>
          <w:sz w:val="32"/>
          <w:szCs w:val="32"/>
        </w:rPr>
        <w:t>…</w:t>
      </w:r>
      <w:r>
        <w:rPr>
          <w:rFonts w:ascii="楷体_GB2312" w:eastAsia="楷体_GB2312" w:hint="eastAsia"/>
          <w:sz w:val="32"/>
          <w:szCs w:val="32"/>
        </w:rPr>
        <w:t>（</w:t>
      </w:r>
      <w:r w:rsidR="006165E9">
        <w:rPr>
          <w:rFonts w:ascii="Times New Roman" w:eastAsia="楷体_GB2312" w:hAnsi="Times New Roman" w:cs="Times New Roman" w:hint="eastAsia"/>
          <w:sz w:val="32"/>
          <w:szCs w:val="32"/>
        </w:rPr>
        <w:t>3</w:t>
      </w:r>
      <w:r>
        <w:rPr>
          <w:rFonts w:ascii="楷体_GB2312" w:eastAsia="楷体_GB2312" w:hint="eastAsia"/>
          <w:sz w:val="32"/>
          <w:szCs w:val="32"/>
        </w:rPr>
        <w:t>）</w:t>
      </w:r>
    </w:p>
    <w:p w:rsidR="00C07583" w:rsidRPr="00085C16" w:rsidRDefault="00C07583" w:rsidP="00C07583">
      <w:pPr>
        <w:spacing w:line="520" w:lineRule="exact"/>
        <w:rPr>
          <w:rFonts w:ascii="仿宋_GB2312" w:eastAsia="仿宋_GB2312"/>
          <w:color w:val="000000" w:themeColor="text1"/>
          <w:sz w:val="32"/>
          <w:szCs w:val="32"/>
        </w:rPr>
      </w:pPr>
      <w:r>
        <w:rPr>
          <w:rFonts w:ascii="仿宋_GB2312" w:eastAsia="仿宋_GB2312" w:hint="eastAsia"/>
          <w:sz w:val="32"/>
          <w:szCs w:val="32"/>
        </w:rPr>
        <w:t>2.</w:t>
      </w:r>
      <w:r w:rsidR="007C4084" w:rsidRPr="007C4084">
        <w:rPr>
          <w:rFonts w:ascii="仿宋_GB2312" w:eastAsia="仿宋_GB2312" w:hint="eastAsia"/>
          <w:color w:val="000000" w:themeColor="text1"/>
          <w:sz w:val="32"/>
          <w:szCs w:val="32"/>
        </w:rPr>
        <w:t>肥城市人民政府关于印发肥城市“十四五”妇女发展规划和肥城市“十四五”儿童发展规划的通知</w:t>
      </w:r>
    </w:p>
    <w:p w:rsidR="00C07583" w:rsidRDefault="00085C16" w:rsidP="00C07583">
      <w:pPr>
        <w:spacing w:line="520" w:lineRule="exact"/>
        <w:rPr>
          <w:rFonts w:ascii="楷体_GB2312" w:eastAsia="楷体_GB2312"/>
          <w:color w:val="000000" w:themeColor="text1"/>
          <w:sz w:val="32"/>
          <w:szCs w:val="32"/>
        </w:rPr>
      </w:pPr>
      <w:r w:rsidRPr="00085C16">
        <w:rPr>
          <w:rFonts w:ascii="仿宋_GB2312" w:eastAsia="仿宋_GB2312" w:hint="eastAsia"/>
          <w:color w:val="000000" w:themeColor="text1"/>
          <w:sz w:val="32"/>
          <w:szCs w:val="32"/>
        </w:rPr>
        <w:t>（肥政字</w:t>
      </w:r>
      <w:r w:rsidR="000E52B6" w:rsidRPr="00085C16">
        <w:rPr>
          <w:rFonts w:ascii="仿宋_GB2312" w:eastAsia="仿宋_GB2312" w:hint="eastAsia"/>
          <w:color w:val="000000" w:themeColor="text1"/>
          <w:sz w:val="32"/>
          <w:szCs w:val="32"/>
        </w:rPr>
        <w:t>〔</w:t>
      </w:r>
      <w:r w:rsidR="00C07583" w:rsidRPr="002A2C45">
        <w:rPr>
          <w:rFonts w:ascii="Times New Roman" w:eastAsia="仿宋_GB2312" w:hAnsi="Times New Roman" w:cs="Times New Roman"/>
          <w:color w:val="000000" w:themeColor="text1"/>
          <w:sz w:val="32"/>
          <w:szCs w:val="32"/>
        </w:rPr>
        <w:t>202</w:t>
      </w:r>
      <w:r w:rsidRPr="002A2C45">
        <w:rPr>
          <w:rFonts w:ascii="Times New Roman" w:eastAsia="仿宋_GB2312" w:hAnsi="Times New Roman" w:cs="Times New Roman"/>
          <w:color w:val="000000" w:themeColor="text1"/>
          <w:sz w:val="32"/>
          <w:szCs w:val="32"/>
        </w:rPr>
        <w:t>2</w:t>
      </w:r>
      <w:r w:rsidR="000E52B6" w:rsidRPr="00085C16">
        <w:rPr>
          <w:rFonts w:ascii="楷体_GB2312" w:eastAsia="楷体_GB2312" w:hAnsiTheme="minorEastAsia" w:hint="eastAsia"/>
          <w:color w:val="000000" w:themeColor="text1"/>
          <w:sz w:val="32"/>
          <w:szCs w:val="32"/>
        </w:rPr>
        <w:t>〕</w:t>
      </w:r>
      <w:r w:rsidR="002F18A7">
        <w:rPr>
          <w:rFonts w:ascii="Times New Roman" w:eastAsia="仿宋_GB2312" w:hAnsi="Times New Roman" w:cs="Times New Roman" w:hint="eastAsia"/>
          <w:color w:val="000000" w:themeColor="text1"/>
          <w:sz w:val="32"/>
          <w:szCs w:val="32"/>
        </w:rPr>
        <w:t>2</w:t>
      </w:r>
      <w:r w:rsidR="007C4084">
        <w:rPr>
          <w:rFonts w:ascii="Times New Roman" w:eastAsia="仿宋_GB2312" w:hAnsi="Times New Roman" w:cs="Times New Roman" w:hint="eastAsia"/>
          <w:color w:val="000000" w:themeColor="text1"/>
          <w:sz w:val="32"/>
          <w:szCs w:val="32"/>
        </w:rPr>
        <w:t>9</w:t>
      </w:r>
      <w:r w:rsidR="00C07583" w:rsidRPr="00085C16">
        <w:rPr>
          <w:rFonts w:ascii="仿宋_GB2312" w:eastAsia="仿宋_GB2312" w:hint="eastAsia"/>
          <w:color w:val="000000" w:themeColor="text1"/>
          <w:sz w:val="32"/>
          <w:szCs w:val="32"/>
        </w:rPr>
        <w:t>号）</w:t>
      </w:r>
      <w:r w:rsidR="00C07583" w:rsidRPr="00085C16">
        <w:rPr>
          <w:rFonts w:ascii="楷体_GB2312" w:eastAsia="楷体_GB2312"/>
          <w:color w:val="000000" w:themeColor="text1"/>
          <w:sz w:val="32"/>
          <w:szCs w:val="32"/>
        </w:rPr>
        <w:t>……………………………………………</w:t>
      </w:r>
      <w:r w:rsidR="006B597A">
        <w:rPr>
          <w:rFonts w:ascii="楷体_GB2312" w:eastAsia="楷体_GB2312"/>
          <w:sz w:val="32"/>
          <w:szCs w:val="32"/>
        </w:rPr>
        <w:t>……</w:t>
      </w:r>
      <w:r w:rsidR="00C07583" w:rsidRPr="00085C16">
        <w:rPr>
          <w:rFonts w:ascii="楷体_GB2312" w:eastAsia="楷体_GB2312"/>
          <w:color w:val="000000" w:themeColor="text1"/>
          <w:sz w:val="32"/>
          <w:szCs w:val="32"/>
        </w:rPr>
        <w:t>…</w:t>
      </w:r>
      <w:r w:rsidR="00617A46" w:rsidRPr="00085C16">
        <w:rPr>
          <w:rFonts w:ascii="楷体_GB2312" w:eastAsia="楷体_GB2312"/>
          <w:color w:val="000000" w:themeColor="text1"/>
          <w:sz w:val="32"/>
          <w:szCs w:val="32"/>
        </w:rPr>
        <w:t>…</w:t>
      </w:r>
      <w:r w:rsidR="00C07583" w:rsidRPr="00085C16">
        <w:rPr>
          <w:rFonts w:ascii="楷体_GB2312" w:eastAsia="楷体_GB2312"/>
          <w:color w:val="000000" w:themeColor="text1"/>
          <w:sz w:val="32"/>
          <w:szCs w:val="32"/>
        </w:rPr>
        <w:t>…</w:t>
      </w:r>
      <w:r w:rsidR="00C07583" w:rsidRPr="00085C16">
        <w:rPr>
          <w:rFonts w:ascii="楷体_GB2312" w:eastAsia="楷体_GB2312" w:hint="eastAsia"/>
          <w:color w:val="000000" w:themeColor="text1"/>
          <w:sz w:val="32"/>
          <w:szCs w:val="32"/>
        </w:rPr>
        <w:t>（</w:t>
      </w:r>
      <w:r w:rsidR="006165E9">
        <w:rPr>
          <w:rFonts w:ascii="Times New Roman" w:eastAsia="楷体_GB2312" w:hAnsi="Times New Roman" w:cs="Times New Roman" w:hint="eastAsia"/>
          <w:color w:val="000000" w:themeColor="text1"/>
          <w:sz w:val="32"/>
          <w:szCs w:val="32"/>
        </w:rPr>
        <w:t>13</w:t>
      </w:r>
      <w:r w:rsidR="00617A46" w:rsidRPr="00085C16">
        <w:rPr>
          <w:rFonts w:ascii="楷体_GB2312" w:eastAsia="楷体_GB2312" w:hint="eastAsia"/>
          <w:color w:val="000000" w:themeColor="text1"/>
          <w:sz w:val="32"/>
          <w:szCs w:val="32"/>
        </w:rPr>
        <w:t>）</w:t>
      </w:r>
    </w:p>
    <w:p w:rsidR="00C51019" w:rsidRPr="00085C16" w:rsidRDefault="00C51019" w:rsidP="00C51019">
      <w:pPr>
        <w:spacing w:line="520" w:lineRule="exact"/>
        <w:rPr>
          <w:rFonts w:ascii="仿宋_GB2312" w:eastAsia="仿宋_GB2312"/>
          <w:color w:val="000000" w:themeColor="text1"/>
          <w:sz w:val="32"/>
          <w:szCs w:val="32"/>
        </w:rPr>
      </w:pPr>
      <w:r>
        <w:rPr>
          <w:rFonts w:ascii="仿宋_GB2312" w:eastAsia="仿宋_GB2312" w:hint="eastAsia"/>
          <w:sz w:val="32"/>
          <w:szCs w:val="32"/>
        </w:rPr>
        <w:t>3.</w:t>
      </w:r>
      <w:r w:rsidRPr="00C51019">
        <w:rPr>
          <w:rFonts w:ascii="仿宋_GB2312" w:eastAsia="仿宋_GB2312" w:hint="eastAsia"/>
          <w:color w:val="000000" w:themeColor="text1"/>
          <w:sz w:val="32"/>
          <w:szCs w:val="32"/>
        </w:rPr>
        <w:t>肥城市人民政府关于全面实行行政许可事项清单管理的通知</w:t>
      </w:r>
    </w:p>
    <w:p w:rsidR="00C07583" w:rsidRPr="006302A8" w:rsidRDefault="00C51019" w:rsidP="00C07583">
      <w:pPr>
        <w:spacing w:line="520" w:lineRule="exact"/>
        <w:rPr>
          <w:rFonts w:ascii="楷体_GB2312" w:eastAsia="楷体_GB2312"/>
          <w:color w:val="000000" w:themeColor="text1"/>
          <w:sz w:val="32"/>
          <w:szCs w:val="32"/>
        </w:rPr>
      </w:pPr>
      <w:r>
        <w:rPr>
          <w:rFonts w:ascii="仿宋_GB2312" w:eastAsia="仿宋_GB2312" w:hint="eastAsia"/>
          <w:color w:val="000000" w:themeColor="text1"/>
          <w:sz w:val="32"/>
          <w:szCs w:val="32"/>
        </w:rPr>
        <w:t>（肥政发</w:t>
      </w:r>
      <w:r w:rsidRPr="00085C16">
        <w:rPr>
          <w:rFonts w:ascii="仿宋_GB2312" w:eastAsia="仿宋_GB2312" w:hint="eastAsia"/>
          <w:color w:val="000000" w:themeColor="text1"/>
          <w:sz w:val="32"/>
          <w:szCs w:val="32"/>
        </w:rPr>
        <w:t>〔</w:t>
      </w:r>
      <w:r w:rsidRPr="002A2C45">
        <w:rPr>
          <w:rFonts w:ascii="Times New Roman" w:eastAsia="仿宋_GB2312" w:hAnsi="Times New Roman" w:cs="Times New Roman"/>
          <w:color w:val="000000" w:themeColor="text1"/>
          <w:sz w:val="32"/>
          <w:szCs w:val="32"/>
        </w:rPr>
        <w:t>2022</w:t>
      </w:r>
      <w:r w:rsidRPr="00085C16">
        <w:rPr>
          <w:rFonts w:ascii="楷体_GB2312" w:eastAsia="楷体_GB2312" w:hAnsiTheme="minorEastAsia" w:hint="eastAsia"/>
          <w:color w:val="000000" w:themeColor="text1"/>
          <w:sz w:val="32"/>
          <w:szCs w:val="32"/>
        </w:rPr>
        <w:t>〕</w:t>
      </w:r>
      <w:r>
        <w:rPr>
          <w:rFonts w:ascii="Times New Roman" w:eastAsia="仿宋_GB2312" w:hAnsi="Times New Roman" w:cs="Times New Roman" w:hint="eastAsia"/>
          <w:color w:val="000000" w:themeColor="text1"/>
          <w:sz w:val="32"/>
          <w:szCs w:val="32"/>
        </w:rPr>
        <w:t>3</w:t>
      </w:r>
      <w:r w:rsidRPr="00085C16">
        <w:rPr>
          <w:rFonts w:ascii="仿宋_GB2312" w:eastAsia="仿宋_GB2312" w:hint="eastAsia"/>
          <w:color w:val="000000" w:themeColor="text1"/>
          <w:sz w:val="32"/>
          <w:szCs w:val="32"/>
        </w:rPr>
        <w:t>号）</w:t>
      </w:r>
      <w:r w:rsidRPr="00085C16">
        <w:rPr>
          <w:rFonts w:ascii="楷体_GB2312" w:eastAsia="楷体_GB2312"/>
          <w:color w:val="000000" w:themeColor="text1"/>
          <w:sz w:val="32"/>
          <w:szCs w:val="32"/>
        </w:rPr>
        <w:t>……………………………………………</w:t>
      </w:r>
      <w:r>
        <w:rPr>
          <w:rFonts w:ascii="楷体_GB2312" w:eastAsia="楷体_GB2312"/>
          <w:sz w:val="32"/>
          <w:szCs w:val="32"/>
        </w:rPr>
        <w:t>……</w:t>
      </w:r>
      <w:r w:rsidRPr="00085C16">
        <w:rPr>
          <w:rFonts w:ascii="楷体_GB2312" w:eastAsia="楷体_GB2312"/>
          <w:color w:val="000000" w:themeColor="text1"/>
          <w:sz w:val="32"/>
          <w:szCs w:val="32"/>
        </w:rPr>
        <w:t>………</w:t>
      </w:r>
      <w:r w:rsidRPr="00085C16">
        <w:rPr>
          <w:rFonts w:ascii="楷体_GB2312" w:eastAsia="楷体_GB2312" w:hint="eastAsia"/>
          <w:color w:val="000000" w:themeColor="text1"/>
          <w:sz w:val="32"/>
          <w:szCs w:val="32"/>
        </w:rPr>
        <w:t>（</w:t>
      </w:r>
      <w:r w:rsidR="00DD44E8">
        <w:rPr>
          <w:rFonts w:ascii="楷体_GB2312" w:eastAsia="楷体_GB2312" w:hint="eastAsia"/>
          <w:color w:val="000000" w:themeColor="text1"/>
          <w:sz w:val="32"/>
          <w:szCs w:val="32"/>
        </w:rPr>
        <w:t>110</w:t>
      </w:r>
      <w:r w:rsidRPr="00085C16">
        <w:rPr>
          <w:rFonts w:ascii="楷体_GB2312" w:eastAsia="楷体_GB2312" w:hint="eastAsia"/>
          <w:color w:val="000000" w:themeColor="text1"/>
          <w:sz w:val="32"/>
          <w:szCs w:val="32"/>
        </w:rPr>
        <w:t>）</w:t>
      </w:r>
    </w:p>
    <w:p w:rsidR="00C07583" w:rsidRPr="008C0C3D" w:rsidRDefault="00C07583" w:rsidP="00C07583">
      <w:pPr>
        <w:widowControl/>
        <w:jc w:val="left"/>
        <w:rPr>
          <w:rFonts w:ascii="黑体" w:eastAsia="黑体" w:hAnsi="黑体"/>
          <w:color w:val="000000" w:themeColor="text1"/>
          <w:sz w:val="32"/>
          <w:szCs w:val="32"/>
        </w:rPr>
      </w:pPr>
      <w:r w:rsidRPr="008C0C3D">
        <w:rPr>
          <w:rFonts w:ascii="黑体" w:eastAsia="黑体" w:hAnsi="黑体" w:hint="eastAsia"/>
          <w:color w:val="000000" w:themeColor="text1"/>
          <w:sz w:val="32"/>
          <w:szCs w:val="32"/>
        </w:rPr>
        <w:t>二、政府办公室文件</w:t>
      </w:r>
    </w:p>
    <w:p w:rsidR="003477C9" w:rsidRDefault="00C07583" w:rsidP="00E65FEA">
      <w:pPr>
        <w:spacing w:line="520" w:lineRule="exact"/>
        <w:rPr>
          <w:rFonts w:ascii="仿宋_GB2312" w:eastAsia="仿宋_GB2312"/>
          <w:color w:val="000000" w:themeColor="text1"/>
          <w:sz w:val="32"/>
          <w:szCs w:val="32"/>
        </w:rPr>
      </w:pPr>
      <w:r w:rsidRPr="008C0C3D">
        <w:rPr>
          <w:rFonts w:ascii="仿宋_GB2312" w:eastAsia="仿宋_GB2312" w:hint="eastAsia"/>
          <w:color w:val="000000" w:themeColor="text1"/>
          <w:sz w:val="32"/>
          <w:szCs w:val="32"/>
        </w:rPr>
        <w:t>1.</w:t>
      </w:r>
      <w:r w:rsidR="00583720" w:rsidRPr="00583720">
        <w:rPr>
          <w:rFonts w:ascii="仿宋_GB2312" w:eastAsia="仿宋_GB2312" w:hint="eastAsia"/>
          <w:color w:val="000000" w:themeColor="text1"/>
          <w:sz w:val="32"/>
          <w:szCs w:val="32"/>
        </w:rPr>
        <w:t>肥城市人民政府办公室关于做好2022年肥城市政务公开重点工作的通知</w:t>
      </w:r>
    </w:p>
    <w:p w:rsidR="00C07583" w:rsidRDefault="002A6EB0" w:rsidP="00E65FEA">
      <w:pPr>
        <w:spacing w:line="520" w:lineRule="exact"/>
        <w:rPr>
          <w:rFonts w:ascii="楷体_GB2312" w:eastAsia="楷体_GB2312"/>
          <w:color w:val="000000" w:themeColor="text1"/>
          <w:sz w:val="32"/>
          <w:szCs w:val="32"/>
        </w:rPr>
      </w:pPr>
      <w:r>
        <w:rPr>
          <w:rFonts w:ascii="仿宋_GB2312" w:eastAsia="仿宋_GB2312" w:hint="eastAsia"/>
          <w:color w:val="000000" w:themeColor="text1"/>
          <w:sz w:val="32"/>
          <w:szCs w:val="32"/>
        </w:rPr>
        <w:t>（肥政办字</w:t>
      </w:r>
      <w:r w:rsidR="00C07583" w:rsidRPr="008C0C3D">
        <w:rPr>
          <w:rFonts w:ascii="仿宋_GB2312" w:eastAsia="仿宋_GB2312" w:hint="eastAsia"/>
          <w:color w:val="000000" w:themeColor="text1"/>
          <w:sz w:val="32"/>
          <w:szCs w:val="32"/>
        </w:rPr>
        <w:t>〔</w:t>
      </w:r>
      <w:r w:rsidR="003A0E50" w:rsidRPr="002A2C45">
        <w:rPr>
          <w:rFonts w:ascii="Times New Roman" w:eastAsia="仿宋_GB2312" w:hAnsi="Times New Roman" w:cs="Times New Roman"/>
          <w:color w:val="000000" w:themeColor="text1"/>
          <w:sz w:val="32"/>
          <w:szCs w:val="32"/>
        </w:rPr>
        <w:t>2022</w:t>
      </w:r>
      <w:r w:rsidR="00C07583" w:rsidRPr="008C0C3D">
        <w:rPr>
          <w:rFonts w:ascii="仿宋_GB2312" w:eastAsia="仿宋_GB2312" w:hint="eastAsia"/>
          <w:color w:val="000000" w:themeColor="text1"/>
          <w:sz w:val="32"/>
          <w:szCs w:val="32"/>
        </w:rPr>
        <w:t>〕</w:t>
      </w:r>
      <w:r w:rsidR="00583720">
        <w:rPr>
          <w:rFonts w:ascii="Times New Roman" w:eastAsia="仿宋_GB2312" w:hAnsi="Times New Roman" w:cs="Times New Roman" w:hint="eastAsia"/>
          <w:color w:val="000000" w:themeColor="text1"/>
          <w:sz w:val="32"/>
          <w:szCs w:val="32"/>
        </w:rPr>
        <w:t>25</w:t>
      </w:r>
      <w:r w:rsidR="00C07583" w:rsidRPr="008C0C3D">
        <w:rPr>
          <w:rFonts w:ascii="仿宋_GB2312" w:eastAsia="仿宋_GB2312" w:hint="eastAsia"/>
          <w:color w:val="000000" w:themeColor="text1"/>
          <w:sz w:val="32"/>
          <w:szCs w:val="32"/>
        </w:rPr>
        <w:t>号）</w:t>
      </w:r>
      <w:r w:rsidR="00C07583" w:rsidRPr="008C0C3D">
        <w:rPr>
          <w:rFonts w:ascii="仿宋_GB2312" w:eastAsia="仿宋_GB2312"/>
          <w:color w:val="000000" w:themeColor="text1"/>
          <w:sz w:val="32"/>
          <w:szCs w:val="32"/>
        </w:rPr>
        <w:t>…</w:t>
      </w:r>
      <w:r w:rsidR="00C07583" w:rsidRPr="008C0C3D">
        <w:rPr>
          <w:rFonts w:ascii="楷体_GB2312" w:eastAsia="楷体_GB2312"/>
          <w:color w:val="000000" w:themeColor="text1"/>
          <w:sz w:val="32"/>
          <w:szCs w:val="32"/>
        </w:rPr>
        <w:t>…………………………………………</w:t>
      </w:r>
      <w:r w:rsidR="006B597A">
        <w:rPr>
          <w:rFonts w:ascii="楷体_GB2312" w:eastAsia="楷体_GB2312"/>
          <w:sz w:val="32"/>
          <w:szCs w:val="32"/>
        </w:rPr>
        <w:t>………</w:t>
      </w:r>
      <w:r w:rsidR="00C07583" w:rsidRPr="008C0C3D">
        <w:rPr>
          <w:rFonts w:ascii="楷体_GB2312" w:eastAsia="楷体_GB2312"/>
          <w:color w:val="000000" w:themeColor="text1"/>
          <w:sz w:val="32"/>
          <w:szCs w:val="32"/>
        </w:rPr>
        <w:t>…</w:t>
      </w:r>
      <w:r w:rsidR="00C07583" w:rsidRPr="008C0C3D">
        <w:rPr>
          <w:rFonts w:ascii="楷体_GB2312" w:eastAsia="楷体_GB2312" w:hint="eastAsia"/>
          <w:color w:val="000000" w:themeColor="text1"/>
          <w:sz w:val="32"/>
          <w:szCs w:val="32"/>
        </w:rPr>
        <w:t>（</w:t>
      </w:r>
      <w:r w:rsidR="00DD44E8">
        <w:rPr>
          <w:rFonts w:ascii="楷体_GB2312" w:eastAsia="楷体_GB2312" w:hint="eastAsia"/>
          <w:color w:val="000000" w:themeColor="text1"/>
          <w:sz w:val="32"/>
          <w:szCs w:val="32"/>
        </w:rPr>
        <w:t>157</w:t>
      </w:r>
      <w:r w:rsidR="00C07583" w:rsidRPr="008C0C3D">
        <w:rPr>
          <w:rFonts w:ascii="楷体_GB2312" w:eastAsia="楷体_GB2312" w:hint="eastAsia"/>
          <w:color w:val="000000" w:themeColor="text1"/>
          <w:sz w:val="32"/>
          <w:szCs w:val="32"/>
        </w:rPr>
        <w:t>）</w:t>
      </w:r>
    </w:p>
    <w:p w:rsidR="00234483" w:rsidRDefault="008C176F" w:rsidP="00234483">
      <w:pPr>
        <w:spacing w:line="520" w:lineRule="exact"/>
        <w:rPr>
          <w:rFonts w:ascii="仿宋_GB2312" w:eastAsia="仿宋_GB2312"/>
          <w:color w:val="000000" w:themeColor="text1"/>
          <w:sz w:val="32"/>
          <w:szCs w:val="32"/>
        </w:rPr>
      </w:pPr>
      <w:r>
        <w:rPr>
          <w:rFonts w:ascii="仿宋_GB2312" w:eastAsia="仿宋_GB2312" w:hint="eastAsia"/>
          <w:color w:val="000000" w:themeColor="text1"/>
          <w:sz w:val="32"/>
          <w:szCs w:val="32"/>
        </w:rPr>
        <w:t>2</w:t>
      </w:r>
      <w:r w:rsidR="00234483" w:rsidRPr="008C0C3D">
        <w:rPr>
          <w:rFonts w:ascii="仿宋_GB2312" w:eastAsia="仿宋_GB2312" w:hint="eastAsia"/>
          <w:color w:val="000000" w:themeColor="text1"/>
          <w:sz w:val="32"/>
          <w:szCs w:val="32"/>
        </w:rPr>
        <w:t>.</w:t>
      </w:r>
      <w:r w:rsidR="008864F9" w:rsidRPr="008864F9">
        <w:rPr>
          <w:rFonts w:ascii="仿宋_GB2312" w:eastAsia="仿宋_GB2312" w:hint="eastAsia"/>
          <w:color w:val="000000" w:themeColor="text1"/>
          <w:sz w:val="32"/>
          <w:szCs w:val="32"/>
        </w:rPr>
        <w:t>肥城市人民政府办公室关于印发肥城市防汛抗旱应急预案的通知</w:t>
      </w:r>
    </w:p>
    <w:p w:rsidR="00234483" w:rsidRPr="008C0C3D" w:rsidRDefault="00234483" w:rsidP="00234483">
      <w:pPr>
        <w:spacing w:line="520" w:lineRule="exact"/>
        <w:rPr>
          <w:rFonts w:ascii="楷体_GB2312" w:eastAsia="楷体_GB2312"/>
          <w:color w:val="000000" w:themeColor="text1"/>
          <w:sz w:val="32"/>
          <w:szCs w:val="32"/>
        </w:rPr>
      </w:pPr>
      <w:r>
        <w:rPr>
          <w:rFonts w:ascii="仿宋_GB2312" w:eastAsia="仿宋_GB2312" w:hint="eastAsia"/>
          <w:color w:val="000000" w:themeColor="text1"/>
          <w:sz w:val="32"/>
          <w:szCs w:val="32"/>
        </w:rPr>
        <w:t>（肥政办字</w:t>
      </w:r>
      <w:r w:rsidRPr="008C0C3D">
        <w:rPr>
          <w:rFonts w:ascii="仿宋_GB2312" w:eastAsia="仿宋_GB2312" w:hint="eastAsia"/>
          <w:color w:val="000000" w:themeColor="text1"/>
          <w:sz w:val="32"/>
          <w:szCs w:val="32"/>
        </w:rPr>
        <w:t>〔</w:t>
      </w:r>
      <w:r w:rsidRPr="002A2C45">
        <w:rPr>
          <w:rFonts w:ascii="Times New Roman" w:eastAsia="仿宋_GB2312" w:hAnsi="Times New Roman" w:cs="Times New Roman"/>
          <w:color w:val="000000" w:themeColor="text1"/>
          <w:sz w:val="32"/>
          <w:szCs w:val="32"/>
        </w:rPr>
        <w:t>2022</w:t>
      </w:r>
      <w:r w:rsidRPr="008C0C3D">
        <w:rPr>
          <w:rFonts w:ascii="仿宋_GB2312" w:eastAsia="仿宋_GB2312" w:hint="eastAsia"/>
          <w:color w:val="000000" w:themeColor="text1"/>
          <w:sz w:val="32"/>
          <w:szCs w:val="32"/>
        </w:rPr>
        <w:t>〕</w:t>
      </w:r>
      <w:r w:rsidR="008864F9">
        <w:rPr>
          <w:rFonts w:ascii="Times New Roman" w:eastAsia="仿宋_GB2312" w:hAnsi="Times New Roman" w:cs="Times New Roman" w:hint="eastAsia"/>
          <w:color w:val="000000" w:themeColor="text1"/>
          <w:sz w:val="32"/>
          <w:szCs w:val="32"/>
        </w:rPr>
        <w:t>27</w:t>
      </w:r>
      <w:r w:rsidRPr="008C0C3D">
        <w:rPr>
          <w:rFonts w:ascii="仿宋_GB2312" w:eastAsia="仿宋_GB2312" w:hint="eastAsia"/>
          <w:color w:val="000000" w:themeColor="text1"/>
          <w:sz w:val="32"/>
          <w:szCs w:val="32"/>
        </w:rPr>
        <w:t>号）</w:t>
      </w:r>
      <w:r w:rsidRPr="008C0C3D">
        <w:rPr>
          <w:rFonts w:ascii="仿宋_GB2312" w:eastAsia="仿宋_GB2312"/>
          <w:color w:val="000000" w:themeColor="text1"/>
          <w:sz w:val="32"/>
          <w:szCs w:val="32"/>
        </w:rPr>
        <w:t>…</w:t>
      </w:r>
      <w:r w:rsidRPr="008C0C3D">
        <w:rPr>
          <w:rFonts w:ascii="楷体_GB2312" w:eastAsia="楷体_GB2312"/>
          <w:color w:val="000000" w:themeColor="text1"/>
          <w:sz w:val="32"/>
          <w:szCs w:val="32"/>
        </w:rPr>
        <w:t>…………………………………………</w:t>
      </w:r>
      <w:r>
        <w:rPr>
          <w:rFonts w:ascii="楷体_GB2312" w:eastAsia="楷体_GB2312"/>
          <w:sz w:val="32"/>
          <w:szCs w:val="32"/>
        </w:rPr>
        <w:t>………</w:t>
      </w:r>
      <w:r w:rsidRPr="008C0C3D">
        <w:rPr>
          <w:rFonts w:ascii="楷体_GB2312" w:eastAsia="楷体_GB2312"/>
          <w:color w:val="000000" w:themeColor="text1"/>
          <w:sz w:val="32"/>
          <w:szCs w:val="32"/>
        </w:rPr>
        <w:t>…</w:t>
      </w:r>
      <w:r w:rsidRPr="008C0C3D">
        <w:rPr>
          <w:rFonts w:ascii="楷体_GB2312" w:eastAsia="楷体_GB2312" w:hint="eastAsia"/>
          <w:color w:val="000000" w:themeColor="text1"/>
          <w:sz w:val="32"/>
          <w:szCs w:val="32"/>
        </w:rPr>
        <w:t>（</w:t>
      </w:r>
      <w:r w:rsidR="00DD44E8">
        <w:rPr>
          <w:rFonts w:ascii="Times New Roman" w:eastAsia="楷体_GB2312" w:hAnsi="Times New Roman" w:cs="Times New Roman" w:hint="eastAsia"/>
          <w:color w:val="000000" w:themeColor="text1"/>
          <w:sz w:val="32"/>
          <w:szCs w:val="32"/>
        </w:rPr>
        <w:t>165</w:t>
      </w:r>
      <w:r w:rsidRPr="008C0C3D">
        <w:rPr>
          <w:rFonts w:ascii="楷体_GB2312" w:eastAsia="楷体_GB2312" w:hint="eastAsia"/>
          <w:color w:val="000000" w:themeColor="text1"/>
          <w:sz w:val="32"/>
          <w:szCs w:val="32"/>
        </w:rPr>
        <w:t>）</w:t>
      </w:r>
    </w:p>
    <w:p w:rsidR="00234483" w:rsidRDefault="0044484E" w:rsidP="00234483">
      <w:pPr>
        <w:spacing w:line="520" w:lineRule="exact"/>
        <w:rPr>
          <w:rFonts w:ascii="仿宋_GB2312" w:eastAsia="仿宋_GB2312"/>
          <w:color w:val="000000" w:themeColor="text1"/>
          <w:sz w:val="32"/>
          <w:szCs w:val="32"/>
        </w:rPr>
      </w:pPr>
      <w:r>
        <w:rPr>
          <w:rFonts w:ascii="仿宋_GB2312" w:eastAsia="仿宋_GB2312" w:hint="eastAsia"/>
          <w:color w:val="000000" w:themeColor="text1"/>
          <w:sz w:val="32"/>
          <w:szCs w:val="32"/>
        </w:rPr>
        <w:t>3</w:t>
      </w:r>
      <w:r w:rsidR="00234483" w:rsidRPr="008C0C3D">
        <w:rPr>
          <w:rFonts w:ascii="仿宋_GB2312" w:eastAsia="仿宋_GB2312" w:hint="eastAsia"/>
          <w:color w:val="000000" w:themeColor="text1"/>
          <w:sz w:val="32"/>
          <w:szCs w:val="32"/>
        </w:rPr>
        <w:t>.</w:t>
      </w:r>
      <w:r w:rsidR="0085090B" w:rsidRPr="0085090B">
        <w:rPr>
          <w:rFonts w:ascii="仿宋_GB2312" w:eastAsia="仿宋_GB2312" w:hint="eastAsia"/>
          <w:color w:val="000000" w:themeColor="text1"/>
          <w:sz w:val="32"/>
          <w:szCs w:val="32"/>
        </w:rPr>
        <w:t>肥城市人民政府办公室关于印发肥城市突发地质灾害应急预案的通知</w:t>
      </w:r>
    </w:p>
    <w:p w:rsidR="00234483" w:rsidRPr="008C0C3D" w:rsidRDefault="00234483" w:rsidP="00234483">
      <w:pPr>
        <w:spacing w:line="520" w:lineRule="exact"/>
        <w:rPr>
          <w:rFonts w:ascii="楷体_GB2312" w:eastAsia="楷体_GB2312"/>
          <w:color w:val="000000" w:themeColor="text1"/>
          <w:sz w:val="32"/>
          <w:szCs w:val="32"/>
        </w:rPr>
      </w:pPr>
      <w:r>
        <w:rPr>
          <w:rFonts w:ascii="仿宋_GB2312" w:eastAsia="仿宋_GB2312" w:hint="eastAsia"/>
          <w:color w:val="000000" w:themeColor="text1"/>
          <w:sz w:val="32"/>
          <w:szCs w:val="32"/>
        </w:rPr>
        <w:t>（肥政办字</w:t>
      </w:r>
      <w:r w:rsidRPr="008C0C3D">
        <w:rPr>
          <w:rFonts w:ascii="仿宋_GB2312" w:eastAsia="仿宋_GB2312" w:hint="eastAsia"/>
          <w:color w:val="000000" w:themeColor="text1"/>
          <w:sz w:val="32"/>
          <w:szCs w:val="32"/>
        </w:rPr>
        <w:t>〔</w:t>
      </w:r>
      <w:r w:rsidRPr="002A2C45">
        <w:rPr>
          <w:rFonts w:ascii="Times New Roman" w:eastAsia="仿宋_GB2312" w:hAnsi="Times New Roman" w:cs="Times New Roman"/>
          <w:color w:val="000000" w:themeColor="text1"/>
          <w:sz w:val="32"/>
          <w:szCs w:val="32"/>
        </w:rPr>
        <w:t>2022</w:t>
      </w:r>
      <w:r w:rsidRPr="008C0C3D">
        <w:rPr>
          <w:rFonts w:ascii="仿宋_GB2312" w:eastAsia="仿宋_GB2312" w:hint="eastAsia"/>
          <w:color w:val="000000" w:themeColor="text1"/>
          <w:sz w:val="32"/>
          <w:szCs w:val="32"/>
        </w:rPr>
        <w:t>〕</w:t>
      </w:r>
      <w:r w:rsidR="00D92515" w:rsidRPr="00D92515">
        <w:rPr>
          <w:rFonts w:ascii="Times New Roman" w:eastAsia="仿宋_GB2312" w:hAnsi="Times New Roman" w:cs="Times New Roman"/>
          <w:color w:val="000000" w:themeColor="text1"/>
          <w:sz w:val="32"/>
          <w:szCs w:val="32"/>
        </w:rPr>
        <w:t>28</w:t>
      </w:r>
      <w:r w:rsidRPr="008C0C3D">
        <w:rPr>
          <w:rFonts w:ascii="仿宋_GB2312" w:eastAsia="仿宋_GB2312" w:hint="eastAsia"/>
          <w:color w:val="000000" w:themeColor="text1"/>
          <w:sz w:val="32"/>
          <w:szCs w:val="32"/>
        </w:rPr>
        <w:t>号）</w:t>
      </w:r>
      <w:r w:rsidRPr="008C0C3D">
        <w:rPr>
          <w:rFonts w:ascii="仿宋_GB2312" w:eastAsia="仿宋_GB2312"/>
          <w:color w:val="000000" w:themeColor="text1"/>
          <w:sz w:val="32"/>
          <w:szCs w:val="32"/>
        </w:rPr>
        <w:t>…</w:t>
      </w:r>
      <w:r w:rsidR="00B811CB">
        <w:rPr>
          <w:rFonts w:ascii="楷体_GB2312" w:eastAsia="楷体_GB2312"/>
          <w:color w:val="000000" w:themeColor="text1"/>
          <w:sz w:val="32"/>
          <w:szCs w:val="32"/>
        </w:rPr>
        <w:t>……………</w:t>
      </w:r>
      <w:r w:rsidRPr="008C0C3D">
        <w:rPr>
          <w:rFonts w:ascii="楷体_GB2312" w:eastAsia="楷体_GB2312"/>
          <w:color w:val="000000" w:themeColor="text1"/>
          <w:sz w:val="32"/>
          <w:szCs w:val="32"/>
        </w:rPr>
        <w:t>…………………………</w:t>
      </w:r>
      <w:r>
        <w:rPr>
          <w:rFonts w:ascii="楷体_GB2312" w:eastAsia="楷体_GB2312"/>
          <w:sz w:val="32"/>
          <w:szCs w:val="32"/>
        </w:rPr>
        <w:t>…………</w:t>
      </w:r>
      <w:r w:rsidRPr="008C0C3D">
        <w:rPr>
          <w:rFonts w:ascii="楷体_GB2312" w:eastAsia="楷体_GB2312"/>
          <w:color w:val="000000" w:themeColor="text1"/>
          <w:sz w:val="32"/>
          <w:szCs w:val="32"/>
        </w:rPr>
        <w:t>…</w:t>
      </w:r>
      <w:r w:rsidRPr="008C0C3D">
        <w:rPr>
          <w:rFonts w:ascii="楷体_GB2312" w:eastAsia="楷体_GB2312" w:hint="eastAsia"/>
          <w:color w:val="000000" w:themeColor="text1"/>
          <w:sz w:val="32"/>
          <w:szCs w:val="32"/>
        </w:rPr>
        <w:t>（</w:t>
      </w:r>
      <w:r w:rsidR="00DD44E8">
        <w:rPr>
          <w:rFonts w:ascii="Times New Roman" w:eastAsia="楷体_GB2312" w:hAnsi="Times New Roman" w:cs="Times New Roman" w:hint="eastAsia"/>
          <w:color w:val="000000" w:themeColor="text1"/>
          <w:sz w:val="32"/>
          <w:szCs w:val="32"/>
        </w:rPr>
        <w:t>222</w:t>
      </w:r>
      <w:r w:rsidRPr="008C0C3D">
        <w:rPr>
          <w:rFonts w:ascii="楷体_GB2312" w:eastAsia="楷体_GB2312" w:hint="eastAsia"/>
          <w:color w:val="000000" w:themeColor="text1"/>
          <w:sz w:val="32"/>
          <w:szCs w:val="32"/>
        </w:rPr>
        <w:t>）</w:t>
      </w:r>
    </w:p>
    <w:p w:rsidR="00DD3FCF" w:rsidRDefault="00DD3FCF" w:rsidP="00A02C44">
      <w:pPr>
        <w:spacing w:line="520" w:lineRule="exact"/>
        <w:rPr>
          <w:rFonts w:ascii="黑体" w:eastAsia="黑体" w:hAnsi="黑体"/>
          <w:sz w:val="32"/>
          <w:szCs w:val="32"/>
        </w:rPr>
      </w:pPr>
    </w:p>
    <w:p w:rsidR="00477B84" w:rsidRDefault="00477B84" w:rsidP="00477B84">
      <w:pPr>
        <w:spacing w:line="600" w:lineRule="exact"/>
        <w:rPr>
          <w:rFonts w:ascii="Times New Roman" w:eastAsia="仿宋_GB2312" w:hAnsi="Times New Roman"/>
          <w:sz w:val="32"/>
          <w:szCs w:val="32"/>
        </w:rPr>
      </w:pPr>
    </w:p>
    <w:p w:rsidR="008C0E7F" w:rsidRPr="008B7224" w:rsidRDefault="008C0E7F" w:rsidP="00477B84">
      <w:pPr>
        <w:spacing w:line="600" w:lineRule="exact"/>
        <w:rPr>
          <w:rFonts w:ascii="Times New Roman" w:eastAsia="仿宋_GB2312" w:hAnsi="Times New Roman"/>
          <w:sz w:val="32"/>
          <w:szCs w:val="32"/>
        </w:rPr>
      </w:pPr>
    </w:p>
    <w:p w:rsidR="007A5E1B" w:rsidRPr="009E4810" w:rsidRDefault="007A5E1B" w:rsidP="007A5E1B">
      <w:pPr>
        <w:spacing w:line="560" w:lineRule="exact"/>
        <w:rPr>
          <w:rFonts w:ascii="Times New Roman" w:eastAsia="仿宋_GB2312" w:hAnsi="Times New Roman"/>
          <w:sz w:val="32"/>
          <w:szCs w:val="32"/>
        </w:rPr>
      </w:pPr>
    </w:p>
    <w:p w:rsidR="007A5E1B" w:rsidRPr="009E4810" w:rsidRDefault="007A5E1B" w:rsidP="007A5E1B">
      <w:pPr>
        <w:spacing w:line="560" w:lineRule="exact"/>
        <w:rPr>
          <w:rFonts w:ascii="Times New Roman" w:eastAsia="仿宋_GB2312" w:hAnsi="Times New Roman"/>
          <w:sz w:val="32"/>
          <w:szCs w:val="32"/>
        </w:rPr>
      </w:pPr>
    </w:p>
    <w:p w:rsidR="007A5E1B" w:rsidRPr="009E4810" w:rsidRDefault="007A5E1B" w:rsidP="007A5E1B">
      <w:pPr>
        <w:spacing w:line="560" w:lineRule="exact"/>
        <w:jc w:val="center"/>
        <w:rPr>
          <w:rFonts w:ascii="Times New Roman" w:eastAsia="方正小标宋简体" w:hAnsi="Times New Roman"/>
          <w:sz w:val="44"/>
          <w:szCs w:val="44"/>
        </w:rPr>
      </w:pPr>
      <w:r w:rsidRPr="009E4810">
        <w:rPr>
          <w:rFonts w:ascii="Times New Roman" w:eastAsia="方正小标宋简体" w:hAnsi="Times New Roman"/>
          <w:sz w:val="44"/>
          <w:szCs w:val="44"/>
        </w:rPr>
        <w:lastRenderedPageBreak/>
        <w:t>肥城市人民政府</w:t>
      </w:r>
      <w:r w:rsidRPr="009E4810">
        <w:rPr>
          <w:rFonts w:ascii="Times New Roman" w:eastAsia="方正小标宋简体" w:hAnsi="Times New Roman"/>
          <w:sz w:val="44"/>
          <w:szCs w:val="44"/>
        </w:rPr>
        <w:br/>
      </w:r>
      <w:r>
        <w:rPr>
          <w:rFonts w:ascii="Times New Roman" w:eastAsia="方正小标宋简体" w:hAnsi="Times New Roman"/>
          <w:sz w:val="44"/>
          <w:szCs w:val="44"/>
        </w:rPr>
        <w:t>关于公布肥城市城区国有建设用地标定地价</w:t>
      </w:r>
      <w:r>
        <w:rPr>
          <w:rFonts w:ascii="Times New Roman" w:eastAsia="方正小标宋简体" w:hAnsi="Times New Roman" w:hint="eastAsia"/>
          <w:sz w:val="44"/>
          <w:szCs w:val="44"/>
        </w:rPr>
        <w:t>、</w:t>
      </w:r>
      <w:r w:rsidRPr="009E4810">
        <w:rPr>
          <w:rFonts w:ascii="Times New Roman" w:eastAsia="方正小标宋简体" w:hAnsi="Times New Roman"/>
          <w:sz w:val="44"/>
          <w:szCs w:val="44"/>
        </w:rPr>
        <w:t>集体建设用地和农用地基准地价成果的通知</w:t>
      </w:r>
      <w:r w:rsidRPr="009E4810">
        <w:rPr>
          <w:rFonts w:ascii="Times New Roman" w:eastAsia="方正小标宋简体" w:hAnsi="Times New Roman"/>
          <w:sz w:val="44"/>
          <w:szCs w:val="44"/>
        </w:rPr>
        <w:br/>
      </w:r>
      <w:r w:rsidRPr="009E4810">
        <w:rPr>
          <w:rFonts w:ascii="Times New Roman" w:eastAsia="仿宋_GB2312" w:hAnsi="Times New Roman"/>
          <w:sz w:val="32"/>
          <w:szCs w:val="32"/>
        </w:rPr>
        <w:t>肥政字〔</w:t>
      </w:r>
      <w:r w:rsidRPr="009E4810">
        <w:rPr>
          <w:rFonts w:ascii="Times New Roman" w:eastAsia="仿宋_GB2312" w:hAnsi="Times New Roman"/>
          <w:sz w:val="32"/>
          <w:szCs w:val="32"/>
        </w:rPr>
        <w:t>2022</w:t>
      </w:r>
      <w:r w:rsidRPr="009E4810">
        <w:rPr>
          <w:rFonts w:ascii="Times New Roman" w:eastAsia="仿宋_GB2312" w:hAnsi="Times New Roman"/>
          <w:sz w:val="32"/>
          <w:szCs w:val="32"/>
        </w:rPr>
        <w:t>〕</w:t>
      </w:r>
      <w:r w:rsidRPr="009E4810">
        <w:rPr>
          <w:rFonts w:ascii="Times New Roman" w:eastAsia="仿宋_GB2312" w:hAnsi="Times New Roman"/>
          <w:sz w:val="32"/>
          <w:szCs w:val="32"/>
        </w:rPr>
        <w:t>28</w:t>
      </w:r>
      <w:r w:rsidRPr="009E4810">
        <w:rPr>
          <w:rFonts w:ascii="Times New Roman" w:eastAsia="仿宋_GB2312" w:hAnsi="Times New Roman"/>
          <w:sz w:val="32"/>
          <w:szCs w:val="32"/>
        </w:rPr>
        <w:t>号</w:t>
      </w:r>
    </w:p>
    <w:p w:rsidR="007A5E1B" w:rsidRPr="009E4810" w:rsidRDefault="007A5E1B" w:rsidP="007A5E1B">
      <w:pPr>
        <w:spacing w:line="560" w:lineRule="exact"/>
        <w:ind w:firstLineChars="200" w:firstLine="420"/>
        <w:rPr>
          <w:rFonts w:ascii="Times New Roman" w:eastAsia="仿宋_GB2312" w:hAnsi="Times New Roman"/>
          <w:szCs w:val="21"/>
        </w:rPr>
      </w:pPr>
    </w:p>
    <w:p w:rsidR="007A5E1B" w:rsidRPr="009E4810" w:rsidRDefault="007A5E1B" w:rsidP="007A5E1B">
      <w:pPr>
        <w:spacing w:line="560" w:lineRule="exact"/>
        <w:rPr>
          <w:rFonts w:ascii="Times New Roman" w:eastAsia="仿宋_GB2312" w:hAnsi="Times New Roman"/>
          <w:sz w:val="32"/>
          <w:szCs w:val="32"/>
        </w:rPr>
      </w:pPr>
      <w:r w:rsidRPr="009E4810">
        <w:rPr>
          <w:rFonts w:ascii="Times New Roman" w:eastAsia="仿宋_GB2312" w:hAnsi="Times New Roman"/>
          <w:sz w:val="32"/>
          <w:szCs w:val="32"/>
        </w:rPr>
        <w:t>各镇人民政府、街道办事处，高新区、经开区管委，市政府各部门、各直属机构、市属以上驻肥各单位：</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为健全我市土地价格体系，规范土地市场秩序，根据山东省自然资源厅《关于部署开展</w:t>
      </w:r>
      <w:r w:rsidRPr="009E4810">
        <w:rPr>
          <w:rFonts w:ascii="Times New Roman" w:eastAsia="仿宋_GB2312" w:hAnsi="Times New Roman"/>
          <w:sz w:val="32"/>
          <w:szCs w:val="32"/>
        </w:rPr>
        <w:t>2020</w:t>
      </w:r>
      <w:r w:rsidRPr="009E4810">
        <w:rPr>
          <w:rFonts w:ascii="Times New Roman" w:eastAsia="仿宋_GB2312" w:hAnsi="Times New Roman"/>
          <w:sz w:val="32"/>
          <w:szCs w:val="32"/>
        </w:rPr>
        <w:t>年度自然资源评价评估工作的通知》（鲁自然资字〔</w:t>
      </w:r>
      <w:r w:rsidRPr="009E4810">
        <w:rPr>
          <w:rFonts w:ascii="Times New Roman" w:eastAsia="仿宋_GB2312" w:hAnsi="Times New Roman"/>
          <w:sz w:val="32"/>
          <w:szCs w:val="32"/>
        </w:rPr>
        <w:t>2020</w:t>
      </w:r>
      <w:r w:rsidRPr="009E4810">
        <w:rPr>
          <w:rFonts w:ascii="Times New Roman" w:eastAsia="仿宋_GB2312" w:hAnsi="Times New Roman"/>
          <w:sz w:val="32"/>
          <w:szCs w:val="32"/>
        </w:rPr>
        <w:t>〕</w:t>
      </w:r>
      <w:r w:rsidRPr="009E4810">
        <w:rPr>
          <w:rFonts w:ascii="Times New Roman" w:eastAsia="仿宋_GB2312" w:hAnsi="Times New Roman"/>
          <w:sz w:val="32"/>
          <w:szCs w:val="32"/>
        </w:rPr>
        <w:t>66</w:t>
      </w:r>
      <w:r w:rsidRPr="009E4810">
        <w:rPr>
          <w:rFonts w:ascii="Times New Roman" w:eastAsia="仿宋_GB2312" w:hAnsi="Times New Roman"/>
          <w:sz w:val="32"/>
          <w:szCs w:val="32"/>
        </w:rPr>
        <w:t>号）要求，我市开展了城区国有建设用地标定地价、集体建设用地和农用地基准地价制定工作，经市政府研究决定，现将标定地价和基准地价成果予以公布，并就有关事项通知如下。</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一、本次城区国有建设用地标定地价估价期日为</w:t>
      </w:r>
      <w:r w:rsidRPr="009E4810">
        <w:rPr>
          <w:rFonts w:ascii="Times New Roman" w:eastAsia="仿宋_GB2312" w:hAnsi="Times New Roman"/>
          <w:sz w:val="32"/>
          <w:szCs w:val="32"/>
        </w:rPr>
        <w:t>2022</w:t>
      </w:r>
      <w:r w:rsidRPr="009E4810">
        <w:rPr>
          <w:rFonts w:ascii="Times New Roman" w:eastAsia="仿宋_GB2312" w:hAnsi="Times New Roman"/>
          <w:sz w:val="32"/>
          <w:szCs w:val="32"/>
        </w:rPr>
        <w:t>年</w:t>
      </w:r>
      <w:r w:rsidRPr="009E4810">
        <w:rPr>
          <w:rFonts w:ascii="Times New Roman" w:eastAsia="仿宋_GB2312" w:hAnsi="Times New Roman"/>
          <w:sz w:val="32"/>
          <w:szCs w:val="32"/>
        </w:rPr>
        <w:t>1</w:t>
      </w:r>
      <w:r w:rsidRPr="009E4810">
        <w:rPr>
          <w:rFonts w:ascii="Times New Roman" w:eastAsia="仿宋_GB2312" w:hAnsi="Times New Roman"/>
          <w:sz w:val="32"/>
          <w:szCs w:val="32"/>
        </w:rPr>
        <w:t>月</w:t>
      </w:r>
      <w:r w:rsidRPr="009E4810">
        <w:rPr>
          <w:rFonts w:ascii="Times New Roman" w:eastAsia="仿宋_GB2312" w:hAnsi="Times New Roman"/>
          <w:sz w:val="32"/>
          <w:szCs w:val="32"/>
        </w:rPr>
        <w:t>1</w:t>
      </w:r>
      <w:r w:rsidRPr="009E4810">
        <w:rPr>
          <w:rFonts w:ascii="Times New Roman" w:eastAsia="仿宋_GB2312" w:hAnsi="Times New Roman"/>
          <w:sz w:val="32"/>
          <w:szCs w:val="32"/>
        </w:rPr>
        <w:t>日</w:t>
      </w:r>
      <w:r>
        <w:rPr>
          <w:rFonts w:ascii="Times New Roman" w:eastAsia="仿宋_GB2312" w:hAnsi="Times New Roman" w:hint="eastAsia"/>
          <w:sz w:val="32"/>
          <w:szCs w:val="32"/>
        </w:rPr>
        <w:t>，</w:t>
      </w:r>
      <w:r w:rsidRPr="009E4810">
        <w:rPr>
          <w:rFonts w:ascii="Times New Roman" w:eastAsia="仿宋_GB2312" w:hAnsi="Times New Roman"/>
          <w:sz w:val="32"/>
          <w:szCs w:val="32"/>
        </w:rPr>
        <w:t>集体建设用地和农用地基准地价基准日为</w:t>
      </w:r>
      <w:r w:rsidRPr="009E4810">
        <w:rPr>
          <w:rFonts w:ascii="Times New Roman" w:eastAsia="仿宋_GB2312" w:hAnsi="Times New Roman"/>
          <w:sz w:val="32"/>
          <w:szCs w:val="32"/>
        </w:rPr>
        <w:t>2020</w:t>
      </w:r>
      <w:r w:rsidRPr="009E4810">
        <w:rPr>
          <w:rFonts w:ascii="Times New Roman" w:eastAsia="仿宋_GB2312" w:hAnsi="Times New Roman"/>
          <w:sz w:val="32"/>
          <w:szCs w:val="32"/>
        </w:rPr>
        <w:t>年</w:t>
      </w:r>
      <w:r w:rsidRPr="009E4810">
        <w:rPr>
          <w:rFonts w:ascii="Times New Roman" w:eastAsia="仿宋_GB2312" w:hAnsi="Times New Roman"/>
          <w:sz w:val="32"/>
          <w:szCs w:val="32"/>
        </w:rPr>
        <w:t>1</w:t>
      </w:r>
      <w:r w:rsidRPr="009E4810">
        <w:rPr>
          <w:rFonts w:ascii="Times New Roman" w:eastAsia="仿宋_GB2312" w:hAnsi="Times New Roman"/>
          <w:sz w:val="32"/>
          <w:szCs w:val="32"/>
        </w:rPr>
        <w:t>月</w:t>
      </w:r>
      <w:r w:rsidRPr="009E4810">
        <w:rPr>
          <w:rFonts w:ascii="Times New Roman" w:eastAsia="仿宋_GB2312" w:hAnsi="Times New Roman"/>
          <w:sz w:val="32"/>
          <w:szCs w:val="32"/>
        </w:rPr>
        <w:t>1</w:t>
      </w:r>
      <w:r w:rsidRPr="009E4810">
        <w:rPr>
          <w:rFonts w:ascii="Times New Roman" w:eastAsia="仿宋_GB2312" w:hAnsi="Times New Roman"/>
          <w:sz w:val="32"/>
          <w:szCs w:val="32"/>
        </w:rPr>
        <w:t>日。</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二、本次标定地价是在城区范围内，按照商服、住宅、工业等用途，分别确定在现状开发利用、正常市场条件、法定最高使用年期下的土地权利价格。集体建设用地基准地价是在集体建设用地平均土地开发利用条件下，针对不同级别，按照商服用地、工业用地、宅基地进行评估的设定年期土地权利的平均价格。农用地基准地价是在农用地平均土地开发利用条件下，针对不同级别</w:t>
      </w:r>
      <w:r w:rsidRPr="009E4810">
        <w:rPr>
          <w:rFonts w:ascii="Times New Roman" w:eastAsia="仿宋_GB2312" w:hAnsi="Times New Roman"/>
          <w:sz w:val="32"/>
          <w:szCs w:val="32"/>
        </w:rPr>
        <w:t>,</w:t>
      </w:r>
      <w:r w:rsidRPr="009E4810">
        <w:rPr>
          <w:rFonts w:ascii="Times New Roman" w:eastAsia="仿宋_GB2312" w:hAnsi="Times New Roman"/>
          <w:sz w:val="32"/>
          <w:szCs w:val="32"/>
        </w:rPr>
        <w:t>按照不同用地类型进行评估的设定年期土地权利的平均价格。</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三、标定地价和基准地价成果应用问题由市自然资源和规划局负责解释。</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lastRenderedPageBreak/>
        <w:t>四、此次标定地价和基准地价成果自公布之日起执行。</w:t>
      </w:r>
    </w:p>
    <w:p w:rsidR="007A5E1B" w:rsidRPr="009E4810" w:rsidRDefault="007A5E1B" w:rsidP="007A5E1B">
      <w:pPr>
        <w:spacing w:line="560" w:lineRule="exact"/>
        <w:ind w:firstLineChars="200" w:firstLine="640"/>
        <w:rPr>
          <w:rFonts w:ascii="Times New Roman" w:eastAsia="仿宋_GB2312" w:hAnsi="Times New Roman"/>
          <w:sz w:val="32"/>
          <w:szCs w:val="32"/>
        </w:rPr>
      </w:pPr>
    </w:p>
    <w:p w:rsidR="007A5E1B" w:rsidRPr="009E4810" w:rsidRDefault="007A5E1B" w:rsidP="007A5E1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附件</w:t>
      </w:r>
      <w:r>
        <w:rPr>
          <w:rFonts w:ascii="Times New Roman" w:eastAsia="仿宋_GB2312" w:hAnsi="Times New Roman" w:hint="eastAsia"/>
          <w:sz w:val="32"/>
          <w:szCs w:val="32"/>
        </w:rPr>
        <w:t>：</w:t>
      </w:r>
      <w:r w:rsidRPr="009E4810">
        <w:rPr>
          <w:rFonts w:ascii="Times New Roman" w:eastAsia="仿宋_GB2312" w:hAnsi="Times New Roman"/>
          <w:sz w:val="32"/>
          <w:szCs w:val="32"/>
        </w:rPr>
        <w:t>1.</w:t>
      </w:r>
      <w:r w:rsidRPr="009E4810">
        <w:rPr>
          <w:rFonts w:ascii="Times New Roman" w:eastAsia="仿宋_GB2312" w:hAnsi="Times New Roman"/>
          <w:sz w:val="32"/>
          <w:szCs w:val="32"/>
        </w:rPr>
        <w:t>肥城市城区国有建设用地标定地价成果</w:t>
      </w:r>
    </w:p>
    <w:p w:rsidR="007A5E1B" w:rsidRPr="009E4810" w:rsidRDefault="007A5E1B" w:rsidP="007A5E1B">
      <w:pPr>
        <w:spacing w:line="560" w:lineRule="exact"/>
        <w:ind w:firstLineChars="500" w:firstLine="1600"/>
        <w:rPr>
          <w:rFonts w:ascii="Times New Roman" w:eastAsia="仿宋_GB2312" w:hAnsi="Times New Roman"/>
          <w:sz w:val="32"/>
          <w:szCs w:val="32"/>
        </w:rPr>
      </w:pPr>
      <w:r w:rsidRPr="009E4810">
        <w:rPr>
          <w:rFonts w:ascii="Times New Roman" w:eastAsia="仿宋_GB2312" w:hAnsi="Times New Roman"/>
          <w:sz w:val="32"/>
          <w:szCs w:val="32"/>
        </w:rPr>
        <w:t>2.</w:t>
      </w:r>
      <w:r w:rsidRPr="009E4810">
        <w:rPr>
          <w:rFonts w:ascii="Times New Roman" w:eastAsia="仿宋_GB2312" w:hAnsi="Times New Roman"/>
          <w:sz w:val="32"/>
          <w:szCs w:val="32"/>
        </w:rPr>
        <w:t>肥城市集体建设用地基准地价成果</w:t>
      </w:r>
    </w:p>
    <w:p w:rsidR="007A5E1B" w:rsidRPr="009E4810" w:rsidRDefault="007A5E1B" w:rsidP="007A5E1B">
      <w:pPr>
        <w:spacing w:line="560" w:lineRule="exact"/>
        <w:ind w:firstLineChars="500" w:firstLine="1600"/>
        <w:rPr>
          <w:rFonts w:ascii="Times New Roman" w:eastAsia="仿宋_GB2312" w:hAnsi="Times New Roman"/>
          <w:sz w:val="32"/>
          <w:szCs w:val="32"/>
        </w:rPr>
      </w:pPr>
      <w:r w:rsidRPr="009E4810">
        <w:rPr>
          <w:rFonts w:ascii="Times New Roman" w:eastAsia="仿宋_GB2312" w:hAnsi="Times New Roman"/>
          <w:sz w:val="32"/>
          <w:szCs w:val="32"/>
        </w:rPr>
        <w:t>3.</w:t>
      </w:r>
      <w:r w:rsidRPr="009E4810">
        <w:rPr>
          <w:rFonts w:ascii="Times New Roman" w:eastAsia="仿宋_GB2312" w:hAnsi="Times New Roman"/>
          <w:sz w:val="32"/>
          <w:szCs w:val="32"/>
        </w:rPr>
        <w:t>肥城市农用地基准地价成果</w:t>
      </w:r>
    </w:p>
    <w:p w:rsidR="007A5E1B" w:rsidRPr="009E4810" w:rsidRDefault="007A5E1B" w:rsidP="007A5E1B">
      <w:pPr>
        <w:spacing w:line="560" w:lineRule="exact"/>
        <w:rPr>
          <w:rFonts w:ascii="Times New Roman" w:eastAsia="仿宋_GB2312" w:hAnsi="Times New Roman"/>
          <w:sz w:val="32"/>
          <w:szCs w:val="32"/>
        </w:rPr>
      </w:pPr>
    </w:p>
    <w:p w:rsidR="007A5E1B" w:rsidRPr="009E4810" w:rsidRDefault="007A5E1B" w:rsidP="007A5E1B">
      <w:pPr>
        <w:spacing w:line="560" w:lineRule="exact"/>
        <w:ind w:firstLineChars="200" w:firstLine="640"/>
        <w:jc w:val="right"/>
        <w:rPr>
          <w:rFonts w:ascii="Times New Roman" w:eastAsia="仿宋_GB2312" w:hAnsi="Times New Roman"/>
          <w:sz w:val="32"/>
          <w:szCs w:val="32"/>
        </w:rPr>
      </w:pPr>
      <w:r w:rsidRPr="009E4810">
        <w:rPr>
          <w:rFonts w:ascii="Times New Roman" w:eastAsia="仿宋_GB2312" w:hAnsi="Times New Roman"/>
          <w:sz w:val="32"/>
          <w:szCs w:val="32"/>
        </w:rPr>
        <w:t>肥城市人民政府</w:t>
      </w:r>
    </w:p>
    <w:p w:rsidR="007A5E1B" w:rsidRPr="009E4810" w:rsidRDefault="007A5E1B" w:rsidP="007A5E1B">
      <w:pPr>
        <w:spacing w:line="560" w:lineRule="exact"/>
        <w:ind w:firstLineChars="200" w:firstLine="640"/>
        <w:jc w:val="right"/>
        <w:rPr>
          <w:rFonts w:ascii="Times New Roman" w:eastAsia="仿宋_GB2312" w:hAnsi="Times New Roman"/>
          <w:sz w:val="32"/>
          <w:szCs w:val="32"/>
        </w:rPr>
      </w:pPr>
      <w:r w:rsidRPr="009E4810">
        <w:rPr>
          <w:rFonts w:ascii="Times New Roman" w:eastAsia="仿宋_GB2312" w:hAnsi="Times New Roman"/>
          <w:sz w:val="32"/>
          <w:szCs w:val="32"/>
        </w:rPr>
        <w:t>2022</w:t>
      </w:r>
      <w:r w:rsidRPr="009E4810">
        <w:rPr>
          <w:rFonts w:ascii="Times New Roman" w:eastAsia="仿宋_GB2312" w:hAnsi="Times New Roman"/>
          <w:sz w:val="32"/>
          <w:szCs w:val="32"/>
        </w:rPr>
        <w:t>年</w:t>
      </w:r>
      <w:r w:rsidRPr="009E4810">
        <w:rPr>
          <w:rFonts w:ascii="Times New Roman" w:eastAsia="仿宋_GB2312" w:hAnsi="Times New Roman"/>
          <w:sz w:val="32"/>
          <w:szCs w:val="32"/>
        </w:rPr>
        <w:t>7</w:t>
      </w:r>
      <w:r w:rsidRPr="009E4810">
        <w:rPr>
          <w:rFonts w:ascii="Times New Roman" w:eastAsia="仿宋_GB2312" w:hAnsi="Times New Roman"/>
          <w:sz w:val="32"/>
          <w:szCs w:val="32"/>
        </w:rPr>
        <w:t>月</w:t>
      </w:r>
      <w:r w:rsidRPr="009E4810">
        <w:rPr>
          <w:rFonts w:ascii="Times New Roman" w:eastAsia="仿宋_GB2312" w:hAnsi="Times New Roman"/>
          <w:sz w:val="32"/>
          <w:szCs w:val="32"/>
        </w:rPr>
        <w:t>5</w:t>
      </w:r>
      <w:r w:rsidRPr="009E4810">
        <w:rPr>
          <w:rFonts w:ascii="Times New Roman" w:eastAsia="仿宋_GB2312" w:hAnsi="Times New Roman"/>
          <w:sz w:val="32"/>
          <w:szCs w:val="32"/>
        </w:rPr>
        <w:t>日</w:t>
      </w: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A30E26" w:rsidRDefault="00A30E26" w:rsidP="007A5E1B">
      <w:pPr>
        <w:spacing w:line="560" w:lineRule="exact"/>
        <w:jc w:val="left"/>
        <w:rPr>
          <w:rFonts w:ascii="Times New Roman" w:eastAsia="黑体" w:hAnsi="Times New Roman"/>
          <w:sz w:val="32"/>
          <w:szCs w:val="32"/>
        </w:rPr>
      </w:pPr>
    </w:p>
    <w:p w:rsidR="007A5E1B" w:rsidRPr="009E4810" w:rsidRDefault="007A5E1B" w:rsidP="007A5E1B">
      <w:pPr>
        <w:spacing w:line="560" w:lineRule="exact"/>
        <w:jc w:val="left"/>
        <w:rPr>
          <w:rFonts w:ascii="Times New Roman" w:eastAsia="黑体" w:hAnsi="Times New Roman"/>
          <w:sz w:val="32"/>
          <w:szCs w:val="32"/>
        </w:rPr>
      </w:pPr>
      <w:r w:rsidRPr="009E4810">
        <w:rPr>
          <w:rFonts w:ascii="Times New Roman" w:eastAsia="黑体" w:hAnsi="Times New Roman"/>
          <w:sz w:val="32"/>
          <w:szCs w:val="32"/>
        </w:rPr>
        <w:lastRenderedPageBreak/>
        <w:t>附件１</w:t>
      </w:r>
    </w:p>
    <w:p w:rsidR="007A5E1B" w:rsidRPr="009E4810" w:rsidRDefault="007A5E1B" w:rsidP="007A5E1B">
      <w:pPr>
        <w:spacing w:line="560" w:lineRule="exact"/>
        <w:jc w:val="left"/>
        <w:rPr>
          <w:rFonts w:ascii="Times New Roman" w:eastAsia="黑体" w:hAnsi="Times New Roman"/>
          <w:sz w:val="32"/>
          <w:szCs w:val="32"/>
        </w:rPr>
      </w:pPr>
    </w:p>
    <w:p w:rsidR="007A5E1B" w:rsidRPr="009E4810" w:rsidRDefault="007A5E1B" w:rsidP="007A5E1B">
      <w:pPr>
        <w:spacing w:line="560" w:lineRule="exact"/>
        <w:jc w:val="center"/>
        <w:rPr>
          <w:rFonts w:ascii="Times New Roman" w:eastAsia="方正小标宋简体" w:hAnsi="Times New Roman"/>
          <w:sz w:val="44"/>
          <w:szCs w:val="44"/>
        </w:rPr>
      </w:pPr>
      <w:r w:rsidRPr="009E4810">
        <w:rPr>
          <w:rFonts w:ascii="Times New Roman" w:eastAsia="方正小标宋简体" w:hAnsi="Times New Roman"/>
          <w:sz w:val="44"/>
          <w:szCs w:val="44"/>
        </w:rPr>
        <w:t>肥城市城区国有建设用地标定地价成果</w:t>
      </w:r>
    </w:p>
    <w:p w:rsidR="007A5E1B" w:rsidRPr="009E4810" w:rsidRDefault="007A5E1B" w:rsidP="007A5E1B">
      <w:pPr>
        <w:spacing w:line="560" w:lineRule="exact"/>
        <w:ind w:firstLineChars="200" w:firstLine="880"/>
        <w:rPr>
          <w:rFonts w:ascii="Times New Roman" w:eastAsia="方正小标宋简体" w:hAnsi="Times New Roman"/>
          <w:sz w:val="44"/>
          <w:szCs w:val="44"/>
        </w:rPr>
      </w:pPr>
    </w:p>
    <w:p w:rsidR="007A5E1B" w:rsidRPr="009E4810" w:rsidRDefault="007A5E1B" w:rsidP="007A5E1B">
      <w:pPr>
        <w:spacing w:line="560" w:lineRule="exact"/>
        <w:ind w:firstLineChars="200" w:firstLine="640"/>
        <w:rPr>
          <w:rFonts w:ascii="Times New Roman" w:eastAsia="黑体" w:hAnsi="Times New Roman"/>
          <w:sz w:val="32"/>
          <w:szCs w:val="32"/>
        </w:rPr>
      </w:pPr>
      <w:r w:rsidRPr="009E4810">
        <w:rPr>
          <w:rFonts w:ascii="Times New Roman" w:eastAsia="黑体" w:hAnsi="Times New Roman"/>
          <w:sz w:val="32"/>
          <w:szCs w:val="32"/>
        </w:rPr>
        <w:t>一、肥城市城区国有建设用地标定地价公示范围</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以中心城区用地规划范围为主，包含高新技术产业园区，其中商服用地公示范围</w:t>
      </w:r>
      <w:r w:rsidRPr="009E4810">
        <w:rPr>
          <w:rFonts w:ascii="Times New Roman" w:eastAsia="仿宋_GB2312" w:hAnsi="Times New Roman"/>
          <w:sz w:val="32"/>
          <w:szCs w:val="32"/>
        </w:rPr>
        <w:t>28.81</w:t>
      </w:r>
      <w:r w:rsidRPr="009E4810">
        <w:rPr>
          <w:rFonts w:ascii="Times New Roman" w:eastAsia="仿宋_GB2312" w:hAnsi="Times New Roman"/>
          <w:sz w:val="32"/>
          <w:szCs w:val="32"/>
        </w:rPr>
        <w:t>平方公里，住宅用地公示范围</w:t>
      </w:r>
      <w:r w:rsidRPr="009E4810">
        <w:rPr>
          <w:rFonts w:ascii="Times New Roman" w:eastAsia="仿宋_GB2312" w:hAnsi="Times New Roman"/>
          <w:sz w:val="32"/>
          <w:szCs w:val="32"/>
        </w:rPr>
        <w:t>40.17</w:t>
      </w:r>
      <w:r w:rsidRPr="009E4810">
        <w:rPr>
          <w:rFonts w:ascii="Times New Roman" w:eastAsia="仿宋_GB2312" w:hAnsi="Times New Roman"/>
          <w:sz w:val="32"/>
          <w:szCs w:val="32"/>
        </w:rPr>
        <w:t>平方公里，工业用地公示范围</w:t>
      </w:r>
      <w:r w:rsidRPr="009E4810">
        <w:rPr>
          <w:rFonts w:ascii="Times New Roman" w:eastAsia="仿宋_GB2312" w:hAnsi="Times New Roman"/>
          <w:sz w:val="32"/>
          <w:szCs w:val="32"/>
        </w:rPr>
        <w:t>20.88</w:t>
      </w:r>
      <w:r w:rsidRPr="009E4810">
        <w:rPr>
          <w:rFonts w:ascii="Times New Roman" w:eastAsia="仿宋_GB2312" w:hAnsi="Times New Roman"/>
          <w:sz w:val="32"/>
          <w:szCs w:val="32"/>
        </w:rPr>
        <w:t>平方公里。</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黑体" w:hAnsi="Times New Roman"/>
          <w:sz w:val="32"/>
          <w:szCs w:val="32"/>
        </w:rPr>
        <w:t>二、肥城市城区国有建设用地标定地价内涵</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（一）估价期日：</w:t>
      </w:r>
      <w:r w:rsidRPr="009E4810">
        <w:rPr>
          <w:rFonts w:ascii="Times New Roman" w:eastAsia="仿宋_GB2312" w:hAnsi="Times New Roman"/>
          <w:sz w:val="32"/>
          <w:szCs w:val="32"/>
        </w:rPr>
        <w:t>2022</w:t>
      </w:r>
      <w:r w:rsidRPr="009E4810">
        <w:rPr>
          <w:rFonts w:ascii="Times New Roman" w:eastAsia="仿宋_GB2312" w:hAnsi="Times New Roman"/>
          <w:sz w:val="32"/>
          <w:szCs w:val="32"/>
        </w:rPr>
        <w:t>年</w:t>
      </w:r>
      <w:r w:rsidRPr="009E4810">
        <w:rPr>
          <w:rFonts w:ascii="Times New Roman" w:eastAsia="仿宋_GB2312" w:hAnsi="Times New Roman"/>
          <w:sz w:val="32"/>
          <w:szCs w:val="32"/>
        </w:rPr>
        <w:t>1</w:t>
      </w:r>
      <w:r w:rsidRPr="009E4810">
        <w:rPr>
          <w:rFonts w:ascii="Times New Roman" w:eastAsia="仿宋_GB2312" w:hAnsi="Times New Roman"/>
          <w:sz w:val="32"/>
          <w:szCs w:val="32"/>
        </w:rPr>
        <w:t>月</w:t>
      </w:r>
      <w:r w:rsidRPr="009E4810">
        <w:rPr>
          <w:rFonts w:ascii="Times New Roman" w:eastAsia="仿宋_GB2312" w:hAnsi="Times New Roman"/>
          <w:sz w:val="32"/>
          <w:szCs w:val="32"/>
        </w:rPr>
        <w:t>1</w:t>
      </w:r>
      <w:r w:rsidRPr="009E4810">
        <w:rPr>
          <w:rFonts w:ascii="Times New Roman" w:eastAsia="仿宋_GB2312" w:hAnsi="Times New Roman"/>
          <w:sz w:val="32"/>
          <w:szCs w:val="32"/>
        </w:rPr>
        <w:t>日。</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（二）权利特征：完整的土地权利价格，不考虑抵押权、地役权等他项权利的限制。</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（三）价格类型：为出让土地使用权，按证载或经批准的土地使用权类型为依据。</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（四）土地用途：证载或经批准的合法用途。</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（五）容积率：合法现状容积率或规划容积率。</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（六）开发程度：依据标准宗地合法的现状条件设定，其中红线内开发程度的设定，仅包括场地是否平整。</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（七）使用年期的设定：商服用地</w:t>
      </w:r>
      <w:r w:rsidRPr="009E4810">
        <w:rPr>
          <w:rFonts w:ascii="Times New Roman" w:eastAsia="仿宋_GB2312" w:hAnsi="Times New Roman"/>
          <w:sz w:val="32"/>
          <w:szCs w:val="32"/>
        </w:rPr>
        <w:t>40</w:t>
      </w:r>
      <w:r w:rsidRPr="009E4810">
        <w:rPr>
          <w:rFonts w:ascii="Times New Roman" w:eastAsia="仿宋_GB2312" w:hAnsi="Times New Roman"/>
          <w:sz w:val="32"/>
          <w:szCs w:val="32"/>
        </w:rPr>
        <w:t>年，住宅用地</w:t>
      </w:r>
      <w:r w:rsidRPr="009E4810">
        <w:rPr>
          <w:rFonts w:ascii="Times New Roman" w:eastAsia="仿宋_GB2312" w:hAnsi="Times New Roman"/>
          <w:sz w:val="32"/>
          <w:szCs w:val="32"/>
        </w:rPr>
        <w:t>70</w:t>
      </w:r>
      <w:r w:rsidRPr="009E4810">
        <w:rPr>
          <w:rFonts w:ascii="Times New Roman" w:eastAsia="仿宋_GB2312" w:hAnsi="Times New Roman"/>
          <w:sz w:val="32"/>
          <w:szCs w:val="32"/>
        </w:rPr>
        <w:t>年，工业用地</w:t>
      </w:r>
      <w:r w:rsidRPr="009E4810">
        <w:rPr>
          <w:rFonts w:ascii="Times New Roman" w:eastAsia="仿宋_GB2312" w:hAnsi="Times New Roman"/>
          <w:sz w:val="32"/>
          <w:szCs w:val="32"/>
        </w:rPr>
        <w:t>50</w:t>
      </w:r>
      <w:r w:rsidRPr="009E4810">
        <w:rPr>
          <w:rFonts w:ascii="Times New Roman" w:eastAsia="仿宋_GB2312" w:hAnsi="Times New Roman"/>
          <w:sz w:val="32"/>
          <w:szCs w:val="32"/>
        </w:rPr>
        <w:t>年。</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（八）价格表现形式：商服、住宅用地价格表现形式为楼面地价和地面地价，工业用地价格表现形式为地面地价。</w:t>
      </w:r>
    </w:p>
    <w:p w:rsidR="007A5E1B" w:rsidRPr="009E4810" w:rsidRDefault="007A5E1B" w:rsidP="007A5E1B">
      <w:pPr>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（九）市场特征：为平稳正常情况、公开竞争市场条件。</w:t>
      </w:r>
    </w:p>
    <w:p w:rsidR="007A5E1B" w:rsidRDefault="007A5E1B" w:rsidP="007A5E1B">
      <w:pPr>
        <w:spacing w:line="560" w:lineRule="exact"/>
        <w:ind w:firstLineChars="200" w:firstLine="640"/>
        <w:rPr>
          <w:rFonts w:ascii="Times New Roman" w:eastAsia="仿宋_GB2312" w:hAnsi="Times New Roman"/>
          <w:sz w:val="32"/>
          <w:szCs w:val="32"/>
        </w:rPr>
        <w:sectPr w:rsidR="007A5E1B" w:rsidSect="008368AD">
          <w:headerReference w:type="even" r:id="rId10"/>
          <w:headerReference w:type="default" r:id="rId11"/>
          <w:footerReference w:type="even" r:id="rId12"/>
          <w:footerReference w:type="default" r:id="rId13"/>
          <w:pgSz w:w="11906" w:h="16838"/>
          <w:pgMar w:top="1701" w:right="1418" w:bottom="1418" w:left="1474" w:header="851" w:footer="992" w:gutter="0"/>
          <w:pgNumType w:fmt="numberInDash"/>
          <w:cols w:space="425"/>
          <w:docGrid w:type="lines" w:linePitch="312"/>
        </w:sectPr>
      </w:pPr>
      <w:r w:rsidRPr="009E4810">
        <w:rPr>
          <w:rFonts w:ascii="Times New Roman" w:eastAsia="仿宋_GB2312" w:hAnsi="Times New Roman"/>
          <w:sz w:val="32"/>
          <w:szCs w:val="32"/>
        </w:rPr>
        <w:t>（十）价格单位：元</w:t>
      </w:r>
      <w:r w:rsidRPr="009E4810">
        <w:rPr>
          <w:rFonts w:ascii="Times New Roman" w:eastAsia="仿宋_GB2312" w:hAnsi="Times New Roman"/>
          <w:sz w:val="32"/>
          <w:szCs w:val="32"/>
        </w:rPr>
        <w:t>/</w:t>
      </w:r>
      <w:r w:rsidRPr="009E4810">
        <w:rPr>
          <w:rFonts w:ascii="Times New Roman" w:eastAsia="仿宋_GB2312" w:hAnsi="Times New Roman"/>
          <w:sz w:val="32"/>
          <w:szCs w:val="32"/>
        </w:rPr>
        <w:t>平方米，币种为人民币。</w:t>
      </w:r>
    </w:p>
    <w:tbl>
      <w:tblPr>
        <w:tblW w:w="14181" w:type="dxa"/>
        <w:tblInd w:w="95" w:type="dxa"/>
        <w:tblLook w:val="04A0"/>
      </w:tblPr>
      <w:tblGrid>
        <w:gridCol w:w="561"/>
        <w:gridCol w:w="1881"/>
        <w:gridCol w:w="4200"/>
        <w:gridCol w:w="1617"/>
        <w:gridCol w:w="1485"/>
        <w:gridCol w:w="1089"/>
        <w:gridCol w:w="1091"/>
        <w:gridCol w:w="1072"/>
        <w:gridCol w:w="1185"/>
      </w:tblGrid>
      <w:tr w:rsidR="007A5E1B" w:rsidRPr="00A14971" w:rsidTr="008368AD">
        <w:trPr>
          <w:trHeight w:val="720"/>
        </w:trPr>
        <w:tc>
          <w:tcPr>
            <w:tcW w:w="14181" w:type="dxa"/>
            <w:gridSpan w:val="9"/>
            <w:tcBorders>
              <w:top w:val="nil"/>
              <w:left w:val="nil"/>
              <w:bottom w:val="nil"/>
              <w:right w:val="nil"/>
            </w:tcBorders>
            <w:shd w:val="clear" w:color="auto" w:fill="auto"/>
            <w:noWrap/>
            <w:vAlign w:val="center"/>
            <w:hideMark/>
          </w:tcPr>
          <w:p w:rsidR="007A5E1B" w:rsidRPr="00A14971" w:rsidRDefault="007A5E1B" w:rsidP="008368AD">
            <w:pPr>
              <w:widowControl/>
              <w:jc w:val="left"/>
              <w:rPr>
                <w:rFonts w:ascii="黑体" w:eastAsia="黑体" w:hAnsi="黑体" w:cs="宋体"/>
                <w:kern w:val="0"/>
                <w:sz w:val="32"/>
                <w:szCs w:val="32"/>
              </w:rPr>
            </w:pPr>
            <w:r w:rsidRPr="00A14971">
              <w:rPr>
                <w:rFonts w:ascii="黑体" w:eastAsia="黑体" w:hAnsi="黑体" w:cs="宋体" w:hint="eastAsia"/>
                <w:kern w:val="0"/>
                <w:sz w:val="32"/>
                <w:szCs w:val="32"/>
              </w:rPr>
              <w:lastRenderedPageBreak/>
              <w:t>三、肥城市城区国有建设用地标定地价公示表</w:t>
            </w:r>
          </w:p>
        </w:tc>
      </w:tr>
      <w:tr w:rsidR="007A5E1B" w:rsidRPr="00A14971" w:rsidTr="008368AD">
        <w:trPr>
          <w:trHeight w:val="264"/>
        </w:trPr>
        <w:tc>
          <w:tcPr>
            <w:tcW w:w="56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序号</w:t>
            </w:r>
          </w:p>
        </w:tc>
        <w:tc>
          <w:tcPr>
            <w:tcW w:w="18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标准宗地编码</w:t>
            </w:r>
          </w:p>
        </w:tc>
        <w:tc>
          <w:tcPr>
            <w:tcW w:w="42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项目名称</w:t>
            </w:r>
          </w:p>
        </w:tc>
        <w:tc>
          <w:tcPr>
            <w:tcW w:w="16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设定用途</w:t>
            </w:r>
          </w:p>
        </w:tc>
        <w:tc>
          <w:tcPr>
            <w:tcW w:w="148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设定容积率</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开发程度</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设定年限</w:t>
            </w:r>
            <w:r w:rsidRPr="00A14971">
              <w:rPr>
                <w:rFonts w:ascii="宋体" w:hAnsi="宋体" w:cs="宋体" w:hint="eastAsia"/>
                <w:kern w:val="0"/>
                <w:szCs w:val="21"/>
              </w:rPr>
              <w:br/>
              <w:t>（年）</w:t>
            </w:r>
          </w:p>
        </w:tc>
        <w:tc>
          <w:tcPr>
            <w:tcW w:w="2257"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标定地价</w:t>
            </w:r>
          </w:p>
        </w:tc>
      </w:tr>
      <w:tr w:rsidR="007A5E1B" w:rsidRPr="00A14971" w:rsidTr="008368AD">
        <w:trPr>
          <w:trHeight w:val="510"/>
        </w:trPr>
        <w:tc>
          <w:tcPr>
            <w:tcW w:w="561" w:type="dxa"/>
            <w:vMerge/>
            <w:tcBorders>
              <w:top w:val="single" w:sz="4" w:space="0" w:color="000000"/>
              <w:left w:val="single" w:sz="4" w:space="0" w:color="000000"/>
              <w:bottom w:val="single" w:sz="4" w:space="0" w:color="000000"/>
              <w:right w:val="single" w:sz="4" w:space="0" w:color="000000"/>
            </w:tcBorders>
            <w:vAlign w:val="center"/>
            <w:hideMark/>
          </w:tcPr>
          <w:p w:rsidR="007A5E1B" w:rsidRPr="00A14971" w:rsidRDefault="007A5E1B" w:rsidP="008368AD">
            <w:pPr>
              <w:widowControl/>
              <w:jc w:val="left"/>
              <w:rPr>
                <w:rFonts w:ascii="宋体" w:hAnsi="宋体" w:cs="宋体"/>
                <w:kern w:val="0"/>
                <w:szCs w:val="21"/>
              </w:rPr>
            </w:pPr>
          </w:p>
        </w:tc>
        <w:tc>
          <w:tcPr>
            <w:tcW w:w="1881" w:type="dxa"/>
            <w:vMerge/>
            <w:tcBorders>
              <w:top w:val="single" w:sz="4" w:space="0" w:color="000000"/>
              <w:left w:val="single" w:sz="4" w:space="0" w:color="000000"/>
              <w:bottom w:val="single" w:sz="4" w:space="0" w:color="000000"/>
              <w:right w:val="single" w:sz="4" w:space="0" w:color="000000"/>
            </w:tcBorders>
            <w:vAlign w:val="center"/>
            <w:hideMark/>
          </w:tcPr>
          <w:p w:rsidR="007A5E1B" w:rsidRPr="00A14971" w:rsidRDefault="007A5E1B" w:rsidP="008368AD">
            <w:pPr>
              <w:widowControl/>
              <w:jc w:val="left"/>
              <w:rPr>
                <w:rFonts w:ascii="宋体" w:hAnsi="宋体" w:cs="宋体"/>
                <w:kern w:val="0"/>
                <w:szCs w:val="21"/>
              </w:rPr>
            </w:pPr>
          </w:p>
        </w:tc>
        <w:tc>
          <w:tcPr>
            <w:tcW w:w="4200" w:type="dxa"/>
            <w:vMerge/>
            <w:tcBorders>
              <w:top w:val="single" w:sz="4" w:space="0" w:color="000000"/>
              <w:left w:val="single" w:sz="4" w:space="0" w:color="000000"/>
              <w:bottom w:val="single" w:sz="4" w:space="0" w:color="000000"/>
              <w:right w:val="single" w:sz="4" w:space="0" w:color="000000"/>
            </w:tcBorders>
            <w:vAlign w:val="center"/>
            <w:hideMark/>
          </w:tcPr>
          <w:p w:rsidR="007A5E1B" w:rsidRPr="00A14971" w:rsidRDefault="007A5E1B" w:rsidP="008368AD">
            <w:pPr>
              <w:widowControl/>
              <w:jc w:val="left"/>
              <w:rPr>
                <w:rFonts w:ascii="宋体" w:hAnsi="宋体" w:cs="宋体"/>
                <w:kern w:val="0"/>
                <w:szCs w:val="21"/>
              </w:rPr>
            </w:pPr>
          </w:p>
        </w:tc>
        <w:tc>
          <w:tcPr>
            <w:tcW w:w="1617" w:type="dxa"/>
            <w:vMerge/>
            <w:tcBorders>
              <w:top w:val="single" w:sz="4" w:space="0" w:color="000000"/>
              <w:left w:val="single" w:sz="4" w:space="0" w:color="000000"/>
              <w:bottom w:val="single" w:sz="4" w:space="0" w:color="000000"/>
              <w:right w:val="single" w:sz="4" w:space="0" w:color="000000"/>
            </w:tcBorders>
            <w:vAlign w:val="center"/>
            <w:hideMark/>
          </w:tcPr>
          <w:p w:rsidR="007A5E1B" w:rsidRPr="00A14971" w:rsidRDefault="007A5E1B" w:rsidP="008368AD">
            <w:pPr>
              <w:widowControl/>
              <w:jc w:val="left"/>
              <w:rPr>
                <w:rFonts w:ascii="宋体" w:hAnsi="宋体" w:cs="宋体"/>
                <w:kern w:val="0"/>
                <w:szCs w:val="21"/>
              </w:rPr>
            </w:pPr>
          </w:p>
        </w:tc>
        <w:tc>
          <w:tcPr>
            <w:tcW w:w="1485" w:type="dxa"/>
            <w:vMerge/>
            <w:tcBorders>
              <w:top w:val="single" w:sz="4" w:space="0" w:color="000000"/>
              <w:left w:val="single" w:sz="4" w:space="0" w:color="000000"/>
              <w:bottom w:val="single" w:sz="4" w:space="0" w:color="000000"/>
              <w:right w:val="single" w:sz="4" w:space="0" w:color="000000"/>
            </w:tcBorders>
            <w:vAlign w:val="center"/>
            <w:hideMark/>
          </w:tcPr>
          <w:p w:rsidR="007A5E1B" w:rsidRPr="00A14971" w:rsidRDefault="007A5E1B" w:rsidP="008368AD">
            <w:pPr>
              <w:widowControl/>
              <w:jc w:val="left"/>
              <w:rPr>
                <w:rFonts w:ascii="宋体" w:hAnsi="宋体" w:cs="宋体"/>
                <w:kern w:val="0"/>
                <w:szCs w:val="21"/>
              </w:rPr>
            </w:pPr>
          </w:p>
        </w:tc>
        <w:tc>
          <w:tcPr>
            <w:tcW w:w="1089" w:type="dxa"/>
            <w:vMerge/>
            <w:tcBorders>
              <w:top w:val="single" w:sz="4" w:space="0" w:color="000000"/>
              <w:left w:val="single" w:sz="4" w:space="0" w:color="000000"/>
              <w:bottom w:val="single" w:sz="4" w:space="0" w:color="000000"/>
              <w:right w:val="single" w:sz="4" w:space="0" w:color="000000"/>
            </w:tcBorders>
            <w:vAlign w:val="center"/>
            <w:hideMark/>
          </w:tcPr>
          <w:p w:rsidR="007A5E1B" w:rsidRPr="00A14971" w:rsidRDefault="007A5E1B" w:rsidP="008368AD">
            <w:pPr>
              <w:widowControl/>
              <w:jc w:val="left"/>
              <w:rPr>
                <w:rFonts w:ascii="宋体" w:hAnsi="宋体" w:cs="宋体"/>
                <w:kern w:val="0"/>
                <w:szCs w:val="21"/>
              </w:rPr>
            </w:pPr>
          </w:p>
        </w:tc>
        <w:tc>
          <w:tcPr>
            <w:tcW w:w="1091" w:type="dxa"/>
            <w:vMerge/>
            <w:tcBorders>
              <w:top w:val="single" w:sz="4" w:space="0" w:color="000000"/>
              <w:left w:val="single" w:sz="4" w:space="0" w:color="000000"/>
              <w:bottom w:val="single" w:sz="4" w:space="0" w:color="000000"/>
              <w:right w:val="single" w:sz="4" w:space="0" w:color="000000"/>
            </w:tcBorders>
            <w:vAlign w:val="center"/>
            <w:hideMark/>
          </w:tcPr>
          <w:p w:rsidR="007A5E1B" w:rsidRPr="00A14971" w:rsidRDefault="007A5E1B" w:rsidP="008368AD">
            <w:pPr>
              <w:widowControl/>
              <w:jc w:val="left"/>
              <w:rPr>
                <w:rFonts w:ascii="宋体" w:hAnsi="宋体" w:cs="宋体"/>
                <w:kern w:val="0"/>
                <w:szCs w:val="21"/>
              </w:rPr>
            </w:pPr>
          </w:p>
        </w:tc>
        <w:tc>
          <w:tcPr>
            <w:tcW w:w="1072" w:type="dxa"/>
            <w:tcBorders>
              <w:top w:val="nil"/>
              <w:left w:val="nil"/>
              <w:bottom w:val="single" w:sz="4" w:space="0" w:color="000000"/>
              <w:right w:val="single" w:sz="4" w:space="0" w:color="000000"/>
            </w:tcBorders>
            <w:shd w:val="clear" w:color="auto" w:fill="auto"/>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地面地价</w:t>
            </w:r>
            <w:r w:rsidRPr="00A14971">
              <w:rPr>
                <w:rFonts w:ascii="宋体" w:hAnsi="宋体" w:cs="宋体" w:hint="eastAsia"/>
                <w:kern w:val="0"/>
                <w:szCs w:val="21"/>
              </w:rPr>
              <w:br/>
              <w:t>（元/m²）</w:t>
            </w:r>
          </w:p>
        </w:tc>
        <w:tc>
          <w:tcPr>
            <w:tcW w:w="1185" w:type="dxa"/>
            <w:tcBorders>
              <w:top w:val="nil"/>
              <w:left w:val="nil"/>
              <w:bottom w:val="single" w:sz="4" w:space="0" w:color="000000"/>
              <w:right w:val="single" w:sz="4" w:space="0" w:color="000000"/>
            </w:tcBorders>
            <w:shd w:val="clear" w:color="auto" w:fill="auto"/>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楼面地价</w:t>
            </w:r>
            <w:r w:rsidRPr="00A14971">
              <w:rPr>
                <w:rFonts w:ascii="宋体" w:hAnsi="宋体" w:cs="宋体" w:hint="eastAsia"/>
                <w:kern w:val="0"/>
                <w:szCs w:val="21"/>
              </w:rPr>
              <w:br/>
              <w:t>（元/m²）</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370983S5100101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金地正丰鸿运商贸楼</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其他商服用地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＜1.4</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750</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536</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2</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370983S5100201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亿嘉国际建材装饰城</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批发零售用地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＜2</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1057</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529</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370983S5100301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桃都农贸城</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批发零售用地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1057</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881</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370983S5100401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金州粮油</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批发零售用地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＜1.5</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1590</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1060</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5</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370983S5100501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银座商城</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商务金融用地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＜1.3</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1590</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1223</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6</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370983S5100601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君悦国际</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商务金融用地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＜2.8</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1590</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568</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370983S5100701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颐高电子商务园</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批发零售用地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＜1.8</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2070</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1150</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8</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370983S5100801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茅台酒俱乐部</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批发零售用地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＜1.5</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1590</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1060</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9</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370983Z7100101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瑞通花园</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住宅用地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＞1，＜1.66</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780</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470</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10</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370983Z7100201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特钢东区安居苑</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住宅用地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＞1，＜1.9</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1350</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711</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11</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370983Z7100301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北部名府北区</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住宅用地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＞1，＜2.3</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2565</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1115</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370983Z7100401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星美城市广场</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住宅用地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＞1，≤2.4</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2715</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1131</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13</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370983Z7100501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东悦华庭</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住宅用地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＞1，≤1.86</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2415</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1298</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14</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370983Z7100601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贵和园南区</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住宅用地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＞1，＜2.4</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3050</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1271</w:t>
            </w:r>
          </w:p>
        </w:tc>
      </w:tr>
      <w:tr w:rsidR="007A5E1B" w:rsidRPr="00A14971" w:rsidTr="008368AD">
        <w:trPr>
          <w:trHeight w:hRule="exact" w:val="454"/>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15</w:t>
            </w:r>
          </w:p>
        </w:tc>
        <w:tc>
          <w:tcPr>
            <w:tcW w:w="188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370983Z7100701</w:t>
            </w:r>
          </w:p>
        </w:tc>
        <w:tc>
          <w:tcPr>
            <w:tcW w:w="4200"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桃源名郡南区</w:t>
            </w:r>
          </w:p>
        </w:tc>
        <w:tc>
          <w:tcPr>
            <w:tcW w:w="1617"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住宅用地</w:t>
            </w:r>
          </w:p>
        </w:tc>
        <w:tc>
          <w:tcPr>
            <w:tcW w:w="14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w:t>
            </w:r>
          </w:p>
        </w:tc>
        <w:tc>
          <w:tcPr>
            <w:tcW w:w="1089"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七通一平</w:t>
            </w:r>
          </w:p>
        </w:tc>
        <w:tc>
          <w:tcPr>
            <w:tcW w:w="1091"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70</w:t>
            </w:r>
          </w:p>
        </w:tc>
        <w:tc>
          <w:tcPr>
            <w:tcW w:w="1072"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2445</w:t>
            </w:r>
          </w:p>
        </w:tc>
        <w:tc>
          <w:tcPr>
            <w:tcW w:w="1185" w:type="dxa"/>
            <w:tcBorders>
              <w:top w:val="nil"/>
              <w:left w:val="nil"/>
              <w:bottom w:val="single" w:sz="4" w:space="0" w:color="000000"/>
              <w:right w:val="single" w:sz="4" w:space="0" w:color="000000"/>
            </w:tcBorders>
            <w:shd w:val="clear" w:color="auto" w:fill="auto"/>
            <w:noWrap/>
            <w:vAlign w:val="center"/>
            <w:hideMark/>
          </w:tcPr>
          <w:p w:rsidR="007A5E1B" w:rsidRPr="00A14971" w:rsidRDefault="007A5E1B" w:rsidP="008368AD">
            <w:pPr>
              <w:widowControl/>
              <w:jc w:val="center"/>
              <w:rPr>
                <w:rFonts w:ascii="宋体" w:hAnsi="宋体" w:cs="宋体"/>
                <w:kern w:val="0"/>
                <w:szCs w:val="21"/>
              </w:rPr>
            </w:pPr>
            <w:r w:rsidRPr="00A14971">
              <w:rPr>
                <w:rFonts w:ascii="宋体" w:hAnsi="宋体" w:cs="宋体" w:hint="eastAsia"/>
                <w:kern w:val="0"/>
                <w:szCs w:val="21"/>
              </w:rPr>
              <w:t>1223</w:t>
            </w:r>
          </w:p>
        </w:tc>
      </w:tr>
    </w:tbl>
    <w:p w:rsidR="007A5E1B" w:rsidRDefault="007A5E1B" w:rsidP="007A5E1B">
      <w:pPr>
        <w:spacing w:line="560" w:lineRule="exact"/>
        <w:rPr>
          <w:rFonts w:ascii="Times New Roman" w:eastAsia="仿宋_GB2312" w:hAnsi="Times New Roman"/>
          <w:sz w:val="32"/>
          <w:szCs w:val="32"/>
        </w:rPr>
        <w:sectPr w:rsidR="007A5E1B" w:rsidSect="008368AD">
          <w:pgSz w:w="16838" w:h="11906" w:orient="landscape"/>
          <w:pgMar w:top="1418" w:right="1418" w:bottom="1474" w:left="1701" w:header="851" w:footer="992" w:gutter="0"/>
          <w:pgNumType w:fmt="numberInDash"/>
          <w:cols w:space="425"/>
          <w:docGrid w:type="linesAndChars" w:linePitch="312"/>
        </w:sectPr>
      </w:pPr>
    </w:p>
    <w:p w:rsidR="007A5E1B" w:rsidRDefault="007A5E1B" w:rsidP="007A5E1B">
      <w:pPr>
        <w:spacing w:line="560" w:lineRule="exact"/>
        <w:rPr>
          <w:rFonts w:ascii="Times New Roman" w:eastAsia="仿宋_GB2312" w:hAnsi="Times New Roman"/>
          <w:sz w:val="32"/>
          <w:szCs w:val="32"/>
        </w:rPr>
      </w:pPr>
    </w:p>
    <w:tbl>
      <w:tblPr>
        <w:tblW w:w="14180" w:type="dxa"/>
        <w:tblInd w:w="91" w:type="dxa"/>
        <w:tblLook w:val="04A0"/>
      </w:tblPr>
      <w:tblGrid>
        <w:gridCol w:w="580"/>
        <w:gridCol w:w="1940"/>
        <w:gridCol w:w="3400"/>
        <w:gridCol w:w="1800"/>
        <w:gridCol w:w="1480"/>
        <w:gridCol w:w="1200"/>
        <w:gridCol w:w="1080"/>
        <w:gridCol w:w="1260"/>
        <w:gridCol w:w="1440"/>
      </w:tblGrid>
      <w:tr w:rsidR="007A5E1B" w:rsidRPr="00CE2924" w:rsidTr="008368AD">
        <w:trPr>
          <w:trHeight w:val="559"/>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序号</w:t>
            </w:r>
          </w:p>
        </w:tc>
        <w:tc>
          <w:tcPr>
            <w:tcW w:w="19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标准宗地编码</w:t>
            </w: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项目名称</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设定用途</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设定容积率</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开发程度</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设定年限</w:t>
            </w:r>
            <w:r w:rsidRPr="00CE2924">
              <w:rPr>
                <w:rFonts w:ascii="宋体" w:hAnsi="宋体" w:cs="宋体" w:hint="eastAsia"/>
                <w:kern w:val="0"/>
                <w:szCs w:val="21"/>
              </w:rPr>
              <w:br/>
              <w:t>（年）</w:t>
            </w:r>
          </w:p>
        </w:tc>
        <w:tc>
          <w:tcPr>
            <w:tcW w:w="270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标定地价</w:t>
            </w:r>
          </w:p>
        </w:tc>
      </w:tr>
      <w:tr w:rsidR="007A5E1B" w:rsidRPr="00CE2924" w:rsidTr="008368AD">
        <w:trPr>
          <w:trHeight w:val="559"/>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rsidR="007A5E1B" w:rsidRPr="00CE2924" w:rsidRDefault="007A5E1B" w:rsidP="008368AD">
            <w:pPr>
              <w:widowControl/>
              <w:jc w:val="left"/>
              <w:rPr>
                <w:rFonts w:ascii="宋体" w:hAnsi="宋体" w:cs="宋体"/>
                <w:kern w:val="0"/>
                <w:szCs w:val="21"/>
              </w:rPr>
            </w:pPr>
          </w:p>
        </w:tc>
        <w:tc>
          <w:tcPr>
            <w:tcW w:w="1940" w:type="dxa"/>
            <w:vMerge/>
            <w:tcBorders>
              <w:top w:val="single" w:sz="4" w:space="0" w:color="000000"/>
              <w:left w:val="single" w:sz="4" w:space="0" w:color="000000"/>
              <w:bottom w:val="single" w:sz="4" w:space="0" w:color="000000"/>
              <w:right w:val="single" w:sz="4" w:space="0" w:color="000000"/>
            </w:tcBorders>
            <w:vAlign w:val="center"/>
            <w:hideMark/>
          </w:tcPr>
          <w:p w:rsidR="007A5E1B" w:rsidRPr="00CE2924" w:rsidRDefault="007A5E1B" w:rsidP="008368AD">
            <w:pPr>
              <w:widowControl/>
              <w:jc w:val="left"/>
              <w:rPr>
                <w:rFonts w:ascii="宋体" w:hAnsi="宋体" w:cs="宋体"/>
                <w:kern w:val="0"/>
                <w:szCs w:val="21"/>
              </w:rPr>
            </w:pPr>
          </w:p>
        </w:tc>
        <w:tc>
          <w:tcPr>
            <w:tcW w:w="3400" w:type="dxa"/>
            <w:vMerge/>
            <w:tcBorders>
              <w:top w:val="single" w:sz="4" w:space="0" w:color="000000"/>
              <w:left w:val="single" w:sz="4" w:space="0" w:color="000000"/>
              <w:bottom w:val="single" w:sz="4" w:space="0" w:color="000000"/>
              <w:right w:val="single" w:sz="4" w:space="0" w:color="000000"/>
            </w:tcBorders>
            <w:vAlign w:val="center"/>
            <w:hideMark/>
          </w:tcPr>
          <w:p w:rsidR="007A5E1B" w:rsidRPr="00CE2924" w:rsidRDefault="007A5E1B" w:rsidP="008368AD">
            <w:pPr>
              <w:widowControl/>
              <w:jc w:val="left"/>
              <w:rPr>
                <w:rFonts w:ascii="宋体" w:hAnsi="宋体" w:cs="宋体"/>
                <w:kern w:val="0"/>
                <w:szCs w:val="21"/>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7A5E1B" w:rsidRPr="00CE2924" w:rsidRDefault="007A5E1B" w:rsidP="008368AD">
            <w:pPr>
              <w:widowControl/>
              <w:jc w:val="left"/>
              <w:rPr>
                <w:rFonts w:ascii="宋体" w:hAnsi="宋体" w:cs="宋体"/>
                <w:kern w:val="0"/>
                <w:szCs w:val="21"/>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rsidR="007A5E1B" w:rsidRPr="00CE2924" w:rsidRDefault="007A5E1B" w:rsidP="008368AD">
            <w:pPr>
              <w:widowControl/>
              <w:jc w:val="left"/>
              <w:rPr>
                <w:rFonts w:ascii="宋体" w:hAnsi="宋体" w:cs="宋体"/>
                <w:kern w:val="0"/>
                <w:szCs w:val="21"/>
              </w:rPr>
            </w:pPr>
          </w:p>
        </w:tc>
        <w:tc>
          <w:tcPr>
            <w:tcW w:w="1200" w:type="dxa"/>
            <w:vMerge/>
            <w:tcBorders>
              <w:top w:val="single" w:sz="4" w:space="0" w:color="000000"/>
              <w:left w:val="single" w:sz="4" w:space="0" w:color="000000"/>
              <w:bottom w:val="single" w:sz="4" w:space="0" w:color="000000"/>
              <w:right w:val="single" w:sz="4" w:space="0" w:color="000000"/>
            </w:tcBorders>
            <w:vAlign w:val="center"/>
            <w:hideMark/>
          </w:tcPr>
          <w:p w:rsidR="007A5E1B" w:rsidRPr="00CE2924" w:rsidRDefault="007A5E1B" w:rsidP="008368AD">
            <w:pPr>
              <w:widowControl/>
              <w:jc w:val="left"/>
              <w:rPr>
                <w:rFonts w:ascii="宋体" w:hAnsi="宋体" w:cs="宋体"/>
                <w:kern w:val="0"/>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7A5E1B" w:rsidRPr="00CE2924" w:rsidRDefault="007A5E1B" w:rsidP="008368AD">
            <w:pPr>
              <w:widowControl/>
              <w:jc w:val="left"/>
              <w:rPr>
                <w:rFonts w:ascii="宋体" w:hAnsi="宋体" w:cs="宋体"/>
                <w:kern w:val="0"/>
                <w:szCs w:val="21"/>
              </w:rPr>
            </w:pPr>
          </w:p>
        </w:tc>
        <w:tc>
          <w:tcPr>
            <w:tcW w:w="1260" w:type="dxa"/>
            <w:tcBorders>
              <w:top w:val="nil"/>
              <w:left w:val="nil"/>
              <w:bottom w:val="single" w:sz="4" w:space="0" w:color="000000"/>
              <w:right w:val="single" w:sz="4" w:space="0" w:color="000000"/>
            </w:tcBorders>
            <w:shd w:val="clear" w:color="auto" w:fill="auto"/>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地面地价</w:t>
            </w:r>
            <w:r w:rsidRPr="00CE2924">
              <w:rPr>
                <w:rFonts w:ascii="宋体" w:hAnsi="宋体" w:cs="宋体" w:hint="eastAsia"/>
                <w:kern w:val="0"/>
                <w:szCs w:val="21"/>
              </w:rPr>
              <w:br/>
              <w:t>（元/m²）</w:t>
            </w:r>
          </w:p>
        </w:tc>
        <w:tc>
          <w:tcPr>
            <w:tcW w:w="1440" w:type="dxa"/>
            <w:tcBorders>
              <w:top w:val="nil"/>
              <w:left w:val="nil"/>
              <w:bottom w:val="single" w:sz="4" w:space="0" w:color="000000"/>
              <w:right w:val="single" w:sz="4" w:space="0" w:color="000000"/>
            </w:tcBorders>
            <w:shd w:val="clear" w:color="auto" w:fill="auto"/>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楼面地价</w:t>
            </w:r>
            <w:r w:rsidRPr="00CE2924">
              <w:rPr>
                <w:rFonts w:ascii="宋体" w:hAnsi="宋体" w:cs="宋体" w:hint="eastAsia"/>
                <w:kern w:val="0"/>
                <w:szCs w:val="21"/>
              </w:rPr>
              <w:br/>
              <w:t>（元/m²）</w:t>
            </w:r>
          </w:p>
        </w:tc>
      </w:tr>
      <w:tr w:rsidR="007A5E1B" w:rsidRPr="00CE2924" w:rsidTr="008368AD">
        <w:trPr>
          <w:trHeight w:val="559"/>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16</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370983Z7100801</w:t>
            </w:r>
          </w:p>
        </w:tc>
        <w:tc>
          <w:tcPr>
            <w:tcW w:w="34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吾悦华府</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住宅用地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七通一平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70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3000</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1500</w:t>
            </w:r>
          </w:p>
        </w:tc>
      </w:tr>
      <w:tr w:rsidR="007A5E1B" w:rsidRPr="00CE2924" w:rsidTr="008368AD">
        <w:trPr>
          <w:trHeight w:val="559"/>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17</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370983Z7100901</w:t>
            </w:r>
          </w:p>
        </w:tc>
        <w:tc>
          <w:tcPr>
            <w:tcW w:w="34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东部名城南区一期</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住宅用地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≥1.＜1.6</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七通一平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70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2415</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1509</w:t>
            </w:r>
          </w:p>
        </w:tc>
      </w:tr>
      <w:tr w:rsidR="007A5E1B" w:rsidRPr="00CE2924" w:rsidTr="008368AD">
        <w:trPr>
          <w:trHeight w:val="559"/>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18</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370983Z7101001</w:t>
            </w:r>
          </w:p>
        </w:tc>
        <w:tc>
          <w:tcPr>
            <w:tcW w:w="34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富丽文苑</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住宅用地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≥1.＜1.5</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七通一平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70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1515</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1010</w:t>
            </w:r>
          </w:p>
        </w:tc>
      </w:tr>
      <w:tr w:rsidR="007A5E1B" w:rsidRPr="00CE2924" w:rsidTr="008368AD">
        <w:trPr>
          <w:trHeight w:val="559"/>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19</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370983Z7101101</w:t>
            </w:r>
          </w:p>
        </w:tc>
        <w:tc>
          <w:tcPr>
            <w:tcW w:w="34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紫竹文苑</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住宅用地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＞1，≤2.4</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七通一平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70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3615</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1506</w:t>
            </w:r>
          </w:p>
        </w:tc>
      </w:tr>
      <w:tr w:rsidR="007A5E1B" w:rsidRPr="00CE2924" w:rsidTr="008368AD">
        <w:trPr>
          <w:trHeight w:val="559"/>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20</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370983Z7101201</w:t>
            </w:r>
          </w:p>
        </w:tc>
        <w:tc>
          <w:tcPr>
            <w:tcW w:w="34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建安小区</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住宅用地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＞1，＜3.1</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七通一平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70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2940</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948</w:t>
            </w:r>
          </w:p>
        </w:tc>
      </w:tr>
      <w:tr w:rsidR="007A5E1B" w:rsidRPr="00CE2924" w:rsidTr="008368AD">
        <w:trPr>
          <w:trHeight w:val="559"/>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21</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370983Z7101301</w:t>
            </w:r>
          </w:p>
        </w:tc>
        <w:tc>
          <w:tcPr>
            <w:tcW w:w="34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建兴桃园之家</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住宅用地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＞1，＜3.5</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七通一平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70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2865</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819</w:t>
            </w:r>
          </w:p>
        </w:tc>
      </w:tr>
      <w:tr w:rsidR="007A5E1B" w:rsidRPr="00CE2924" w:rsidTr="008368AD">
        <w:trPr>
          <w:trHeight w:val="559"/>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22</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370983Z7101401</w:t>
            </w:r>
          </w:p>
        </w:tc>
        <w:tc>
          <w:tcPr>
            <w:tcW w:w="34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紫荆城</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住宅用地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＞1，≤2</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七通一平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70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3030</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1515</w:t>
            </w:r>
          </w:p>
        </w:tc>
      </w:tr>
      <w:tr w:rsidR="007A5E1B" w:rsidRPr="00CE2924" w:rsidTr="008368AD">
        <w:trPr>
          <w:trHeight w:val="559"/>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23</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370983Z7101501</w:t>
            </w:r>
          </w:p>
        </w:tc>
        <w:tc>
          <w:tcPr>
            <w:tcW w:w="34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依山和墅</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住宅用地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＞1，＜1.2</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七通一平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70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2730</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2275</w:t>
            </w:r>
          </w:p>
        </w:tc>
      </w:tr>
      <w:tr w:rsidR="007A5E1B" w:rsidRPr="00CE2924" w:rsidTr="008368AD">
        <w:trPr>
          <w:trHeight w:val="585"/>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24</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370983G6100101</w:t>
            </w:r>
          </w:p>
        </w:tc>
        <w:tc>
          <w:tcPr>
            <w:tcW w:w="34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年产1200万平方米纤维水泥板项目</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工业用地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五通一平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50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285</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黑体" w:eastAsia="黑体" w:hAnsi="黑体" w:cs="宋体"/>
                <w:kern w:val="0"/>
                <w:szCs w:val="21"/>
              </w:rPr>
            </w:pPr>
            <w:r w:rsidRPr="00CE2924">
              <w:rPr>
                <w:rFonts w:ascii="黑体" w:eastAsia="黑体" w:hAnsi="黑体" w:cs="宋体" w:hint="eastAsia"/>
                <w:kern w:val="0"/>
                <w:szCs w:val="21"/>
              </w:rPr>
              <w:t>——</w:t>
            </w:r>
          </w:p>
        </w:tc>
      </w:tr>
      <w:tr w:rsidR="007A5E1B" w:rsidRPr="00CE2924" w:rsidTr="008368AD">
        <w:trPr>
          <w:trHeight w:val="660"/>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25</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370983G6100201</w:t>
            </w:r>
          </w:p>
        </w:tc>
        <w:tc>
          <w:tcPr>
            <w:tcW w:w="3400" w:type="dxa"/>
            <w:tcBorders>
              <w:top w:val="nil"/>
              <w:left w:val="nil"/>
              <w:bottom w:val="single" w:sz="4" w:space="0" w:color="000000"/>
              <w:right w:val="single" w:sz="4" w:space="0" w:color="000000"/>
            </w:tcBorders>
            <w:shd w:val="clear" w:color="auto" w:fill="auto"/>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年产8000吨新型生态有机超细纤</w:t>
            </w:r>
            <w:r w:rsidRPr="00CE2924">
              <w:rPr>
                <w:rFonts w:ascii="宋体" w:hAnsi="宋体" w:cs="宋体" w:hint="eastAsia"/>
                <w:kern w:val="0"/>
                <w:szCs w:val="21"/>
              </w:rPr>
              <w:br/>
              <w:t>维非织造材料项目</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工业用地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五通一平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50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285</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黑体" w:eastAsia="黑体" w:hAnsi="黑体" w:cs="宋体"/>
                <w:kern w:val="0"/>
                <w:szCs w:val="21"/>
              </w:rPr>
            </w:pPr>
            <w:r w:rsidRPr="00CE2924">
              <w:rPr>
                <w:rFonts w:ascii="黑体" w:eastAsia="黑体" w:hAnsi="黑体" w:cs="宋体" w:hint="eastAsia"/>
                <w:kern w:val="0"/>
                <w:szCs w:val="21"/>
              </w:rPr>
              <w:t>——</w:t>
            </w:r>
          </w:p>
        </w:tc>
      </w:tr>
      <w:tr w:rsidR="007A5E1B" w:rsidRPr="00CE2924" w:rsidTr="008368AD">
        <w:trPr>
          <w:trHeight w:val="600"/>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26</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370983G6100301</w:t>
            </w:r>
          </w:p>
        </w:tc>
        <w:tc>
          <w:tcPr>
            <w:tcW w:w="3400" w:type="dxa"/>
            <w:tcBorders>
              <w:top w:val="nil"/>
              <w:left w:val="nil"/>
              <w:bottom w:val="single" w:sz="4" w:space="0" w:color="000000"/>
              <w:right w:val="single" w:sz="4" w:space="0" w:color="000000"/>
            </w:tcBorders>
            <w:shd w:val="clear" w:color="auto" w:fill="auto"/>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5000吨/年橡胶促进剂M清洁生产</w:t>
            </w:r>
            <w:r w:rsidRPr="00CE2924">
              <w:rPr>
                <w:rFonts w:ascii="宋体" w:hAnsi="宋体" w:cs="宋体" w:hint="eastAsia"/>
                <w:kern w:val="0"/>
                <w:szCs w:val="21"/>
              </w:rPr>
              <w:br/>
              <w:t>项目</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工业用地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≥0.7</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五通一平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50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270</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黑体" w:eastAsia="黑体" w:hAnsi="黑体" w:cs="宋体"/>
                <w:kern w:val="0"/>
                <w:szCs w:val="21"/>
              </w:rPr>
            </w:pPr>
            <w:r w:rsidRPr="00CE2924">
              <w:rPr>
                <w:rFonts w:ascii="黑体" w:eastAsia="黑体" w:hAnsi="黑体" w:cs="宋体" w:hint="eastAsia"/>
                <w:kern w:val="0"/>
                <w:szCs w:val="21"/>
              </w:rPr>
              <w:t>——</w:t>
            </w:r>
          </w:p>
        </w:tc>
      </w:tr>
      <w:tr w:rsidR="007A5E1B" w:rsidRPr="00CE2924" w:rsidTr="008368AD">
        <w:trPr>
          <w:trHeight w:val="645"/>
        </w:trPr>
        <w:tc>
          <w:tcPr>
            <w:tcW w:w="580" w:type="dxa"/>
            <w:tcBorders>
              <w:top w:val="nil"/>
              <w:left w:val="single" w:sz="4" w:space="0" w:color="000000"/>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27</w:t>
            </w:r>
          </w:p>
        </w:tc>
        <w:tc>
          <w:tcPr>
            <w:tcW w:w="19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370983G6100401</w:t>
            </w:r>
          </w:p>
        </w:tc>
        <w:tc>
          <w:tcPr>
            <w:tcW w:w="3400" w:type="dxa"/>
            <w:tcBorders>
              <w:top w:val="nil"/>
              <w:left w:val="nil"/>
              <w:bottom w:val="single" w:sz="4" w:space="0" w:color="000000"/>
              <w:right w:val="single" w:sz="4" w:space="0" w:color="000000"/>
            </w:tcBorders>
            <w:shd w:val="clear" w:color="auto" w:fill="auto"/>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宁阳泰邦单采血浆有限公司肥城</w:t>
            </w:r>
            <w:r w:rsidRPr="00CE2924">
              <w:rPr>
                <w:rFonts w:ascii="宋体" w:hAnsi="宋体" w:cs="宋体" w:hint="eastAsia"/>
                <w:kern w:val="0"/>
                <w:szCs w:val="21"/>
              </w:rPr>
              <w:br/>
              <w:t>采浆点</w:t>
            </w:r>
          </w:p>
        </w:tc>
        <w:tc>
          <w:tcPr>
            <w:tcW w:w="18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工业用地</w:t>
            </w:r>
          </w:p>
        </w:tc>
        <w:tc>
          <w:tcPr>
            <w:tcW w:w="14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≥1</w:t>
            </w:r>
          </w:p>
        </w:tc>
        <w:tc>
          <w:tcPr>
            <w:tcW w:w="120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五通一平</w:t>
            </w:r>
          </w:p>
        </w:tc>
        <w:tc>
          <w:tcPr>
            <w:tcW w:w="108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50</w:t>
            </w:r>
          </w:p>
        </w:tc>
        <w:tc>
          <w:tcPr>
            <w:tcW w:w="126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宋体" w:hAnsi="宋体" w:cs="宋体"/>
                <w:kern w:val="0"/>
                <w:szCs w:val="21"/>
              </w:rPr>
            </w:pPr>
            <w:r w:rsidRPr="00CE2924">
              <w:rPr>
                <w:rFonts w:ascii="宋体" w:hAnsi="宋体" w:cs="宋体" w:hint="eastAsia"/>
                <w:kern w:val="0"/>
                <w:szCs w:val="21"/>
              </w:rPr>
              <w:t>285</w:t>
            </w:r>
          </w:p>
        </w:tc>
        <w:tc>
          <w:tcPr>
            <w:tcW w:w="1440" w:type="dxa"/>
            <w:tcBorders>
              <w:top w:val="nil"/>
              <w:left w:val="nil"/>
              <w:bottom w:val="single" w:sz="4" w:space="0" w:color="000000"/>
              <w:right w:val="single" w:sz="4" w:space="0" w:color="000000"/>
            </w:tcBorders>
            <w:shd w:val="clear" w:color="auto" w:fill="auto"/>
            <w:noWrap/>
            <w:vAlign w:val="center"/>
            <w:hideMark/>
          </w:tcPr>
          <w:p w:rsidR="007A5E1B" w:rsidRPr="00CE2924" w:rsidRDefault="007A5E1B" w:rsidP="008368AD">
            <w:pPr>
              <w:widowControl/>
              <w:jc w:val="center"/>
              <w:rPr>
                <w:rFonts w:ascii="黑体" w:eastAsia="黑体" w:hAnsi="黑体" w:cs="宋体"/>
                <w:kern w:val="0"/>
                <w:szCs w:val="21"/>
              </w:rPr>
            </w:pPr>
            <w:r w:rsidRPr="00CE2924">
              <w:rPr>
                <w:rFonts w:ascii="黑体" w:eastAsia="黑体" w:hAnsi="黑体" w:cs="宋体" w:hint="eastAsia"/>
                <w:kern w:val="0"/>
                <w:szCs w:val="21"/>
              </w:rPr>
              <w:t>——</w:t>
            </w:r>
          </w:p>
        </w:tc>
      </w:tr>
    </w:tbl>
    <w:p w:rsidR="007A5E1B" w:rsidRDefault="007A5E1B" w:rsidP="007A5E1B">
      <w:pPr>
        <w:spacing w:line="560" w:lineRule="exact"/>
        <w:ind w:firstLineChars="200" w:firstLine="640"/>
        <w:rPr>
          <w:rFonts w:ascii="Times New Roman" w:eastAsia="仿宋_GB2312" w:hAnsi="Times New Roman"/>
          <w:sz w:val="32"/>
          <w:szCs w:val="32"/>
        </w:rPr>
        <w:sectPr w:rsidR="007A5E1B" w:rsidSect="008368AD">
          <w:pgSz w:w="16838" w:h="11906" w:orient="landscape"/>
          <w:pgMar w:top="1418" w:right="1418" w:bottom="1474" w:left="1701" w:header="851" w:footer="992" w:gutter="0"/>
          <w:pgNumType w:fmt="numberInDash"/>
          <w:cols w:space="425"/>
          <w:docGrid w:type="lines" w:linePitch="312"/>
        </w:sectPr>
      </w:pPr>
    </w:p>
    <w:p w:rsidR="007A5E1B" w:rsidRPr="009E4810" w:rsidRDefault="007A5E1B" w:rsidP="007A5E1B">
      <w:pPr>
        <w:spacing w:line="560" w:lineRule="exact"/>
        <w:ind w:firstLineChars="200" w:firstLine="640"/>
        <w:rPr>
          <w:rFonts w:ascii="Times New Roman" w:eastAsia="仿宋_GB2312" w:hAnsi="Times New Roman"/>
          <w:sz w:val="32"/>
          <w:szCs w:val="32"/>
        </w:rPr>
      </w:pPr>
    </w:p>
    <w:p w:rsidR="007A5E1B" w:rsidRPr="009E4810" w:rsidRDefault="007A5E1B" w:rsidP="007A5E1B">
      <w:pPr>
        <w:spacing w:line="560" w:lineRule="exact"/>
        <w:rPr>
          <w:rFonts w:ascii="Times New Roman" w:eastAsia="黑体" w:hAnsi="Times New Roman"/>
          <w:sz w:val="32"/>
          <w:szCs w:val="32"/>
        </w:rPr>
      </w:pPr>
      <w:r w:rsidRPr="009E4810">
        <w:rPr>
          <w:rFonts w:ascii="Times New Roman" w:eastAsia="黑体" w:hAnsi="Times New Roman"/>
          <w:sz w:val="32"/>
          <w:szCs w:val="32"/>
        </w:rPr>
        <w:t>附件</w:t>
      </w:r>
      <w:r w:rsidRPr="009E4810">
        <w:rPr>
          <w:rFonts w:ascii="Times New Roman" w:eastAsia="黑体" w:hAnsi="Times New Roman"/>
          <w:sz w:val="32"/>
          <w:szCs w:val="32"/>
        </w:rPr>
        <w:t>2</w:t>
      </w:r>
    </w:p>
    <w:p w:rsidR="007A5E1B" w:rsidRPr="009E4810" w:rsidRDefault="007A5E1B" w:rsidP="007A5E1B">
      <w:pPr>
        <w:spacing w:line="560" w:lineRule="exact"/>
        <w:rPr>
          <w:rFonts w:ascii="Times New Roman" w:eastAsia="黑体" w:hAnsi="Times New Roman"/>
          <w:sz w:val="32"/>
          <w:szCs w:val="32"/>
        </w:rPr>
      </w:pPr>
    </w:p>
    <w:p w:rsidR="007A5E1B" w:rsidRPr="009E4810" w:rsidRDefault="007A5E1B" w:rsidP="007A5E1B">
      <w:pPr>
        <w:spacing w:line="560" w:lineRule="exact"/>
        <w:jc w:val="center"/>
        <w:rPr>
          <w:rFonts w:ascii="Times New Roman" w:eastAsia="方正小标宋简体" w:hAnsi="Times New Roman"/>
          <w:sz w:val="44"/>
          <w:szCs w:val="44"/>
        </w:rPr>
      </w:pPr>
      <w:r w:rsidRPr="009E4810">
        <w:rPr>
          <w:rFonts w:ascii="Times New Roman" w:eastAsia="方正小标宋简体" w:hAnsi="Times New Roman"/>
          <w:sz w:val="44"/>
          <w:szCs w:val="44"/>
        </w:rPr>
        <w:t>肥城市集体建设用地基准地价成果</w:t>
      </w:r>
    </w:p>
    <w:p w:rsidR="007A5E1B" w:rsidRPr="009E4810" w:rsidRDefault="007A5E1B" w:rsidP="007A5E1B">
      <w:pPr>
        <w:wordWrap w:val="0"/>
        <w:spacing w:line="560" w:lineRule="exact"/>
        <w:rPr>
          <w:rFonts w:ascii="Times New Roman" w:eastAsia="方正小标宋简体" w:hAnsi="Times New Roman"/>
          <w:sz w:val="44"/>
          <w:szCs w:val="44"/>
        </w:rPr>
      </w:pPr>
    </w:p>
    <w:p w:rsidR="007A5E1B" w:rsidRPr="009E4810"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黑体" w:hAnsi="黑体"/>
          <w:sz w:val="32"/>
          <w:szCs w:val="32"/>
        </w:rPr>
        <w:t>一、肥城市集体建设用地基准地价公示范围</w:t>
      </w:r>
    </w:p>
    <w:p w:rsidR="007A5E1B" w:rsidRPr="009E4810"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肥城市行政区域范围内，扣除城市中心连片国有土地后的区域，总面积</w:t>
      </w:r>
      <w:r w:rsidRPr="009E4810">
        <w:rPr>
          <w:rFonts w:ascii="Times New Roman" w:eastAsia="仿宋_GB2312" w:hAnsi="Times New Roman"/>
          <w:sz w:val="32"/>
          <w:szCs w:val="32"/>
        </w:rPr>
        <w:t>1249.73</w:t>
      </w:r>
      <w:r w:rsidRPr="009E4810">
        <w:rPr>
          <w:rFonts w:ascii="Times New Roman" w:eastAsia="仿宋_GB2312" w:hAnsi="Times New Roman"/>
          <w:sz w:val="32"/>
          <w:szCs w:val="32"/>
        </w:rPr>
        <w:t>平方公里。扣除部分东至吉山大街，北至康王河，南至泰肥一级路，西至规划二号路，面积</w:t>
      </w:r>
      <w:r w:rsidRPr="009E4810">
        <w:rPr>
          <w:rFonts w:ascii="Times New Roman" w:eastAsia="仿宋_GB2312" w:hAnsi="Times New Roman"/>
          <w:sz w:val="32"/>
          <w:szCs w:val="32"/>
        </w:rPr>
        <w:t>27.75</w:t>
      </w:r>
      <w:r w:rsidRPr="009E4810">
        <w:rPr>
          <w:rFonts w:ascii="Times New Roman" w:eastAsia="仿宋_GB2312" w:hAnsi="Times New Roman"/>
          <w:sz w:val="32"/>
          <w:szCs w:val="32"/>
        </w:rPr>
        <w:t>平方公里。</w:t>
      </w:r>
    </w:p>
    <w:p w:rsidR="007A5E1B" w:rsidRPr="009E4810" w:rsidRDefault="007A5E1B" w:rsidP="007A5E1B">
      <w:pPr>
        <w:wordWrap w:val="0"/>
        <w:spacing w:line="560" w:lineRule="exact"/>
        <w:ind w:firstLineChars="200" w:firstLine="640"/>
        <w:rPr>
          <w:rFonts w:ascii="Times New Roman" w:eastAsia="黑体" w:hAnsi="Times New Roman"/>
          <w:sz w:val="32"/>
          <w:szCs w:val="32"/>
        </w:rPr>
      </w:pPr>
      <w:r w:rsidRPr="009E4810">
        <w:rPr>
          <w:rFonts w:ascii="Times New Roman" w:eastAsia="黑体" w:hAnsi="黑体"/>
          <w:sz w:val="32"/>
          <w:szCs w:val="32"/>
        </w:rPr>
        <w:t>二、肥城市集体建设用地基准地价内涵</w:t>
      </w:r>
    </w:p>
    <w:p w:rsidR="007A5E1B" w:rsidRPr="009E4810"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（一）权属类型：</w:t>
      </w:r>
      <w:r w:rsidRPr="009E4810">
        <w:rPr>
          <w:rFonts w:ascii="Times New Roman" w:eastAsia="仿宋_GB2312" w:hAnsi="Times New Roman"/>
          <w:sz w:val="32"/>
          <w:szCs w:val="32"/>
        </w:rPr>
        <w:t>“</w:t>
      </w:r>
      <w:r w:rsidRPr="009E4810">
        <w:rPr>
          <w:rFonts w:ascii="Times New Roman" w:eastAsia="仿宋_GB2312" w:hAnsi="Times New Roman"/>
          <w:sz w:val="32"/>
          <w:szCs w:val="32"/>
        </w:rPr>
        <w:t>集体所有</w:t>
      </w:r>
      <w:r w:rsidRPr="009E4810">
        <w:rPr>
          <w:rFonts w:ascii="Times New Roman" w:eastAsia="仿宋_GB2312" w:hAnsi="Times New Roman"/>
          <w:sz w:val="32"/>
          <w:szCs w:val="32"/>
        </w:rPr>
        <w:t>”</w:t>
      </w:r>
      <w:r w:rsidRPr="009E4810">
        <w:rPr>
          <w:rFonts w:ascii="Times New Roman" w:eastAsia="仿宋_GB2312" w:hAnsi="Times New Roman"/>
          <w:sz w:val="32"/>
          <w:szCs w:val="32"/>
        </w:rPr>
        <w:t>。</w:t>
      </w:r>
    </w:p>
    <w:p w:rsidR="007A5E1B" w:rsidRPr="009E4810"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（二）土地用途：分为商服用地、工业用地和宅基地，其中宅基地用途明确为符合</w:t>
      </w:r>
      <w:r w:rsidRPr="009E4810">
        <w:rPr>
          <w:rFonts w:ascii="Times New Roman" w:eastAsia="仿宋_GB2312" w:hAnsi="Times New Roman"/>
          <w:sz w:val="32"/>
          <w:szCs w:val="32"/>
        </w:rPr>
        <w:t>“</w:t>
      </w:r>
      <w:r w:rsidRPr="009E4810">
        <w:rPr>
          <w:rFonts w:ascii="Times New Roman" w:eastAsia="仿宋_GB2312" w:hAnsi="Times New Roman"/>
          <w:sz w:val="32"/>
          <w:szCs w:val="32"/>
        </w:rPr>
        <w:t>一户一宅</w:t>
      </w:r>
      <w:r w:rsidRPr="009E4810">
        <w:rPr>
          <w:rFonts w:ascii="Times New Roman" w:eastAsia="仿宋_GB2312" w:hAnsi="Times New Roman"/>
          <w:sz w:val="32"/>
          <w:szCs w:val="32"/>
        </w:rPr>
        <w:t>”</w:t>
      </w:r>
      <w:r w:rsidRPr="009E4810">
        <w:rPr>
          <w:rFonts w:ascii="Times New Roman" w:eastAsia="仿宋_GB2312" w:hAnsi="Times New Roman"/>
          <w:sz w:val="32"/>
          <w:szCs w:val="32"/>
        </w:rPr>
        <w:t>要求的家庭成员生活居住用途。</w:t>
      </w:r>
    </w:p>
    <w:p w:rsidR="007A5E1B" w:rsidRPr="009E4810"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（三）土地权利类型：商服用地、工业用地为出让土地使用权，宅基地为宅基地使用权。</w:t>
      </w:r>
    </w:p>
    <w:p w:rsidR="007A5E1B" w:rsidRPr="009E4810"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（四）基准日：</w:t>
      </w:r>
      <w:r w:rsidRPr="009E4810">
        <w:rPr>
          <w:rFonts w:ascii="Times New Roman" w:eastAsia="仿宋_GB2312" w:hAnsi="Times New Roman"/>
          <w:sz w:val="32"/>
          <w:szCs w:val="32"/>
        </w:rPr>
        <w:t>2020</w:t>
      </w:r>
      <w:r w:rsidRPr="009E4810">
        <w:rPr>
          <w:rFonts w:ascii="Times New Roman" w:eastAsia="仿宋_GB2312" w:hAnsi="Times New Roman"/>
          <w:sz w:val="32"/>
          <w:szCs w:val="32"/>
        </w:rPr>
        <w:t>年</w:t>
      </w:r>
      <w:r w:rsidRPr="009E4810">
        <w:rPr>
          <w:rFonts w:ascii="Times New Roman" w:eastAsia="仿宋_GB2312" w:hAnsi="Times New Roman"/>
          <w:sz w:val="32"/>
          <w:szCs w:val="32"/>
        </w:rPr>
        <w:t>1</w:t>
      </w:r>
      <w:r w:rsidRPr="009E4810">
        <w:rPr>
          <w:rFonts w:ascii="Times New Roman" w:eastAsia="仿宋_GB2312" w:hAnsi="Times New Roman"/>
          <w:sz w:val="32"/>
          <w:szCs w:val="32"/>
        </w:rPr>
        <w:t>月</w:t>
      </w:r>
      <w:r w:rsidRPr="009E4810">
        <w:rPr>
          <w:rFonts w:ascii="Times New Roman" w:eastAsia="仿宋_GB2312" w:hAnsi="Times New Roman"/>
          <w:sz w:val="32"/>
          <w:szCs w:val="32"/>
        </w:rPr>
        <w:t>1</w:t>
      </w:r>
      <w:r w:rsidRPr="009E4810">
        <w:rPr>
          <w:rFonts w:ascii="Times New Roman" w:eastAsia="仿宋_GB2312" w:hAnsi="Times New Roman"/>
          <w:sz w:val="32"/>
          <w:szCs w:val="32"/>
        </w:rPr>
        <w:t>日。</w:t>
      </w:r>
    </w:p>
    <w:p w:rsidR="007A5E1B" w:rsidRPr="009E4810"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（五）土地使用年期：参照国有建设用地的基准地价同类用途土地最高使用年期确定，即商服用地</w:t>
      </w:r>
      <w:r w:rsidRPr="009E4810">
        <w:rPr>
          <w:rFonts w:ascii="Times New Roman" w:eastAsia="仿宋_GB2312" w:hAnsi="Times New Roman"/>
          <w:sz w:val="32"/>
          <w:szCs w:val="32"/>
        </w:rPr>
        <w:t>40</w:t>
      </w:r>
      <w:r w:rsidRPr="009E4810">
        <w:rPr>
          <w:rFonts w:ascii="Times New Roman" w:eastAsia="仿宋_GB2312" w:hAnsi="Times New Roman"/>
          <w:sz w:val="32"/>
          <w:szCs w:val="32"/>
        </w:rPr>
        <w:t>年、工业用地</w:t>
      </w:r>
      <w:r w:rsidRPr="009E4810">
        <w:rPr>
          <w:rFonts w:ascii="Times New Roman" w:eastAsia="仿宋_GB2312" w:hAnsi="Times New Roman"/>
          <w:sz w:val="32"/>
          <w:szCs w:val="32"/>
        </w:rPr>
        <w:t>50</w:t>
      </w:r>
      <w:r w:rsidRPr="009E4810">
        <w:rPr>
          <w:rFonts w:ascii="Times New Roman" w:eastAsia="仿宋_GB2312" w:hAnsi="Times New Roman"/>
          <w:sz w:val="32"/>
          <w:szCs w:val="32"/>
        </w:rPr>
        <w:t>年、宅基地无年期限制。</w:t>
      </w:r>
    </w:p>
    <w:p w:rsidR="007A5E1B" w:rsidRPr="009E4810"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（六）土地开发程度的设定：从实际开发程度的差异以及实际供地需求出发，</w:t>
      </w:r>
      <w:r w:rsidRPr="009E4810">
        <w:rPr>
          <w:rFonts w:ascii="Times New Roman" w:eastAsia="仿宋_GB2312" w:hAnsi="Times New Roman"/>
          <w:sz w:val="32"/>
          <w:szCs w:val="32"/>
        </w:rPr>
        <w:t>Ⅰ</w:t>
      </w:r>
      <w:r w:rsidRPr="009E4810">
        <w:rPr>
          <w:rFonts w:ascii="Times New Roman" w:eastAsia="仿宋_GB2312" w:hAnsi="Times New Roman"/>
          <w:sz w:val="32"/>
          <w:szCs w:val="32"/>
        </w:rPr>
        <w:t>、</w:t>
      </w:r>
      <w:r w:rsidRPr="009E4810">
        <w:rPr>
          <w:rFonts w:ascii="Times New Roman" w:eastAsia="仿宋_GB2312" w:hAnsi="Times New Roman"/>
          <w:sz w:val="32"/>
          <w:szCs w:val="32"/>
        </w:rPr>
        <w:t>Ⅱ</w:t>
      </w:r>
      <w:r w:rsidRPr="009E4810">
        <w:rPr>
          <w:rFonts w:ascii="Times New Roman" w:eastAsia="仿宋_GB2312" w:hAnsi="Times New Roman"/>
          <w:sz w:val="32"/>
          <w:szCs w:val="32"/>
        </w:rPr>
        <w:t>级地为</w:t>
      </w:r>
      <w:r w:rsidRPr="009E4810">
        <w:rPr>
          <w:rFonts w:ascii="Times New Roman" w:eastAsia="仿宋_GB2312" w:hAnsi="Times New Roman"/>
          <w:sz w:val="32"/>
          <w:szCs w:val="32"/>
        </w:rPr>
        <w:t>“</w:t>
      </w:r>
      <w:r w:rsidRPr="009E4810">
        <w:rPr>
          <w:rFonts w:ascii="Times New Roman" w:eastAsia="仿宋_GB2312" w:hAnsi="Times New Roman"/>
          <w:sz w:val="32"/>
          <w:szCs w:val="32"/>
        </w:rPr>
        <w:t>五通一平</w:t>
      </w:r>
      <w:r w:rsidRPr="009E4810">
        <w:rPr>
          <w:rFonts w:ascii="Times New Roman" w:eastAsia="仿宋_GB2312" w:hAnsi="Times New Roman"/>
          <w:sz w:val="32"/>
          <w:szCs w:val="32"/>
        </w:rPr>
        <w:t>”</w:t>
      </w:r>
      <w:r w:rsidRPr="009E4810">
        <w:rPr>
          <w:rFonts w:ascii="Times New Roman" w:eastAsia="仿宋_GB2312" w:hAnsi="Times New Roman"/>
          <w:sz w:val="32"/>
          <w:szCs w:val="32"/>
        </w:rPr>
        <w:t>（包括通路、通水、排水、通电、通讯和土地平整）；</w:t>
      </w:r>
      <w:r w:rsidRPr="009E4810">
        <w:rPr>
          <w:rFonts w:ascii="Times New Roman" w:eastAsia="仿宋_GB2312" w:hAnsi="Times New Roman"/>
          <w:sz w:val="32"/>
          <w:szCs w:val="32"/>
        </w:rPr>
        <w:t>Ⅲ</w:t>
      </w:r>
      <w:r w:rsidRPr="009E4810">
        <w:rPr>
          <w:rFonts w:ascii="Times New Roman" w:eastAsia="仿宋_GB2312" w:hAnsi="Times New Roman"/>
          <w:sz w:val="32"/>
          <w:szCs w:val="32"/>
        </w:rPr>
        <w:t>、</w:t>
      </w:r>
      <w:r w:rsidRPr="009E4810">
        <w:rPr>
          <w:rFonts w:ascii="Times New Roman" w:eastAsia="仿宋_GB2312" w:hAnsi="Times New Roman"/>
          <w:sz w:val="32"/>
          <w:szCs w:val="32"/>
        </w:rPr>
        <w:t>Ⅳ</w:t>
      </w:r>
      <w:r w:rsidRPr="009E4810">
        <w:rPr>
          <w:rFonts w:ascii="Times New Roman" w:eastAsia="仿宋_GB2312" w:hAnsi="Times New Roman"/>
          <w:sz w:val="32"/>
          <w:szCs w:val="32"/>
        </w:rPr>
        <w:t>级地为</w:t>
      </w:r>
      <w:r w:rsidRPr="009E4810">
        <w:rPr>
          <w:rFonts w:ascii="Times New Roman" w:eastAsia="仿宋_GB2312" w:hAnsi="Times New Roman"/>
          <w:sz w:val="32"/>
          <w:szCs w:val="32"/>
        </w:rPr>
        <w:t>“</w:t>
      </w:r>
      <w:r w:rsidRPr="009E4810">
        <w:rPr>
          <w:rFonts w:ascii="Times New Roman" w:eastAsia="仿宋_GB2312" w:hAnsi="Times New Roman"/>
          <w:sz w:val="32"/>
          <w:szCs w:val="32"/>
        </w:rPr>
        <w:t>四通一平</w:t>
      </w:r>
      <w:r w:rsidRPr="009E4810">
        <w:rPr>
          <w:rFonts w:ascii="Times New Roman" w:eastAsia="仿宋_GB2312" w:hAnsi="Times New Roman"/>
          <w:sz w:val="32"/>
          <w:szCs w:val="32"/>
        </w:rPr>
        <w:t>”</w:t>
      </w:r>
      <w:r w:rsidRPr="009E4810">
        <w:rPr>
          <w:rFonts w:ascii="Times New Roman" w:eastAsia="仿宋_GB2312" w:hAnsi="Times New Roman"/>
          <w:sz w:val="32"/>
          <w:szCs w:val="32"/>
        </w:rPr>
        <w:t>（包括通路、通水、通电、通讯和土地平整）。</w:t>
      </w:r>
    </w:p>
    <w:p w:rsidR="007A5E1B" w:rsidRPr="009E4810"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lastRenderedPageBreak/>
        <w:t>（七）容积率：商服用地</w:t>
      </w:r>
      <w:r w:rsidRPr="009E4810">
        <w:rPr>
          <w:rFonts w:ascii="Times New Roman" w:eastAsia="仿宋_GB2312" w:hAnsi="Times New Roman"/>
          <w:sz w:val="32"/>
          <w:szCs w:val="32"/>
        </w:rPr>
        <w:t>1.2</w:t>
      </w:r>
      <w:r w:rsidRPr="009E4810">
        <w:rPr>
          <w:rFonts w:ascii="Times New Roman" w:eastAsia="仿宋_GB2312" w:hAnsi="Times New Roman"/>
          <w:sz w:val="32"/>
          <w:szCs w:val="32"/>
        </w:rPr>
        <w:t>，工业用地</w:t>
      </w:r>
      <w:r w:rsidRPr="009E4810">
        <w:rPr>
          <w:rFonts w:ascii="Times New Roman" w:eastAsia="仿宋_GB2312" w:hAnsi="Times New Roman"/>
          <w:sz w:val="32"/>
          <w:szCs w:val="32"/>
        </w:rPr>
        <w:t>1.0</w:t>
      </w:r>
      <w:r w:rsidRPr="009E4810">
        <w:rPr>
          <w:rFonts w:ascii="Times New Roman" w:eastAsia="仿宋_GB2312" w:hAnsi="Times New Roman"/>
          <w:sz w:val="32"/>
          <w:szCs w:val="32"/>
        </w:rPr>
        <w:t>，宅基地</w:t>
      </w:r>
      <w:r w:rsidRPr="009E4810">
        <w:rPr>
          <w:rFonts w:ascii="Times New Roman" w:eastAsia="仿宋_GB2312" w:hAnsi="Times New Roman"/>
          <w:sz w:val="32"/>
          <w:szCs w:val="32"/>
        </w:rPr>
        <w:t>0.7</w:t>
      </w:r>
      <w:r w:rsidRPr="009E4810">
        <w:rPr>
          <w:rFonts w:ascii="Times New Roman" w:eastAsia="仿宋_GB2312" w:hAnsi="Times New Roman"/>
          <w:sz w:val="32"/>
          <w:szCs w:val="32"/>
        </w:rPr>
        <w:t>。</w:t>
      </w:r>
    </w:p>
    <w:p w:rsidR="007A5E1B" w:rsidRDefault="007A5E1B" w:rsidP="007A5E1B">
      <w:pPr>
        <w:wordWrap w:val="0"/>
        <w:spacing w:line="560" w:lineRule="exact"/>
        <w:ind w:firstLineChars="200" w:firstLine="640"/>
        <w:rPr>
          <w:rFonts w:ascii="Times New Roman" w:eastAsia="仿宋_GB2312" w:hAnsi="Times New Roman"/>
          <w:sz w:val="32"/>
          <w:szCs w:val="32"/>
        </w:rPr>
      </w:pPr>
      <w:r w:rsidRPr="009E4810">
        <w:rPr>
          <w:rFonts w:ascii="Times New Roman" w:eastAsia="仿宋_GB2312" w:hAnsi="Times New Roman"/>
          <w:sz w:val="32"/>
          <w:szCs w:val="32"/>
        </w:rPr>
        <w:t>（八）其他有关事项：商服用地基准地价不推荐用于具体用途为加油站的土地评估。宅基地使用权基准地价仅限用于本集体经济组织内部转让，进城落户农民依法自愿有偿退出宅基地使用权的补偿。</w:t>
      </w:r>
    </w:p>
    <w:p w:rsidR="007A5E1B" w:rsidRDefault="007A5E1B" w:rsidP="007A5E1B">
      <w:pPr>
        <w:wordWrap w:val="0"/>
        <w:spacing w:line="560" w:lineRule="exact"/>
        <w:ind w:firstLineChars="200" w:firstLine="640"/>
        <w:rPr>
          <w:rFonts w:ascii="Times New Roman" w:eastAsia="仿宋_GB2312" w:hAnsi="Times New Roman"/>
          <w:sz w:val="32"/>
          <w:szCs w:val="32"/>
        </w:rPr>
        <w:sectPr w:rsidR="007A5E1B" w:rsidSect="008368AD">
          <w:pgSz w:w="11906" w:h="16838"/>
          <w:pgMar w:top="1701" w:right="1418" w:bottom="1418" w:left="1474" w:header="851" w:footer="992" w:gutter="0"/>
          <w:pgNumType w:fmt="numberInDash"/>
          <w:cols w:space="425"/>
          <w:docGrid w:type="linesAndChars" w:linePitch="312"/>
        </w:sectPr>
      </w:pPr>
    </w:p>
    <w:p w:rsidR="007A5E1B" w:rsidRDefault="007A5E1B" w:rsidP="007A5E1B">
      <w:pPr>
        <w:wordWrap w:val="0"/>
        <w:spacing w:line="560" w:lineRule="exact"/>
        <w:ind w:firstLineChars="200" w:firstLine="640"/>
        <w:rPr>
          <w:rFonts w:ascii="Times New Roman" w:eastAsia="仿宋_GB2312" w:hAnsi="Times New Roman"/>
          <w:sz w:val="32"/>
          <w:szCs w:val="32"/>
        </w:rPr>
      </w:pPr>
    </w:p>
    <w:tbl>
      <w:tblPr>
        <w:tblW w:w="14583" w:type="dxa"/>
        <w:tblInd w:w="-558" w:type="dxa"/>
        <w:tblLook w:val="04A0"/>
      </w:tblPr>
      <w:tblGrid>
        <w:gridCol w:w="1510"/>
        <w:gridCol w:w="632"/>
        <w:gridCol w:w="730"/>
        <w:gridCol w:w="715"/>
        <w:gridCol w:w="1007"/>
        <w:gridCol w:w="715"/>
        <w:gridCol w:w="1007"/>
        <w:gridCol w:w="715"/>
        <w:gridCol w:w="1007"/>
        <w:gridCol w:w="632"/>
        <w:gridCol w:w="747"/>
        <w:gridCol w:w="715"/>
        <w:gridCol w:w="1007"/>
        <w:gridCol w:w="715"/>
        <w:gridCol w:w="1007"/>
        <w:gridCol w:w="715"/>
        <w:gridCol w:w="1007"/>
      </w:tblGrid>
      <w:tr w:rsidR="007A5E1B" w:rsidRPr="00663A41" w:rsidTr="008368AD">
        <w:trPr>
          <w:trHeight w:val="645"/>
        </w:trPr>
        <w:tc>
          <w:tcPr>
            <w:tcW w:w="14583" w:type="dxa"/>
            <w:gridSpan w:val="17"/>
            <w:tcBorders>
              <w:top w:val="nil"/>
              <w:left w:val="nil"/>
              <w:bottom w:val="single" w:sz="4" w:space="0" w:color="auto"/>
              <w:right w:val="nil"/>
            </w:tcBorders>
            <w:shd w:val="clear" w:color="auto" w:fill="auto"/>
            <w:noWrap/>
            <w:vAlign w:val="center"/>
            <w:hideMark/>
          </w:tcPr>
          <w:p w:rsidR="007A5E1B" w:rsidRPr="00663A41" w:rsidRDefault="007A5E1B" w:rsidP="008368AD">
            <w:pPr>
              <w:widowControl/>
              <w:jc w:val="center"/>
              <w:rPr>
                <w:rFonts w:ascii="Times New Roman" w:hAnsi="Times New Roman"/>
                <w:kern w:val="0"/>
                <w:sz w:val="32"/>
                <w:szCs w:val="32"/>
              </w:rPr>
            </w:pPr>
            <w:r w:rsidRPr="00663A41">
              <w:rPr>
                <w:rFonts w:ascii="黑体" w:eastAsia="黑体" w:hAnsi="黑体" w:hint="eastAsia"/>
                <w:kern w:val="0"/>
                <w:sz w:val="32"/>
                <w:szCs w:val="32"/>
              </w:rPr>
              <w:t>三、肥城市集体建设用地基准地价表</w:t>
            </w:r>
          </w:p>
        </w:tc>
      </w:tr>
      <w:tr w:rsidR="007A5E1B" w:rsidRPr="00663A41" w:rsidTr="008368AD">
        <w:trPr>
          <w:trHeight w:val="405"/>
        </w:trPr>
        <w:tc>
          <w:tcPr>
            <w:tcW w:w="15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街道名称</w:t>
            </w:r>
          </w:p>
        </w:tc>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级别</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片区</w:t>
            </w:r>
          </w:p>
        </w:tc>
        <w:tc>
          <w:tcPr>
            <w:tcW w:w="1722" w:type="dxa"/>
            <w:gridSpan w:val="2"/>
            <w:tcBorders>
              <w:top w:val="single" w:sz="4" w:space="0" w:color="auto"/>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商服</w:t>
            </w:r>
          </w:p>
        </w:tc>
        <w:tc>
          <w:tcPr>
            <w:tcW w:w="1722" w:type="dxa"/>
            <w:gridSpan w:val="2"/>
            <w:tcBorders>
              <w:top w:val="single" w:sz="4" w:space="0" w:color="auto"/>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工矿仓储用地</w:t>
            </w:r>
          </w:p>
        </w:tc>
        <w:tc>
          <w:tcPr>
            <w:tcW w:w="1722" w:type="dxa"/>
            <w:gridSpan w:val="2"/>
            <w:tcBorders>
              <w:top w:val="single" w:sz="4" w:space="0" w:color="auto"/>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宅基地</w:t>
            </w:r>
          </w:p>
        </w:tc>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级别</w:t>
            </w:r>
          </w:p>
        </w:tc>
        <w:tc>
          <w:tcPr>
            <w:tcW w:w="7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片区</w:t>
            </w:r>
          </w:p>
        </w:tc>
        <w:tc>
          <w:tcPr>
            <w:tcW w:w="1722" w:type="dxa"/>
            <w:gridSpan w:val="2"/>
            <w:tcBorders>
              <w:top w:val="single" w:sz="4" w:space="0" w:color="auto"/>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商服</w:t>
            </w:r>
          </w:p>
        </w:tc>
        <w:tc>
          <w:tcPr>
            <w:tcW w:w="1722" w:type="dxa"/>
            <w:gridSpan w:val="2"/>
            <w:tcBorders>
              <w:top w:val="single" w:sz="4" w:space="0" w:color="auto"/>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工矿仓储用地</w:t>
            </w:r>
          </w:p>
        </w:tc>
        <w:tc>
          <w:tcPr>
            <w:tcW w:w="1722" w:type="dxa"/>
            <w:gridSpan w:val="2"/>
            <w:tcBorders>
              <w:top w:val="single" w:sz="4" w:space="0" w:color="auto"/>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宅基地</w:t>
            </w:r>
          </w:p>
        </w:tc>
      </w:tr>
      <w:tr w:rsidR="007A5E1B" w:rsidRPr="00663A41" w:rsidTr="008368AD">
        <w:trPr>
          <w:trHeight w:val="435"/>
        </w:trPr>
        <w:tc>
          <w:tcPr>
            <w:tcW w:w="1510" w:type="dxa"/>
            <w:vMerge/>
            <w:tcBorders>
              <w:top w:val="nil"/>
              <w:left w:val="single" w:sz="4" w:space="0" w:color="auto"/>
              <w:bottom w:val="single" w:sz="4" w:space="0" w:color="auto"/>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632" w:type="dxa"/>
            <w:vMerge/>
            <w:tcBorders>
              <w:top w:val="nil"/>
              <w:left w:val="single" w:sz="4" w:space="0" w:color="auto"/>
              <w:bottom w:val="single" w:sz="4" w:space="0" w:color="auto"/>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vMerge/>
            <w:tcBorders>
              <w:top w:val="nil"/>
              <w:left w:val="single" w:sz="4" w:space="0" w:color="auto"/>
              <w:bottom w:val="single" w:sz="4" w:space="0" w:color="auto"/>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元</w:t>
            </w:r>
            <w:r w:rsidRPr="00663A41">
              <w:rPr>
                <w:rFonts w:ascii="Times New Roman" w:hAnsi="Times New Roman"/>
                <w:kern w:val="0"/>
                <w:szCs w:val="21"/>
              </w:rPr>
              <w:t>/</w:t>
            </w:r>
            <w:r w:rsidRPr="00663A41">
              <w:rPr>
                <w:rFonts w:ascii="宋体" w:hAnsi="宋体" w:hint="eastAsia"/>
                <w:kern w:val="0"/>
                <w:szCs w:val="21"/>
              </w:rPr>
              <w:t>㎡</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万元</w:t>
            </w:r>
            <w:r w:rsidRPr="00663A41">
              <w:rPr>
                <w:rFonts w:ascii="Times New Roman" w:hAnsi="Times New Roman"/>
                <w:kern w:val="0"/>
                <w:szCs w:val="21"/>
              </w:rPr>
              <w:t>/</w:t>
            </w:r>
            <w:r w:rsidRPr="00663A41">
              <w:rPr>
                <w:rFonts w:ascii="宋体" w:hAnsi="宋体" w:hint="eastAsia"/>
                <w:kern w:val="0"/>
                <w:szCs w:val="21"/>
              </w:rPr>
              <w:t>亩</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元</w:t>
            </w:r>
            <w:r w:rsidRPr="00663A41">
              <w:rPr>
                <w:rFonts w:ascii="Times New Roman" w:hAnsi="Times New Roman"/>
                <w:kern w:val="0"/>
                <w:szCs w:val="21"/>
              </w:rPr>
              <w:t>/</w:t>
            </w:r>
            <w:r w:rsidRPr="00663A41">
              <w:rPr>
                <w:rFonts w:ascii="宋体" w:hAnsi="宋体" w:hint="eastAsia"/>
                <w:kern w:val="0"/>
                <w:szCs w:val="21"/>
              </w:rPr>
              <w:t>㎡</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万元</w:t>
            </w:r>
            <w:r w:rsidRPr="00663A41">
              <w:rPr>
                <w:rFonts w:ascii="Times New Roman" w:hAnsi="Times New Roman"/>
                <w:kern w:val="0"/>
                <w:szCs w:val="21"/>
              </w:rPr>
              <w:t>/</w:t>
            </w:r>
            <w:r w:rsidRPr="00663A41">
              <w:rPr>
                <w:rFonts w:ascii="宋体" w:hAnsi="宋体" w:hint="eastAsia"/>
                <w:kern w:val="0"/>
                <w:szCs w:val="21"/>
              </w:rPr>
              <w:t>亩</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元</w:t>
            </w:r>
            <w:r w:rsidRPr="00663A41">
              <w:rPr>
                <w:rFonts w:ascii="Times New Roman" w:hAnsi="Times New Roman"/>
                <w:kern w:val="0"/>
                <w:szCs w:val="21"/>
              </w:rPr>
              <w:t>/</w:t>
            </w:r>
            <w:r w:rsidRPr="00663A41">
              <w:rPr>
                <w:rFonts w:ascii="宋体" w:hAnsi="宋体" w:hint="eastAsia"/>
                <w:kern w:val="0"/>
                <w:szCs w:val="21"/>
              </w:rPr>
              <w:t>㎡</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万元</w:t>
            </w:r>
            <w:r w:rsidRPr="00663A41">
              <w:rPr>
                <w:rFonts w:ascii="Times New Roman" w:hAnsi="Times New Roman"/>
                <w:kern w:val="0"/>
                <w:szCs w:val="21"/>
              </w:rPr>
              <w:t>/</w:t>
            </w:r>
            <w:r w:rsidRPr="00663A41">
              <w:rPr>
                <w:rFonts w:ascii="宋体" w:hAnsi="宋体" w:hint="eastAsia"/>
                <w:kern w:val="0"/>
                <w:szCs w:val="21"/>
              </w:rPr>
              <w:t>亩</w:t>
            </w:r>
          </w:p>
        </w:tc>
        <w:tc>
          <w:tcPr>
            <w:tcW w:w="632" w:type="dxa"/>
            <w:vMerge/>
            <w:tcBorders>
              <w:top w:val="nil"/>
              <w:left w:val="single" w:sz="4" w:space="0" w:color="auto"/>
              <w:bottom w:val="single" w:sz="4" w:space="0" w:color="auto"/>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vMerge/>
            <w:tcBorders>
              <w:top w:val="nil"/>
              <w:left w:val="single" w:sz="4" w:space="0" w:color="auto"/>
              <w:bottom w:val="single" w:sz="4" w:space="0" w:color="auto"/>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元</w:t>
            </w:r>
            <w:r w:rsidRPr="00663A41">
              <w:rPr>
                <w:rFonts w:ascii="Times New Roman" w:hAnsi="Times New Roman"/>
                <w:kern w:val="0"/>
                <w:szCs w:val="21"/>
              </w:rPr>
              <w:t>/</w:t>
            </w:r>
            <w:r w:rsidRPr="00663A41">
              <w:rPr>
                <w:rFonts w:ascii="宋体" w:hAnsi="宋体" w:hint="eastAsia"/>
                <w:kern w:val="0"/>
                <w:szCs w:val="21"/>
              </w:rPr>
              <w:t>㎡</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万元</w:t>
            </w:r>
            <w:r w:rsidRPr="00663A41">
              <w:rPr>
                <w:rFonts w:ascii="Times New Roman" w:hAnsi="Times New Roman"/>
                <w:kern w:val="0"/>
                <w:szCs w:val="21"/>
              </w:rPr>
              <w:t>/</w:t>
            </w:r>
            <w:r w:rsidRPr="00663A41">
              <w:rPr>
                <w:rFonts w:ascii="宋体" w:hAnsi="宋体" w:hint="eastAsia"/>
                <w:kern w:val="0"/>
                <w:szCs w:val="21"/>
              </w:rPr>
              <w:t>亩</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元</w:t>
            </w:r>
            <w:r w:rsidRPr="00663A41">
              <w:rPr>
                <w:rFonts w:ascii="Times New Roman" w:hAnsi="Times New Roman"/>
                <w:kern w:val="0"/>
                <w:szCs w:val="21"/>
              </w:rPr>
              <w:t>/</w:t>
            </w:r>
            <w:r w:rsidRPr="00663A41">
              <w:rPr>
                <w:rFonts w:ascii="宋体" w:hAnsi="宋体" w:hint="eastAsia"/>
                <w:kern w:val="0"/>
                <w:szCs w:val="21"/>
              </w:rPr>
              <w:t>㎡</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万元</w:t>
            </w:r>
            <w:r w:rsidRPr="00663A41">
              <w:rPr>
                <w:rFonts w:ascii="Times New Roman" w:hAnsi="Times New Roman"/>
                <w:kern w:val="0"/>
                <w:szCs w:val="21"/>
              </w:rPr>
              <w:t>/</w:t>
            </w:r>
            <w:r w:rsidRPr="00663A41">
              <w:rPr>
                <w:rFonts w:ascii="宋体" w:hAnsi="宋体" w:hint="eastAsia"/>
                <w:kern w:val="0"/>
                <w:szCs w:val="21"/>
              </w:rPr>
              <w:t>亩</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元</w:t>
            </w:r>
            <w:r w:rsidRPr="00663A41">
              <w:rPr>
                <w:rFonts w:ascii="Times New Roman" w:hAnsi="Times New Roman"/>
                <w:kern w:val="0"/>
                <w:szCs w:val="21"/>
              </w:rPr>
              <w:t>/</w:t>
            </w:r>
            <w:r w:rsidRPr="00663A41">
              <w:rPr>
                <w:rFonts w:ascii="宋体" w:hAnsi="宋体" w:hint="eastAsia"/>
                <w:kern w:val="0"/>
                <w:szCs w:val="21"/>
              </w:rPr>
              <w:t>㎡</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万元</w:t>
            </w:r>
            <w:r w:rsidRPr="00663A41">
              <w:rPr>
                <w:rFonts w:ascii="Times New Roman" w:hAnsi="Times New Roman"/>
                <w:kern w:val="0"/>
                <w:szCs w:val="21"/>
              </w:rPr>
              <w:t>/</w:t>
            </w:r>
            <w:r w:rsidRPr="00663A41">
              <w:rPr>
                <w:rFonts w:ascii="宋体" w:hAnsi="宋体" w:hint="eastAsia"/>
                <w:kern w:val="0"/>
                <w:szCs w:val="21"/>
              </w:rPr>
              <w:t>亩</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新城街道</w:t>
            </w:r>
          </w:p>
        </w:tc>
        <w:tc>
          <w:tcPr>
            <w:tcW w:w="632" w:type="dxa"/>
            <w:vMerge w:val="restart"/>
            <w:tcBorders>
              <w:top w:val="nil"/>
              <w:left w:val="single" w:sz="4" w:space="0" w:color="auto"/>
              <w:bottom w:val="nil"/>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w:t>
            </w: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I-1</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825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55.00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240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16.00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245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16.33</w:t>
            </w:r>
          </w:p>
        </w:tc>
        <w:tc>
          <w:tcPr>
            <w:tcW w:w="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w:t>
            </w: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II-1</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750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45.00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225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15.00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15.33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老城街道</w:t>
            </w:r>
          </w:p>
        </w:tc>
        <w:tc>
          <w:tcPr>
            <w:tcW w:w="632" w:type="dxa"/>
            <w:vMerge/>
            <w:tcBorders>
              <w:top w:val="nil"/>
              <w:left w:val="single" w:sz="4" w:space="0" w:color="auto"/>
              <w:bottom w:val="nil"/>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I-2</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675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45.00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240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16.00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260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17.33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II-2</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600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30.00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225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15.00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15.33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王瓜店街道</w:t>
            </w:r>
          </w:p>
        </w:tc>
        <w:tc>
          <w:tcPr>
            <w:tcW w:w="632" w:type="dxa"/>
            <w:vMerge/>
            <w:tcBorders>
              <w:top w:val="nil"/>
              <w:left w:val="single" w:sz="4" w:space="0" w:color="auto"/>
              <w:bottom w:val="nil"/>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I-3</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675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45.00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240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16.00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245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16.33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II-3</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600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30.00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225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15.00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15.33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仪阳街道</w:t>
            </w:r>
          </w:p>
        </w:tc>
        <w:tc>
          <w:tcPr>
            <w:tcW w:w="632" w:type="dxa"/>
            <w:vMerge/>
            <w:tcBorders>
              <w:top w:val="nil"/>
              <w:left w:val="single" w:sz="4" w:space="0" w:color="auto"/>
              <w:bottom w:val="nil"/>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I-4</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600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40.00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240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16.00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260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17.33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II-4</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600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30.00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225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15.00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15.33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孙伯镇</w:t>
            </w:r>
          </w:p>
        </w:tc>
        <w:tc>
          <w:tcPr>
            <w:tcW w:w="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w:t>
            </w: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III-1</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w:t>
            </w: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IV-1</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王庄镇</w:t>
            </w:r>
          </w:p>
        </w:tc>
        <w:tc>
          <w:tcPr>
            <w:tcW w:w="632" w:type="dxa"/>
            <w:vMerge/>
            <w:tcBorders>
              <w:top w:val="single" w:sz="4" w:space="0" w:color="auto"/>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III-2</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IV-2</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安临站镇</w:t>
            </w:r>
          </w:p>
        </w:tc>
        <w:tc>
          <w:tcPr>
            <w:tcW w:w="632" w:type="dxa"/>
            <w:vMerge/>
            <w:tcBorders>
              <w:top w:val="single" w:sz="4" w:space="0" w:color="auto"/>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III-3</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IV-3</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桃园镇</w:t>
            </w:r>
          </w:p>
        </w:tc>
        <w:tc>
          <w:tcPr>
            <w:tcW w:w="632" w:type="dxa"/>
            <w:vMerge/>
            <w:tcBorders>
              <w:top w:val="single" w:sz="4" w:space="0" w:color="auto"/>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III-4</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IV-4</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湖屯镇</w:t>
            </w:r>
          </w:p>
        </w:tc>
        <w:tc>
          <w:tcPr>
            <w:tcW w:w="632" w:type="dxa"/>
            <w:vMerge/>
            <w:tcBorders>
              <w:top w:val="single" w:sz="4" w:space="0" w:color="auto"/>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III-5</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IV-5</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边院镇</w:t>
            </w:r>
          </w:p>
        </w:tc>
        <w:tc>
          <w:tcPr>
            <w:tcW w:w="632" w:type="dxa"/>
            <w:vMerge/>
            <w:tcBorders>
              <w:top w:val="single" w:sz="4" w:space="0" w:color="auto"/>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III-6</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IV-6</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汶阳镇</w:t>
            </w:r>
          </w:p>
        </w:tc>
        <w:tc>
          <w:tcPr>
            <w:tcW w:w="632" w:type="dxa"/>
            <w:vMerge/>
            <w:tcBorders>
              <w:top w:val="single" w:sz="4" w:space="0" w:color="auto"/>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III-7</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IV-7</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石横镇</w:t>
            </w:r>
          </w:p>
        </w:tc>
        <w:tc>
          <w:tcPr>
            <w:tcW w:w="632" w:type="dxa"/>
            <w:vMerge/>
            <w:tcBorders>
              <w:top w:val="single" w:sz="4" w:space="0" w:color="auto"/>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III-8</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IV-8</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安驾庄镇</w:t>
            </w:r>
          </w:p>
        </w:tc>
        <w:tc>
          <w:tcPr>
            <w:tcW w:w="632" w:type="dxa"/>
            <w:vMerge/>
            <w:tcBorders>
              <w:top w:val="single" w:sz="4" w:space="0" w:color="auto"/>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III-9</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IV-9</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r w:rsidR="007A5E1B" w:rsidRPr="00663A41" w:rsidTr="008368AD">
        <w:trPr>
          <w:trHeight w:hRule="exact" w:val="454"/>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宋体" w:hAnsi="宋体" w:hint="eastAsia"/>
                <w:kern w:val="0"/>
                <w:szCs w:val="21"/>
              </w:rPr>
              <w:t>潮泉镇</w:t>
            </w:r>
          </w:p>
        </w:tc>
        <w:tc>
          <w:tcPr>
            <w:tcW w:w="632" w:type="dxa"/>
            <w:vMerge/>
            <w:tcBorders>
              <w:top w:val="single" w:sz="4" w:space="0" w:color="auto"/>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30"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III-10</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330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22.00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14.00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215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14.33</w:t>
            </w:r>
          </w:p>
        </w:tc>
        <w:tc>
          <w:tcPr>
            <w:tcW w:w="632" w:type="dxa"/>
            <w:vMerge/>
            <w:tcBorders>
              <w:top w:val="nil"/>
              <w:left w:val="single" w:sz="4" w:space="0" w:color="auto"/>
              <w:bottom w:val="single" w:sz="4" w:space="0" w:color="000000"/>
              <w:right w:val="single" w:sz="4" w:space="0" w:color="auto"/>
            </w:tcBorders>
            <w:vAlign w:val="center"/>
            <w:hideMark/>
          </w:tcPr>
          <w:p w:rsidR="007A5E1B" w:rsidRPr="00663A41" w:rsidRDefault="007A5E1B" w:rsidP="008368AD">
            <w:pPr>
              <w:widowControl/>
              <w:jc w:val="left"/>
              <w:rPr>
                <w:rFonts w:ascii="Times New Roman" w:hAnsi="Times New Roman"/>
                <w:kern w:val="0"/>
                <w:szCs w:val="21"/>
              </w:rPr>
            </w:pPr>
          </w:p>
        </w:tc>
        <w:tc>
          <w:tcPr>
            <w:tcW w:w="74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IV-10</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293</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19.53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195</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 xml:space="preserve">13.00 </w:t>
            </w:r>
          </w:p>
        </w:tc>
        <w:tc>
          <w:tcPr>
            <w:tcW w:w="715"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200</w:t>
            </w:r>
          </w:p>
        </w:tc>
        <w:tc>
          <w:tcPr>
            <w:tcW w:w="1007" w:type="dxa"/>
            <w:tcBorders>
              <w:top w:val="nil"/>
              <w:left w:val="nil"/>
              <w:bottom w:val="single" w:sz="4" w:space="0" w:color="auto"/>
              <w:right w:val="single" w:sz="4" w:space="0" w:color="auto"/>
            </w:tcBorders>
            <w:shd w:val="clear" w:color="auto" w:fill="auto"/>
            <w:noWrap/>
            <w:vAlign w:val="center"/>
            <w:hideMark/>
          </w:tcPr>
          <w:p w:rsidR="007A5E1B" w:rsidRPr="00663A41" w:rsidRDefault="007A5E1B" w:rsidP="008368AD">
            <w:pPr>
              <w:widowControl/>
              <w:jc w:val="center"/>
              <w:rPr>
                <w:rFonts w:ascii="Times New Roman" w:hAnsi="Times New Roman"/>
                <w:kern w:val="0"/>
                <w:szCs w:val="21"/>
              </w:rPr>
            </w:pPr>
            <w:r w:rsidRPr="00663A41">
              <w:rPr>
                <w:rFonts w:ascii="Times New Roman" w:hAnsi="Times New Roman"/>
                <w:kern w:val="0"/>
                <w:szCs w:val="21"/>
              </w:rPr>
              <w:t>13.33</w:t>
            </w:r>
          </w:p>
        </w:tc>
      </w:tr>
    </w:tbl>
    <w:p w:rsidR="007A5E1B" w:rsidRDefault="007A5E1B" w:rsidP="007A5E1B">
      <w:pPr>
        <w:wordWrap w:val="0"/>
        <w:spacing w:line="560" w:lineRule="exact"/>
        <w:ind w:firstLineChars="200" w:firstLine="640"/>
        <w:rPr>
          <w:rFonts w:ascii="Times New Roman" w:eastAsia="仿宋_GB2312" w:hAnsi="Times New Roman"/>
          <w:sz w:val="32"/>
          <w:szCs w:val="32"/>
        </w:rPr>
        <w:sectPr w:rsidR="007A5E1B" w:rsidSect="008368AD">
          <w:pgSz w:w="16838" w:h="11906" w:orient="landscape"/>
          <w:pgMar w:top="1418" w:right="1418" w:bottom="1474" w:left="1701" w:header="851" w:footer="992" w:gutter="0"/>
          <w:pgNumType w:fmt="numberInDash"/>
          <w:cols w:space="425"/>
          <w:docGrid w:type="lines" w:linePitch="312"/>
        </w:sectPr>
      </w:pPr>
    </w:p>
    <w:p w:rsidR="007A5E1B" w:rsidRDefault="007A5E1B" w:rsidP="007A5E1B">
      <w:pPr>
        <w:wordWrap w:val="0"/>
        <w:spacing w:line="560" w:lineRule="exact"/>
        <w:ind w:firstLineChars="200" w:firstLine="640"/>
        <w:rPr>
          <w:rFonts w:ascii="Times New Roman" w:eastAsia="仿宋_GB2312" w:hAnsi="Times New Roman"/>
          <w:sz w:val="32"/>
          <w:szCs w:val="32"/>
        </w:rPr>
      </w:pPr>
    </w:p>
    <w:p w:rsidR="007A5E1B" w:rsidRDefault="007A5E1B" w:rsidP="007A5E1B">
      <w:pPr>
        <w:wordWrap w:val="0"/>
        <w:spacing w:line="560" w:lineRule="exact"/>
        <w:rPr>
          <w:rFonts w:ascii="黑体" w:eastAsia="黑体" w:hAnsi="黑体"/>
          <w:sz w:val="32"/>
          <w:szCs w:val="32"/>
        </w:rPr>
      </w:pPr>
      <w:r w:rsidRPr="004553D1">
        <w:rPr>
          <w:rFonts w:ascii="黑体" w:eastAsia="黑体" w:hAnsi="黑体" w:hint="eastAsia"/>
          <w:sz w:val="32"/>
          <w:szCs w:val="32"/>
        </w:rPr>
        <w:t>附件3</w:t>
      </w:r>
    </w:p>
    <w:p w:rsidR="007A5E1B" w:rsidRDefault="007A5E1B" w:rsidP="007A5E1B">
      <w:pPr>
        <w:wordWrap w:val="0"/>
        <w:spacing w:line="560" w:lineRule="exact"/>
        <w:rPr>
          <w:rFonts w:ascii="黑体" w:eastAsia="黑体" w:hAnsi="黑体"/>
          <w:sz w:val="32"/>
          <w:szCs w:val="32"/>
        </w:rPr>
      </w:pPr>
    </w:p>
    <w:p w:rsidR="007A5E1B" w:rsidRPr="00FA4A54" w:rsidRDefault="007A5E1B" w:rsidP="007A5E1B">
      <w:pPr>
        <w:spacing w:line="560" w:lineRule="exact"/>
        <w:jc w:val="center"/>
        <w:rPr>
          <w:rFonts w:ascii="方正小标宋简体" w:eastAsia="方正小标宋简体" w:hAnsi="黑体"/>
          <w:color w:val="000000"/>
          <w:sz w:val="44"/>
          <w:szCs w:val="44"/>
        </w:rPr>
      </w:pPr>
      <w:r w:rsidRPr="00FA4A54">
        <w:rPr>
          <w:rFonts w:ascii="方正小标宋简体" w:eastAsia="方正小标宋简体" w:hAnsi="黑体" w:hint="eastAsia"/>
          <w:color w:val="000000"/>
          <w:sz w:val="44"/>
          <w:szCs w:val="44"/>
        </w:rPr>
        <w:t>肥城市农用地基准地价成果</w:t>
      </w:r>
    </w:p>
    <w:p w:rsidR="007A5E1B" w:rsidRPr="006759C2" w:rsidRDefault="007A5E1B" w:rsidP="007A5E1B">
      <w:pPr>
        <w:spacing w:line="560" w:lineRule="exact"/>
        <w:jc w:val="center"/>
        <w:rPr>
          <w:rFonts w:ascii="黑体" w:eastAsia="黑体" w:hAnsi="黑体"/>
          <w:color w:val="000000"/>
          <w:sz w:val="32"/>
        </w:rPr>
      </w:pPr>
    </w:p>
    <w:p w:rsidR="007A5E1B" w:rsidRDefault="007A5E1B" w:rsidP="007A5E1B">
      <w:pPr>
        <w:wordWrap w:val="0"/>
        <w:spacing w:line="560" w:lineRule="exact"/>
        <w:ind w:firstLineChars="200" w:firstLine="640"/>
        <w:rPr>
          <w:rFonts w:ascii="Times New Roman" w:eastAsia="仿宋_GB2312"/>
          <w:color w:val="000000"/>
          <w:sz w:val="32"/>
        </w:rPr>
      </w:pPr>
      <w:r w:rsidRPr="00DF4A85">
        <w:rPr>
          <w:rFonts w:ascii="黑体" w:eastAsia="黑体" w:hAnsi="黑体" w:hint="eastAsia"/>
          <w:color w:val="000000"/>
          <w:sz w:val="32"/>
        </w:rPr>
        <w:t>一、肥城市农用地基准地价公示范围</w:t>
      </w:r>
    </w:p>
    <w:p w:rsidR="007A5E1B" w:rsidRDefault="007A5E1B" w:rsidP="007A5E1B">
      <w:pPr>
        <w:wordWrap w:val="0"/>
        <w:spacing w:line="560" w:lineRule="exact"/>
        <w:ind w:firstLineChars="200" w:firstLine="640"/>
        <w:rPr>
          <w:rFonts w:ascii="Times New Roman" w:eastAsia="仿宋_GB2312"/>
          <w:color w:val="000000"/>
          <w:sz w:val="32"/>
        </w:rPr>
      </w:pPr>
      <w:r w:rsidRPr="00D91CFA">
        <w:rPr>
          <w:rFonts w:ascii="Times New Roman" w:eastAsia="仿宋_GB2312" w:hint="eastAsia"/>
          <w:color w:val="000000"/>
          <w:sz w:val="32"/>
        </w:rPr>
        <w:t>肥城市行政区域范围内，扣除城市中心连片国有土地后的区域，总面积为</w:t>
      </w:r>
      <w:r w:rsidRPr="00D91CFA">
        <w:rPr>
          <w:rFonts w:ascii="Times New Roman" w:eastAsia="仿宋_GB2312" w:hAnsi="Times New Roman" w:hint="eastAsia"/>
          <w:color w:val="000000"/>
          <w:sz w:val="32"/>
        </w:rPr>
        <w:t>1243.27</w:t>
      </w:r>
      <w:r w:rsidRPr="00D91CFA">
        <w:rPr>
          <w:rFonts w:ascii="Times New Roman" w:eastAsia="仿宋_GB2312" w:hint="eastAsia"/>
          <w:color w:val="000000"/>
          <w:sz w:val="32"/>
        </w:rPr>
        <w:t>平方公里。扣除部分北至新城街道镇界，东至井楼村东部、巧山村东部、军地村、阎家小庄村东部、东夏庄村南东部，南至古店村、白云桥村、陈刘村、沙窝村、孙家小庄、仪阳村、东夏庄村南部，西至新城街道镇界，面积</w:t>
      </w:r>
      <w:r w:rsidRPr="00D91CFA">
        <w:rPr>
          <w:rFonts w:ascii="Times New Roman" w:eastAsia="仿宋_GB2312" w:hAnsi="Times New Roman" w:hint="eastAsia"/>
          <w:color w:val="000000"/>
          <w:sz w:val="32"/>
        </w:rPr>
        <w:t>34.2</w:t>
      </w:r>
      <w:r w:rsidRPr="00D91CFA">
        <w:rPr>
          <w:rFonts w:ascii="Times New Roman" w:eastAsia="仿宋_GB2312" w:hint="eastAsia"/>
          <w:color w:val="000000"/>
          <w:sz w:val="32"/>
        </w:rPr>
        <w:t>平方公里。</w:t>
      </w:r>
    </w:p>
    <w:p w:rsidR="007A5E1B" w:rsidRDefault="007A5E1B" w:rsidP="007A5E1B">
      <w:pPr>
        <w:wordWrap w:val="0"/>
        <w:spacing w:line="560" w:lineRule="exact"/>
        <w:ind w:firstLineChars="200" w:firstLine="640"/>
        <w:rPr>
          <w:rFonts w:ascii="Times New Roman" w:eastAsia="仿宋_GB2312"/>
          <w:color w:val="000000"/>
          <w:sz w:val="32"/>
        </w:rPr>
      </w:pPr>
      <w:r w:rsidRPr="008C66D4">
        <w:rPr>
          <w:rFonts w:ascii="黑体" w:eastAsia="黑体" w:hAnsi="黑体" w:hint="eastAsia"/>
          <w:color w:val="000000"/>
          <w:sz w:val="32"/>
        </w:rPr>
        <w:t>二、肥城市集体农用地基准地价内涵</w:t>
      </w:r>
    </w:p>
    <w:p w:rsidR="007A5E1B" w:rsidRDefault="007A5E1B" w:rsidP="007A5E1B">
      <w:pPr>
        <w:wordWrap w:val="0"/>
        <w:spacing w:line="560" w:lineRule="exact"/>
        <w:ind w:firstLineChars="200" w:firstLine="640"/>
        <w:rPr>
          <w:rFonts w:ascii="Times New Roman" w:eastAsia="仿宋_GB2312"/>
          <w:color w:val="000000"/>
          <w:sz w:val="32"/>
        </w:rPr>
      </w:pPr>
      <w:r w:rsidRPr="00D91CFA">
        <w:rPr>
          <w:rFonts w:ascii="Times New Roman" w:eastAsia="仿宋_GB2312" w:hint="eastAsia"/>
          <w:color w:val="000000"/>
          <w:sz w:val="32"/>
        </w:rPr>
        <w:t>（一）权属类型：为</w:t>
      </w:r>
      <w:r w:rsidRPr="00D91CFA">
        <w:rPr>
          <w:rFonts w:ascii="Times New Roman" w:eastAsia="仿宋_GB2312" w:hAnsi="Times New Roman" w:hint="eastAsia"/>
          <w:color w:val="000000"/>
          <w:sz w:val="32"/>
        </w:rPr>
        <w:t>“</w:t>
      </w:r>
      <w:r w:rsidRPr="00D91CFA">
        <w:rPr>
          <w:rFonts w:ascii="Times New Roman" w:eastAsia="仿宋_GB2312" w:hint="eastAsia"/>
          <w:color w:val="000000"/>
          <w:sz w:val="32"/>
        </w:rPr>
        <w:t>集体所有</w:t>
      </w:r>
      <w:r w:rsidRPr="00D91CFA">
        <w:rPr>
          <w:rFonts w:ascii="Times New Roman" w:eastAsia="仿宋_GB2312" w:hAnsi="Times New Roman" w:hint="eastAsia"/>
          <w:color w:val="000000"/>
          <w:sz w:val="32"/>
        </w:rPr>
        <w:t>”</w:t>
      </w:r>
      <w:r w:rsidRPr="00D91CFA">
        <w:rPr>
          <w:rFonts w:ascii="Times New Roman" w:eastAsia="仿宋_GB2312" w:hint="eastAsia"/>
          <w:color w:val="000000"/>
          <w:sz w:val="32"/>
        </w:rPr>
        <w:t>。</w:t>
      </w:r>
    </w:p>
    <w:p w:rsidR="007A5E1B" w:rsidRDefault="007A5E1B" w:rsidP="007A5E1B">
      <w:pPr>
        <w:wordWrap w:val="0"/>
        <w:spacing w:line="560" w:lineRule="exact"/>
        <w:ind w:firstLineChars="200" w:firstLine="640"/>
        <w:rPr>
          <w:rFonts w:ascii="Times New Roman" w:eastAsia="仿宋_GB2312"/>
          <w:color w:val="000000"/>
          <w:sz w:val="32"/>
        </w:rPr>
      </w:pPr>
      <w:r w:rsidRPr="00D91CFA">
        <w:rPr>
          <w:rFonts w:ascii="Times New Roman" w:eastAsia="仿宋_GB2312" w:hint="eastAsia"/>
          <w:color w:val="000000"/>
          <w:sz w:val="32"/>
        </w:rPr>
        <w:t>（二）土地权利：包括农用地承包经营权和农用地经营权。</w:t>
      </w:r>
    </w:p>
    <w:p w:rsidR="007A5E1B" w:rsidRDefault="007A5E1B" w:rsidP="007A5E1B">
      <w:pPr>
        <w:wordWrap w:val="0"/>
        <w:spacing w:line="560" w:lineRule="exact"/>
        <w:ind w:firstLineChars="200" w:firstLine="640"/>
        <w:rPr>
          <w:rFonts w:ascii="Times New Roman" w:eastAsia="仿宋_GB2312"/>
          <w:color w:val="000000"/>
          <w:sz w:val="32"/>
        </w:rPr>
      </w:pPr>
      <w:r w:rsidRPr="00D91CFA">
        <w:rPr>
          <w:rFonts w:ascii="Times New Roman" w:eastAsia="仿宋_GB2312" w:hint="eastAsia"/>
          <w:color w:val="000000"/>
          <w:sz w:val="32"/>
        </w:rPr>
        <w:t>（三）土地权利年期：耕地为</w:t>
      </w:r>
      <w:r w:rsidRPr="00D91CFA">
        <w:rPr>
          <w:rFonts w:ascii="Times New Roman" w:eastAsia="仿宋_GB2312" w:hAnsi="Times New Roman" w:hint="eastAsia"/>
          <w:color w:val="000000"/>
          <w:sz w:val="32"/>
        </w:rPr>
        <w:t>30</w:t>
      </w:r>
      <w:r w:rsidRPr="00D91CFA">
        <w:rPr>
          <w:rFonts w:ascii="Times New Roman" w:eastAsia="仿宋_GB2312" w:hint="eastAsia"/>
          <w:color w:val="000000"/>
          <w:sz w:val="32"/>
        </w:rPr>
        <w:t>年，其他用地类型参照各类农用地的法定最高年限设定。</w:t>
      </w:r>
    </w:p>
    <w:p w:rsidR="007A5E1B" w:rsidRDefault="007A5E1B" w:rsidP="007A5E1B">
      <w:pPr>
        <w:wordWrap w:val="0"/>
        <w:spacing w:line="560" w:lineRule="exact"/>
        <w:ind w:firstLineChars="200" w:firstLine="640"/>
        <w:rPr>
          <w:rFonts w:ascii="Times New Roman" w:eastAsia="仿宋_GB2312"/>
          <w:color w:val="000000"/>
          <w:sz w:val="32"/>
        </w:rPr>
      </w:pPr>
      <w:r w:rsidRPr="00D91CFA">
        <w:rPr>
          <w:rFonts w:ascii="Times New Roman" w:eastAsia="仿宋_GB2312" w:hint="eastAsia"/>
          <w:color w:val="000000"/>
          <w:sz w:val="32"/>
        </w:rPr>
        <w:t>（四）用地类型：为耕地。</w:t>
      </w:r>
    </w:p>
    <w:p w:rsidR="007A5E1B" w:rsidRDefault="007A5E1B" w:rsidP="007A5E1B">
      <w:pPr>
        <w:wordWrap w:val="0"/>
        <w:spacing w:line="560" w:lineRule="exact"/>
        <w:ind w:firstLineChars="200" w:firstLine="640"/>
        <w:rPr>
          <w:rFonts w:ascii="Times New Roman" w:eastAsia="仿宋_GB2312"/>
          <w:color w:val="000000"/>
          <w:sz w:val="32"/>
        </w:rPr>
      </w:pPr>
      <w:r w:rsidRPr="00D91CFA">
        <w:rPr>
          <w:rFonts w:ascii="Times New Roman" w:eastAsia="仿宋_GB2312" w:hint="eastAsia"/>
          <w:color w:val="000000"/>
          <w:sz w:val="32"/>
        </w:rPr>
        <w:t>（五）耕作制度：按小麦</w:t>
      </w:r>
      <w:r w:rsidRPr="00D91CFA">
        <w:rPr>
          <w:rFonts w:ascii="Times New Roman" w:eastAsia="仿宋_GB2312" w:hAnsi="Times New Roman" w:hint="eastAsia"/>
          <w:color w:val="000000"/>
          <w:sz w:val="32"/>
        </w:rPr>
        <w:t>-</w:t>
      </w:r>
      <w:r w:rsidRPr="00D91CFA">
        <w:rPr>
          <w:rFonts w:ascii="Times New Roman" w:eastAsia="仿宋_GB2312" w:hint="eastAsia"/>
          <w:color w:val="000000"/>
          <w:sz w:val="32"/>
        </w:rPr>
        <w:t>玉米一年两熟确定。</w:t>
      </w:r>
    </w:p>
    <w:p w:rsidR="007A5E1B" w:rsidRDefault="007A5E1B" w:rsidP="007A5E1B">
      <w:pPr>
        <w:wordWrap w:val="0"/>
        <w:spacing w:line="560" w:lineRule="exact"/>
        <w:ind w:firstLineChars="200" w:firstLine="640"/>
        <w:rPr>
          <w:rFonts w:ascii="Times New Roman" w:eastAsia="仿宋_GB2312"/>
          <w:color w:val="000000"/>
          <w:sz w:val="32"/>
        </w:rPr>
      </w:pPr>
      <w:r w:rsidRPr="00D91CFA">
        <w:rPr>
          <w:rFonts w:ascii="Times New Roman" w:eastAsia="仿宋_GB2312" w:hint="eastAsia"/>
          <w:color w:val="000000"/>
          <w:sz w:val="32"/>
        </w:rPr>
        <w:t>（六）农田基本设施状况：按照各级别的农田基本设施的平均状况确定。宗地外道路通达；宗地内平整；地块大小适中，形状规则；有灌溉系统；排水体系基本健全。</w:t>
      </w:r>
    </w:p>
    <w:p w:rsidR="007A5E1B" w:rsidRDefault="007A5E1B" w:rsidP="007A5E1B">
      <w:pPr>
        <w:wordWrap w:val="0"/>
        <w:spacing w:line="560" w:lineRule="exact"/>
        <w:ind w:firstLineChars="200" w:firstLine="640"/>
        <w:rPr>
          <w:rFonts w:ascii="Times New Roman" w:eastAsia="仿宋_GB2312"/>
          <w:color w:val="000000"/>
          <w:sz w:val="32"/>
        </w:rPr>
      </w:pPr>
      <w:r w:rsidRPr="00D91CFA">
        <w:rPr>
          <w:rFonts w:ascii="Times New Roman" w:eastAsia="仿宋_GB2312" w:hint="eastAsia"/>
          <w:color w:val="000000"/>
          <w:sz w:val="32"/>
        </w:rPr>
        <w:t>（七）基准日：</w:t>
      </w:r>
      <w:r w:rsidRPr="00D91CFA">
        <w:rPr>
          <w:rFonts w:ascii="Times New Roman" w:eastAsia="仿宋_GB2312" w:hAnsi="Times New Roman" w:hint="eastAsia"/>
          <w:color w:val="000000"/>
          <w:sz w:val="32"/>
        </w:rPr>
        <w:t>2020</w:t>
      </w:r>
      <w:r w:rsidRPr="00D91CFA">
        <w:rPr>
          <w:rFonts w:ascii="Times New Roman" w:eastAsia="仿宋_GB2312" w:hint="eastAsia"/>
          <w:color w:val="000000"/>
          <w:sz w:val="32"/>
        </w:rPr>
        <w:t>年</w:t>
      </w:r>
      <w:r w:rsidRPr="00D91CFA">
        <w:rPr>
          <w:rFonts w:ascii="Times New Roman" w:eastAsia="仿宋_GB2312" w:hAnsi="Times New Roman" w:hint="eastAsia"/>
          <w:color w:val="000000"/>
          <w:sz w:val="32"/>
        </w:rPr>
        <w:t>1</w:t>
      </w:r>
      <w:r w:rsidRPr="00D91CFA">
        <w:rPr>
          <w:rFonts w:ascii="Times New Roman" w:eastAsia="仿宋_GB2312" w:hint="eastAsia"/>
          <w:color w:val="000000"/>
          <w:sz w:val="32"/>
        </w:rPr>
        <w:t>月</w:t>
      </w:r>
      <w:r w:rsidRPr="00D91CFA">
        <w:rPr>
          <w:rFonts w:ascii="Times New Roman" w:eastAsia="仿宋_GB2312" w:hAnsi="Times New Roman" w:hint="eastAsia"/>
          <w:color w:val="000000"/>
          <w:sz w:val="32"/>
        </w:rPr>
        <w:t>1</w:t>
      </w:r>
      <w:r w:rsidRPr="00D91CFA">
        <w:rPr>
          <w:rFonts w:ascii="Times New Roman" w:eastAsia="仿宋_GB2312" w:hint="eastAsia"/>
          <w:color w:val="000000"/>
          <w:sz w:val="32"/>
        </w:rPr>
        <w:t>日。</w:t>
      </w:r>
    </w:p>
    <w:p w:rsidR="007A5E1B" w:rsidRDefault="007A5E1B" w:rsidP="007A5E1B">
      <w:pPr>
        <w:spacing w:line="560" w:lineRule="exact"/>
        <w:ind w:firstLineChars="200" w:firstLine="640"/>
        <w:jc w:val="left"/>
        <w:rPr>
          <w:rFonts w:ascii="黑体" w:eastAsia="黑体" w:hAnsi="黑体"/>
          <w:color w:val="000000"/>
          <w:sz w:val="32"/>
        </w:rPr>
      </w:pPr>
      <w:r w:rsidRPr="00CE7D92">
        <w:rPr>
          <w:rFonts w:ascii="黑体" w:eastAsia="黑体" w:hAnsi="黑体" w:hint="eastAsia"/>
          <w:color w:val="000000"/>
          <w:sz w:val="32"/>
        </w:rPr>
        <w:t>三、肥城市集体农用地基准地价表</w:t>
      </w:r>
    </w:p>
    <w:tbl>
      <w:tblPr>
        <w:tblW w:w="8804" w:type="dxa"/>
        <w:jc w:val="center"/>
        <w:tblLook w:val="04A0"/>
      </w:tblPr>
      <w:tblGrid>
        <w:gridCol w:w="960"/>
        <w:gridCol w:w="1520"/>
        <w:gridCol w:w="1706"/>
        <w:gridCol w:w="1499"/>
        <w:gridCol w:w="1723"/>
        <w:gridCol w:w="1396"/>
      </w:tblGrid>
      <w:tr w:rsidR="007A5E1B" w:rsidRPr="00FB22C1" w:rsidTr="008368AD">
        <w:trPr>
          <w:trHeight w:val="499"/>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lastRenderedPageBreak/>
              <w:t>地类</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土地级别</w:t>
            </w:r>
          </w:p>
        </w:tc>
        <w:tc>
          <w:tcPr>
            <w:tcW w:w="320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承包经营权价格</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经营权价格</w:t>
            </w:r>
          </w:p>
        </w:tc>
      </w:tr>
      <w:tr w:rsidR="007A5E1B" w:rsidRPr="00FB22C1" w:rsidTr="008368AD">
        <w:trPr>
          <w:trHeight w:val="499"/>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A5E1B" w:rsidRPr="00FB22C1" w:rsidRDefault="007A5E1B" w:rsidP="008368AD">
            <w:pPr>
              <w:widowControl/>
              <w:jc w:val="left"/>
              <w:rPr>
                <w:rFonts w:ascii="Times New Roman" w:eastAsia="仿宋_GB2312" w:hAnsi="Times New Roman"/>
                <w:kern w:val="0"/>
                <w:sz w:val="32"/>
                <w:szCs w:val="3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7A5E1B" w:rsidRPr="00FB22C1" w:rsidRDefault="007A5E1B" w:rsidP="008368AD">
            <w:pPr>
              <w:widowControl/>
              <w:jc w:val="left"/>
              <w:rPr>
                <w:rFonts w:ascii="Times New Roman" w:eastAsia="仿宋_GB2312" w:hAnsi="Times New Roman"/>
                <w:kern w:val="0"/>
                <w:sz w:val="32"/>
                <w:szCs w:val="32"/>
              </w:rPr>
            </w:pPr>
          </w:p>
        </w:tc>
        <w:tc>
          <w:tcPr>
            <w:tcW w:w="1706"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元</w:t>
            </w:r>
            <w:r w:rsidRPr="00FB22C1">
              <w:rPr>
                <w:rFonts w:ascii="Times New Roman" w:eastAsia="仿宋_GB2312" w:hAnsi="Times New Roman"/>
                <w:kern w:val="0"/>
                <w:sz w:val="32"/>
                <w:szCs w:val="32"/>
              </w:rPr>
              <w:t>/</w:t>
            </w:r>
            <w:r w:rsidRPr="00FB22C1">
              <w:rPr>
                <w:rFonts w:ascii="Times New Roman" w:eastAsia="仿宋_GB2312" w:hAnsi="Times New Roman"/>
                <w:kern w:val="0"/>
                <w:sz w:val="32"/>
                <w:szCs w:val="32"/>
              </w:rPr>
              <w:t>平方米</w:t>
            </w:r>
          </w:p>
        </w:tc>
        <w:tc>
          <w:tcPr>
            <w:tcW w:w="1499"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万元</w:t>
            </w:r>
            <w:r w:rsidRPr="00FB22C1">
              <w:rPr>
                <w:rFonts w:ascii="Times New Roman" w:eastAsia="仿宋_GB2312" w:hAnsi="Times New Roman"/>
                <w:kern w:val="0"/>
                <w:sz w:val="32"/>
                <w:szCs w:val="32"/>
              </w:rPr>
              <w:t>/</w:t>
            </w:r>
            <w:r w:rsidRPr="00FB22C1">
              <w:rPr>
                <w:rFonts w:ascii="Times New Roman" w:eastAsia="仿宋_GB2312" w:hAnsi="Times New Roman"/>
                <w:kern w:val="0"/>
                <w:sz w:val="32"/>
                <w:szCs w:val="32"/>
              </w:rPr>
              <w:t>亩</w:t>
            </w:r>
          </w:p>
        </w:tc>
        <w:tc>
          <w:tcPr>
            <w:tcW w:w="1723"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元</w:t>
            </w:r>
            <w:r w:rsidRPr="00FB22C1">
              <w:rPr>
                <w:rFonts w:ascii="Times New Roman" w:eastAsia="仿宋_GB2312" w:hAnsi="Times New Roman"/>
                <w:kern w:val="0"/>
                <w:sz w:val="32"/>
                <w:szCs w:val="32"/>
              </w:rPr>
              <w:t>/</w:t>
            </w:r>
            <w:r w:rsidRPr="00FB22C1">
              <w:rPr>
                <w:rFonts w:ascii="Times New Roman" w:eastAsia="仿宋_GB2312" w:hAnsi="Times New Roman"/>
                <w:kern w:val="0"/>
                <w:sz w:val="32"/>
                <w:szCs w:val="32"/>
              </w:rPr>
              <w:t>平方米</w:t>
            </w:r>
          </w:p>
        </w:tc>
        <w:tc>
          <w:tcPr>
            <w:tcW w:w="1396"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万元</w:t>
            </w:r>
            <w:r w:rsidRPr="00FB22C1">
              <w:rPr>
                <w:rFonts w:ascii="Times New Roman" w:eastAsia="仿宋_GB2312" w:hAnsi="Times New Roman"/>
                <w:kern w:val="0"/>
                <w:sz w:val="32"/>
                <w:szCs w:val="32"/>
              </w:rPr>
              <w:t>/</w:t>
            </w:r>
            <w:r w:rsidRPr="00FB22C1">
              <w:rPr>
                <w:rFonts w:ascii="Times New Roman" w:eastAsia="仿宋_GB2312" w:hAnsi="Times New Roman"/>
                <w:kern w:val="0"/>
                <w:sz w:val="32"/>
                <w:szCs w:val="32"/>
              </w:rPr>
              <w:t>亩</w:t>
            </w:r>
          </w:p>
        </w:tc>
      </w:tr>
      <w:tr w:rsidR="007A5E1B" w:rsidRPr="00FB22C1" w:rsidTr="008368AD">
        <w:trPr>
          <w:trHeight w:val="499"/>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耕地</w:t>
            </w:r>
          </w:p>
        </w:tc>
        <w:tc>
          <w:tcPr>
            <w:tcW w:w="1520"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I</w:t>
            </w:r>
            <w:r w:rsidRPr="00FB22C1">
              <w:rPr>
                <w:rFonts w:ascii="Times New Roman" w:eastAsia="仿宋_GB2312" w:hAnsi="Times New Roman"/>
                <w:kern w:val="0"/>
                <w:sz w:val="32"/>
                <w:szCs w:val="32"/>
              </w:rPr>
              <w:t>级地</w:t>
            </w:r>
          </w:p>
        </w:tc>
        <w:tc>
          <w:tcPr>
            <w:tcW w:w="1706"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33</w:t>
            </w:r>
          </w:p>
        </w:tc>
        <w:tc>
          <w:tcPr>
            <w:tcW w:w="1499"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2.2</w:t>
            </w:r>
          </w:p>
        </w:tc>
        <w:tc>
          <w:tcPr>
            <w:tcW w:w="1723"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26</w:t>
            </w:r>
          </w:p>
        </w:tc>
        <w:tc>
          <w:tcPr>
            <w:tcW w:w="1396"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1.73</w:t>
            </w:r>
          </w:p>
        </w:tc>
      </w:tr>
      <w:tr w:rsidR="007A5E1B" w:rsidRPr="00FB22C1" w:rsidTr="008368AD">
        <w:trPr>
          <w:trHeight w:val="499"/>
          <w:jc w:val="center"/>
        </w:trPr>
        <w:tc>
          <w:tcPr>
            <w:tcW w:w="960" w:type="dxa"/>
            <w:vMerge/>
            <w:tcBorders>
              <w:top w:val="nil"/>
              <w:left w:val="single" w:sz="4" w:space="0" w:color="auto"/>
              <w:bottom w:val="single" w:sz="4" w:space="0" w:color="auto"/>
              <w:right w:val="single" w:sz="4" w:space="0" w:color="auto"/>
            </w:tcBorders>
            <w:vAlign w:val="center"/>
            <w:hideMark/>
          </w:tcPr>
          <w:p w:rsidR="007A5E1B" w:rsidRPr="00FB22C1" w:rsidRDefault="007A5E1B" w:rsidP="008368AD">
            <w:pPr>
              <w:widowControl/>
              <w:jc w:val="left"/>
              <w:rPr>
                <w:rFonts w:ascii="Times New Roman" w:eastAsia="仿宋_GB2312" w:hAnsi="Times New Roman"/>
                <w:kern w:val="0"/>
                <w:sz w:val="32"/>
                <w:szCs w:val="32"/>
              </w:rPr>
            </w:pPr>
          </w:p>
        </w:tc>
        <w:tc>
          <w:tcPr>
            <w:tcW w:w="1520"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II</w:t>
            </w:r>
            <w:r w:rsidRPr="00FB22C1">
              <w:rPr>
                <w:rFonts w:ascii="Times New Roman" w:eastAsia="仿宋_GB2312" w:hAnsi="Times New Roman"/>
                <w:kern w:val="0"/>
                <w:sz w:val="32"/>
                <w:szCs w:val="32"/>
              </w:rPr>
              <w:t>级地</w:t>
            </w:r>
          </w:p>
        </w:tc>
        <w:tc>
          <w:tcPr>
            <w:tcW w:w="1706"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30</w:t>
            </w:r>
          </w:p>
        </w:tc>
        <w:tc>
          <w:tcPr>
            <w:tcW w:w="1499"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2</w:t>
            </w:r>
          </w:p>
        </w:tc>
        <w:tc>
          <w:tcPr>
            <w:tcW w:w="1723"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22</w:t>
            </w:r>
          </w:p>
        </w:tc>
        <w:tc>
          <w:tcPr>
            <w:tcW w:w="1396"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1.47</w:t>
            </w:r>
          </w:p>
        </w:tc>
      </w:tr>
      <w:tr w:rsidR="007A5E1B" w:rsidRPr="00FB22C1" w:rsidTr="008368AD">
        <w:trPr>
          <w:trHeight w:val="499"/>
          <w:jc w:val="center"/>
        </w:trPr>
        <w:tc>
          <w:tcPr>
            <w:tcW w:w="960" w:type="dxa"/>
            <w:vMerge/>
            <w:tcBorders>
              <w:top w:val="nil"/>
              <w:left w:val="single" w:sz="4" w:space="0" w:color="auto"/>
              <w:bottom w:val="single" w:sz="4" w:space="0" w:color="auto"/>
              <w:right w:val="single" w:sz="4" w:space="0" w:color="auto"/>
            </w:tcBorders>
            <w:vAlign w:val="center"/>
            <w:hideMark/>
          </w:tcPr>
          <w:p w:rsidR="007A5E1B" w:rsidRPr="00FB22C1" w:rsidRDefault="007A5E1B" w:rsidP="008368AD">
            <w:pPr>
              <w:widowControl/>
              <w:jc w:val="left"/>
              <w:rPr>
                <w:rFonts w:ascii="Times New Roman" w:eastAsia="仿宋_GB2312" w:hAnsi="Times New Roman"/>
                <w:kern w:val="0"/>
                <w:sz w:val="32"/>
                <w:szCs w:val="32"/>
              </w:rPr>
            </w:pPr>
          </w:p>
        </w:tc>
        <w:tc>
          <w:tcPr>
            <w:tcW w:w="1520"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III</w:t>
            </w:r>
            <w:r w:rsidRPr="00FB22C1">
              <w:rPr>
                <w:rFonts w:ascii="Times New Roman" w:eastAsia="仿宋_GB2312" w:hAnsi="Times New Roman"/>
                <w:kern w:val="0"/>
                <w:sz w:val="32"/>
                <w:szCs w:val="32"/>
              </w:rPr>
              <w:t>级地</w:t>
            </w:r>
          </w:p>
        </w:tc>
        <w:tc>
          <w:tcPr>
            <w:tcW w:w="1706"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26</w:t>
            </w:r>
          </w:p>
        </w:tc>
        <w:tc>
          <w:tcPr>
            <w:tcW w:w="1499"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1.73</w:t>
            </w:r>
          </w:p>
        </w:tc>
        <w:tc>
          <w:tcPr>
            <w:tcW w:w="1723"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18</w:t>
            </w:r>
          </w:p>
        </w:tc>
        <w:tc>
          <w:tcPr>
            <w:tcW w:w="1396" w:type="dxa"/>
            <w:tcBorders>
              <w:top w:val="nil"/>
              <w:left w:val="nil"/>
              <w:bottom w:val="single" w:sz="4" w:space="0" w:color="auto"/>
              <w:right w:val="single" w:sz="4" w:space="0" w:color="auto"/>
            </w:tcBorders>
            <w:shd w:val="clear" w:color="auto" w:fill="auto"/>
            <w:noWrap/>
            <w:vAlign w:val="center"/>
            <w:hideMark/>
          </w:tcPr>
          <w:p w:rsidR="007A5E1B" w:rsidRPr="00FB22C1" w:rsidRDefault="007A5E1B" w:rsidP="008368AD">
            <w:pPr>
              <w:widowControl/>
              <w:jc w:val="center"/>
              <w:rPr>
                <w:rFonts w:ascii="Times New Roman" w:eastAsia="仿宋_GB2312" w:hAnsi="Times New Roman"/>
                <w:kern w:val="0"/>
                <w:sz w:val="32"/>
                <w:szCs w:val="32"/>
              </w:rPr>
            </w:pPr>
            <w:r w:rsidRPr="00FB22C1">
              <w:rPr>
                <w:rFonts w:ascii="Times New Roman" w:eastAsia="仿宋_GB2312" w:hAnsi="Times New Roman"/>
                <w:kern w:val="0"/>
                <w:sz w:val="32"/>
                <w:szCs w:val="32"/>
              </w:rPr>
              <w:t>1.2</w:t>
            </w:r>
          </w:p>
        </w:tc>
      </w:tr>
    </w:tbl>
    <w:p w:rsidR="007A5E1B" w:rsidRDefault="007A5E1B" w:rsidP="007A5E1B">
      <w:pPr>
        <w:wordWrap w:val="0"/>
        <w:spacing w:line="560" w:lineRule="exact"/>
        <w:ind w:firstLineChars="200" w:firstLine="640"/>
        <w:rPr>
          <w:rFonts w:ascii="Times New Roman" w:eastAsia="仿宋_GB2312"/>
          <w:color w:val="000000"/>
          <w:sz w:val="32"/>
        </w:rPr>
      </w:pPr>
    </w:p>
    <w:p w:rsidR="007A5E1B" w:rsidRDefault="007A5E1B" w:rsidP="007A5E1B">
      <w:pPr>
        <w:wordWrap w:val="0"/>
        <w:spacing w:line="560" w:lineRule="exact"/>
        <w:ind w:firstLineChars="200" w:firstLine="640"/>
        <w:rPr>
          <w:rFonts w:ascii="Times New Roman" w:eastAsia="仿宋_GB2312"/>
          <w:color w:val="000000"/>
          <w:sz w:val="32"/>
        </w:rPr>
      </w:pPr>
    </w:p>
    <w:p w:rsidR="007A5E1B" w:rsidRPr="00D91CFA" w:rsidRDefault="007A5E1B" w:rsidP="007A5E1B">
      <w:pPr>
        <w:wordWrap w:val="0"/>
        <w:spacing w:line="560" w:lineRule="exact"/>
        <w:ind w:firstLineChars="200" w:firstLine="640"/>
        <w:rPr>
          <w:rFonts w:ascii="Times New Roman" w:eastAsia="仿宋_GB2312" w:hAnsi="Times New Roman"/>
          <w:color w:val="000000"/>
          <w:sz w:val="32"/>
        </w:rPr>
      </w:pPr>
    </w:p>
    <w:p w:rsidR="007A5E1B" w:rsidRPr="00D91CFA" w:rsidRDefault="007A5E1B" w:rsidP="007A5E1B">
      <w:pPr>
        <w:wordWrap w:val="0"/>
        <w:spacing w:line="560" w:lineRule="exact"/>
        <w:ind w:firstLineChars="200" w:firstLine="640"/>
        <w:rPr>
          <w:rFonts w:ascii="Times New Roman" w:eastAsia="仿宋_GB2312" w:hAnsi="Times New Roman"/>
          <w:color w:val="000000"/>
          <w:sz w:val="32"/>
        </w:rPr>
      </w:pPr>
      <w:r w:rsidRPr="00D91CFA">
        <w:rPr>
          <w:rFonts w:ascii="Times New Roman" w:eastAsia="仿宋_GB2312" w:hint="eastAsia"/>
          <w:color w:val="000000"/>
          <w:sz w:val="32"/>
        </w:rPr>
        <w:t>肥城市人民政府办公室</w:t>
      </w:r>
      <w:r w:rsidRPr="00D91CFA">
        <w:rPr>
          <w:rFonts w:ascii="Times New Roman" w:eastAsia="仿宋_GB2312" w:hAnsi="Times New Roman" w:hint="eastAsia"/>
          <w:color w:val="000000"/>
          <w:sz w:val="32"/>
        </w:rPr>
        <w:t>2022</w:t>
      </w:r>
      <w:r w:rsidRPr="00D91CFA">
        <w:rPr>
          <w:rFonts w:ascii="Times New Roman" w:eastAsia="仿宋_GB2312" w:hint="eastAsia"/>
          <w:color w:val="000000"/>
          <w:sz w:val="32"/>
        </w:rPr>
        <w:t>年</w:t>
      </w:r>
      <w:r w:rsidRPr="00D91CFA">
        <w:rPr>
          <w:rFonts w:ascii="Times New Roman" w:eastAsia="仿宋_GB2312" w:hAnsi="Times New Roman" w:hint="eastAsia"/>
          <w:color w:val="000000"/>
          <w:sz w:val="32"/>
        </w:rPr>
        <w:t>7</w:t>
      </w:r>
      <w:r w:rsidRPr="00D91CFA">
        <w:rPr>
          <w:rFonts w:ascii="Times New Roman" w:eastAsia="仿宋_GB2312" w:hint="eastAsia"/>
          <w:color w:val="000000"/>
          <w:sz w:val="32"/>
        </w:rPr>
        <w:t>月</w:t>
      </w:r>
      <w:r w:rsidRPr="00D91CFA">
        <w:rPr>
          <w:rFonts w:ascii="Times New Roman" w:eastAsia="仿宋_GB2312" w:hAnsi="Times New Roman" w:hint="eastAsia"/>
          <w:color w:val="000000"/>
          <w:sz w:val="32"/>
        </w:rPr>
        <w:t>5</w:t>
      </w:r>
      <w:r w:rsidRPr="00D91CFA">
        <w:rPr>
          <w:rFonts w:ascii="Times New Roman" w:eastAsia="仿宋_GB2312" w:hint="eastAsia"/>
          <w:color w:val="000000"/>
          <w:sz w:val="32"/>
        </w:rPr>
        <w:t>日印发</w:t>
      </w: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9843B9" w:rsidRDefault="009843B9" w:rsidP="00477B84">
      <w:pPr>
        <w:spacing w:line="560" w:lineRule="exact"/>
        <w:jc w:val="center"/>
        <w:rPr>
          <w:rFonts w:ascii="Times New Roman" w:eastAsia="方正小标宋简体" w:hAnsi="Times New Roman"/>
          <w:sz w:val="44"/>
          <w:szCs w:val="44"/>
        </w:rPr>
      </w:pPr>
    </w:p>
    <w:p w:rsidR="008F4F41" w:rsidRPr="00091A4A" w:rsidRDefault="008F4F41" w:rsidP="008F4F41">
      <w:pPr>
        <w:wordWrap w:val="0"/>
        <w:spacing w:line="600" w:lineRule="exact"/>
        <w:jc w:val="center"/>
        <w:rPr>
          <w:rFonts w:ascii="Times New Roman" w:eastAsia="仿宋_GB2312" w:hAnsi="Times New Roman"/>
          <w:color w:val="000000"/>
          <w:sz w:val="32"/>
        </w:rPr>
      </w:pPr>
      <w:r w:rsidRPr="00091A4A">
        <w:rPr>
          <w:rFonts w:ascii="Times New Roman" w:eastAsia="方正小标宋简体" w:hAnsi="Times New Roman"/>
          <w:color w:val="000000"/>
          <w:sz w:val="44"/>
          <w:szCs w:val="44"/>
        </w:rPr>
        <w:lastRenderedPageBreak/>
        <w:t>肥城市人民政府</w:t>
      </w:r>
      <w:r w:rsidRPr="00091A4A">
        <w:rPr>
          <w:rFonts w:ascii="Times New Roman" w:eastAsia="方正小标宋简体" w:hAnsi="Times New Roman"/>
          <w:color w:val="000000"/>
          <w:sz w:val="44"/>
          <w:szCs w:val="44"/>
        </w:rPr>
        <w:br/>
      </w:r>
      <w:r w:rsidRPr="00091A4A">
        <w:rPr>
          <w:rFonts w:ascii="Times New Roman" w:eastAsia="方正小标宋简体" w:hAnsi="Times New Roman"/>
          <w:color w:val="000000"/>
          <w:sz w:val="44"/>
          <w:szCs w:val="44"/>
        </w:rPr>
        <w:t>关于印发肥城市</w:t>
      </w:r>
      <w:r w:rsidRPr="00091A4A">
        <w:rPr>
          <w:rFonts w:ascii="Times New Roman" w:eastAsia="方正小标宋简体" w:hAnsi="Times New Roman"/>
          <w:color w:val="000000"/>
          <w:sz w:val="44"/>
          <w:szCs w:val="44"/>
        </w:rPr>
        <w:t>“</w:t>
      </w:r>
      <w:r w:rsidRPr="00091A4A">
        <w:rPr>
          <w:rFonts w:ascii="Times New Roman" w:eastAsia="方正小标宋简体" w:hAnsi="Times New Roman"/>
          <w:color w:val="000000"/>
          <w:sz w:val="44"/>
          <w:szCs w:val="44"/>
        </w:rPr>
        <w:t>十四五</w:t>
      </w:r>
      <w:r w:rsidRPr="00091A4A">
        <w:rPr>
          <w:rFonts w:ascii="Times New Roman" w:eastAsia="方正小标宋简体" w:hAnsi="Times New Roman"/>
          <w:color w:val="000000"/>
          <w:sz w:val="44"/>
          <w:szCs w:val="44"/>
        </w:rPr>
        <w:t>”</w:t>
      </w:r>
      <w:r w:rsidRPr="00091A4A">
        <w:rPr>
          <w:rFonts w:ascii="Times New Roman" w:eastAsia="方正小标宋简体" w:hAnsi="Times New Roman"/>
          <w:color w:val="000000"/>
          <w:sz w:val="44"/>
          <w:szCs w:val="44"/>
        </w:rPr>
        <w:t>妇女发展规划</w:t>
      </w:r>
      <w:r w:rsidRPr="00091A4A">
        <w:rPr>
          <w:rFonts w:ascii="Times New Roman" w:eastAsia="方正小标宋简体" w:hAnsi="Times New Roman"/>
          <w:color w:val="000000"/>
          <w:sz w:val="44"/>
          <w:szCs w:val="44"/>
        </w:rPr>
        <w:br/>
      </w:r>
      <w:r w:rsidRPr="00091A4A">
        <w:rPr>
          <w:rFonts w:ascii="Times New Roman" w:eastAsia="方正小标宋简体" w:hAnsi="Times New Roman"/>
          <w:color w:val="000000"/>
          <w:sz w:val="44"/>
          <w:szCs w:val="44"/>
        </w:rPr>
        <w:t>和肥城市</w:t>
      </w:r>
      <w:r w:rsidRPr="00091A4A">
        <w:rPr>
          <w:rFonts w:ascii="Times New Roman" w:eastAsia="方正小标宋简体" w:hAnsi="Times New Roman"/>
          <w:color w:val="000000"/>
          <w:sz w:val="44"/>
          <w:szCs w:val="44"/>
        </w:rPr>
        <w:t>“</w:t>
      </w:r>
      <w:r w:rsidRPr="00091A4A">
        <w:rPr>
          <w:rFonts w:ascii="Times New Roman" w:eastAsia="方正小标宋简体" w:hAnsi="Times New Roman"/>
          <w:color w:val="000000"/>
          <w:sz w:val="44"/>
          <w:szCs w:val="44"/>
        </w:rPr>
        <w:t>十四五</w:t>
      </w:r>
      <w:r w:rsidRPr="00091A4A">
        <w:rPr>
          <w:rFonts w:ascii="Times New Roman" w:eastAsia="方正小标宋简体" w:hAnsi="Times New Roman"/>
          <w:color w:val="000000"/>
          <w:sz w:val="44"/>
          <w:szCs w:val="44"/>
        </w:rPr>
        <w:t>”</w:t>
      </w:r>
      <w:r w:rsidRPr="00091A4A">
        <w:rPr>
          <w:rFonts w:ascii="Times New Roman" w:eastAsia="方正小标宋简体" w:hAnsi="Times New Roman"/>
          <w:color w:val="000000"/>
          <w:sz w:val="44"/>
          <w:szCs w:val="44"/>
        </w:rPr>
        <w:t>儿童发展规划的通知</w:t>
      </w:r>
      <w:r w:rsidRPr="00091A4A">
        <w:rPr>
          <w:rFonts w:ascii="Times New Roman" w:eastAsia="方正小标宋简体" w:hAnsi="Times New Roman"/>
          <w:color w:val="000000"/>
          <w:sz w:val="44"/>
          <w:szCs w:val="44"/>
        </w:rPr>
        <w:br/>
      </w:r>
      <w:r w:rsidRPr="00091A4A">
        <w:rPr>
          <w:rFonts w:ascii="Times New Roman" w:eastAsia="仿宋_GB2312" w:hAnsi="Times New Roman"/>
          <w:color w:val="000000"/>
          <w:sz w:val="32"/>
        </w:rPr>
        <w:t>肥政字</w:t>
      </w:r>
      <w:r w:rsidRPr="00091A4A">
        <w:rPr>
          <w:rFonts w:ascii="Times New Roman" w:eastAsia="仿宋_GB2312" w:hAnsi="Times New Roman"/>
          <w:color w:val="000000"/>
          <w:sz w:val="32"/>
          <w:szCs w:val="32"/>
        </w:rPr>
        <w:t>〔</w:t>
      </w:r>
      <w:r w:rsidRPr="00091A4A">
        <w:rPr>
          <w:rFonts w:ascii="Times New Roman" w:eastAsia="仿宋_GB2312" w:hAnsi="Times New Roman"/>
          <w:color w:val="000000"/>
          <w:sz w:val="32"/>
          <w:szCs w:val="32"/>
        </w:rPr>
        <w:t>2022</w:t>
      </w:r>
      <w:r w:rsidRPr="00091A4A">
        <w:rPr>
          <w:rFonts w:ascii="Times New Roman" w:eastAsia="仿宋_GB2312" w:hAnsi="Times New Roman"/>
          <w:color w:val="000000"/>
          <w:sz w:val="32"/>
          <w:szCs w:val="32"/>
        </w:rPr>
        <w:t>〕</w:t>
      </w:r>
      <w:r w:rsidRPr="00091A4A">
        <w:rPr>
          <w:rFonts w:ascii="Times New Roman" w:eastAsia="仿宋_GB2312" w:hAnsi="Times New Roman"/>
          <w:color w:val="000000"/>
          <w:sz w:val="32"/>
        </w:rPr>
        <w:t>29</w:t>
      </w:r>
      <w:r w:rsidRPr="00091A4A">
        <w:rPr>
          <w:rFonts w:ascii="Times New Roman" w:eastAsia="仿宋_GB2312" w:hAnsi="Times New Roman"/>
          <w:color w:val="000000"/>
          <w:sz w:val="32"/>
        </w:rPr>
        <w:t>号</w:t>
      </w:r>
    </w:p>
    <w:p w:rsidR="008F4F41" w:rsidRPr="00091A4A" w:rsidRDefault="008F4F41" w:rsidP="008F4F41">
      <w:pPr>
        <w:wordWrap w:val="0"/>
        <w:spacing w:line="600" w:lineRule="exact"/>
        <w:jc w:val="center"/>
        <w:rPr>
          <w:rFonts w:ascii="Times New Roman" w:eastAsia="方正小标宋简体" w:hAnsi="Times New Roman"/>
          <w:color w:val="000000"/>
          <w:sz w:val="44"/>
          <w:szCs w:val="44"/>
        </w:rPr>
      </w:pPr>
    </w:p>
    <w:p w:rsidR="008F4F41" w:rsidRPr="00091A4A" w:rsidRDefault="008F4F41" w:rsidP="008F4F41">
      <w:pPr>
        <w:wordWrap w:val="0"/>
        <w:adjustRightInd w:val="0"/>
        <w:spacing w:line="600" w:lineRule="exact"/>
        <w:rPr>
          <w:rFonts w:ascii="Times New Roman" w:eastAsia="仿宋_GB2312" w:hAnsi="Times New Roman"/>
          <w:color w:val="000000"/>
          <w:sz w:val="32"/>
          <w:szCs w:val="32"/>
        </w:rPr>
      </w:pPr>
      <w:r w:rsidRPr="00091A4A">
        <w:rPr>
          <w:rFonts w:ascii="Times New Roman" w:eastAsia="仿宋_GB2312" w:hAnsi="Times New Roman"/>
          <w:color w:val="000000"/>
          <w:sz w:val="32"/>
          <w:szCs w:val="32"/>
        </w:rPr>
        <w:t>各镇人民政府、街道办事处，高新区、经开区管委，市政府各部门、各直属机构，市属以上驻肥各单位</w:t>
      </w:r>
      <w:r w:rsidRPr="00091A4A">
        <w:rPr>
          <w:rFonts w:ascii="Times New Roman" w:eastAsia="仿宋_GB2312" w:hAnsi="Times New Roman"/>
          <w:color w:val="000000"/>
          <w:sz w:val="32"/>
          <w:szCs w:val="32"/>
        </w:rPr>
        <w:t>:</w:t>
      </w:r>
    </w:p>
    <w:p w:rsidR="008F4F41" w:rsidRPr="00091A4A"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《肥城市</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十四五</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妇女发展规划》《肥城市</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十四五</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儿童发展规划》已经市委、市政府同意，现印发给你们，请认真抓好贯彻实施。</w:t>
      </w:r>
    </w:p>
    <w:p w:rsidR="008F4F41" w:rsidRPr="00091A4A" w:rsidRDefault="008F4F41" w:rsidP="008F4F41">
      <w:pPr>
        <w:wordWrap w:val="0"/>
        <w:spacing w:line="600" w:lineRule="exact"/>
        <w:ind w:firstLineChars="200" w:firstLine="640"/>
        <w:rPr>
          <w:rFonts w:ascii="Times New Roman" w:eastAsia="仿宋_GB2312" w:hAnsi="Times New Roman"/>
          <w:color w:val="000000"/>
          <w:sz w:val="32"/>
        </w:rPr>
      </w:pPr>
    </w:p>
    <w:p w:rsidR="008F4F41" w:rsidRPr="00091A4A" w:rsidRDefault="00534914" w:rsidP="008F4F41">
      <w:pPr>
        <w:wordWrap w:val="0"/>
        <w:spacing w:line="600" w:lineRule="exact"/>
        <w:jc w:val="right"/>
        <w:rPr>
          <w:rFonts w:ascii="Times New Roman" w:eastAsia="仿宋_GB2312" w:hAnsi="Times New Roman"/>
          <w:color w:val="000000"/>
          <w:sz w:val="32"/>
        </w:rPr>
      </w:pPr>
      <w:r>
        <w:rPr>
          <w:rFonts w:ascii="Times New Roman" w:eastAsia="仿宋_GB2312" w:hAnsi="Times New Roman"/>
          <w:color w:val="000000"/>
          <w:sz w:val="32"/>
        </w:rPr>
        <w:t>肥城市人民政府</w:t>
      </w:r>
      <w:r w:rsidR="008F4F41" w:rsidRPr="00091A4A">
        <w:rPr>
          <w:rFonts w:ascii="Times New Roman" w:eastAsia="仿宋_GB2312" w:hAnsi="Times New Roman"/>
          <w:color w:val="000000"/>
          <w:sz w:val="32"/>
        </w:rPr>
        <w:br/>
        <w:t>2022</w:t>
      </w:r>
      <w:r w:rsidR="008F4F41" w:rsidRPr="00091A4A">
        <w:rPr>
          <w:rFonts w:ascii="Times New Roman" w:eastAsia="仿宋_GB2312" w:hAnsi="Times New Roman"/>
          <w:color w:val="000000"/>
          <w:sz w:val="32"/>
        </w:rPr>
        <w:t>年</w:t>
      </w:r>
      <w:r>
        <w:rPr>
          <w:rFonts w:ascii="Times New Roman" w:eastAsia="仿宋_GB2312" w:hAnsi="Times New Roman" w:hint="eastAsia"/>
          <w:color w:val="000000"/>
          <w:sz w:val="32"/>
        </w:rPr>
        <w:t>7</w:t>
      </w:r>
      <w:r w:rsidR="008F4F41" w:rsidRPr="00091A4A">
        <w:rPr>
          <w:rFonts w:ascii="Times New Roman" w:eastAsia="仿宋_GB2312" w:hAnsi="Times New Roman"/>
          <w:color w:val="000000"/>
          <w:sz w:val="32"/>
        </w:rPr>
        <w:t>月</w:t>
      </w:r>
      <w:r>
        <w:rPr>
          <w:rFonts w:ascii="Times New Roman" w:eastAsia="仿宋_GB2312" w:hAnsi="Times New Roman" w:hint="eastAsia"/>
          <w:color w:val="000000"/>
          <w:sz w:val="32"/>
        </w:rPr>
        <w:t>18</w:t>
      </w:r>
      <w:r w:rsidR="008F4F41" w:rsidRPr="00091A4A">
        <w:rPr>
          <w:rFonts w:ascii="Times New Roman" w:eastAsia="仿宋_GB2312" w:hAnsi="Times New Roman"/>
          <w:color w:val="000000"/>
          <w:sz w:val="32"/>
        </w:rPr>
        <w:t>日</w:t>
      </w:r>
    </w:p>
    <w:p w:rsidR="008F4F41" w:rsidRPr="00091A4A" w:rsidRDefault="008F4F41" w:rsidP="008F4F41">
      <w:pPr>
        <w:spacing w:line="600" w:lineRule="exact"/>
        <w:ind w:firstLineChars="200" w:firstLine="640"/>
        <w:jc w:val="left"/>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此件公开发布</w:t>
      </w:r>
      <w:r>
        <w:rPr>
          <w:rFonts w:ascii="Times New Roman" w:eastAsia="仿宋_GB2312" w:hAnsi="Times New Roman"/>
          <w:color w:val="000000"/>
          <w:sz w:val="32"/>
        </w:rPr>
        <w:t>）</w:t>
      </w:r>
    </w:p>
    <w:p w:rsidR="008F4F41" w:rsidRPr="00091A4A" w:rsidRDefault="008F4F41" w:rsidP="008F4F41">
      <w:pPr>
        <w:wordWrap w:val="0"/>
        <w:spacing w:line="600" w:lineRule="exact"/>
        <w:rPr>
          <w:rFonts w:ascii="Times New Roman" w:eastAsia="仿宋_GB2312" w:hAnsi="Times New Roman"/>
          <w:color w:val="000000"/>
          <w:sz w:val="32"/>
        </w:rPr>
      </w:pPr>
    </w:p>
    <w:p w:rsidR="008F4F41" w:rsidRPr="00091A4A" w:rsidRDefault="008F4F41" w:rsidP="008F4F41">
      <w:pPr>
        <w:spacing w:line="600" w:lineRule="exact"/>
        <w:jc w:val="center"/>
        <w:rPr>
          <w:rFonts w:ascii="Times New Roman" w:eastAsia="方正小标宋简体" w:hAnsi="Times New Roman"/>
          <w:color w:val="000000"/>
          <w:sz w:val="44"/>
          <w:szCs w:val="44"/>
        </w:rPr>
      </w:pPr>
      <w:r w:rsidRPr="00091A4A">
        <w:rPr>
          <w:rFonts w:ascii="Times New Roman" w:eastAsia="方正小标宋简体" w:hAnsi="Times New Roman"/>
          <w:color w:val="000000"/>
          <w:sz w:val="44"/>
          <w:szCs w:val="44"/>
        </w:rPr>
        <w:t>肥城市</w:t>
      </w:r>
      <w:r w:rsidRPr="00091A4A">
        <w:rPr>
          <w:rFonts w:ascii="Times New Roman" w:eastAsia="方正小标宋简体" w:hAnsi="Times New Roman"/>
          <w:color w:val="000000"/>
          <w:sz w:val="44"/>
          <w:szCs w:val="44"/>
        </w:rPr>
        <w:t>“</w:t>
      </w:r>
      <w:r w:rsidRPr="00091A4A">
        <w:rPr>
          <w:rFonts w:ascii="Times New Roman" w:eastAsia="方正小标宋简体" w:hAnsi="Times New Roman"/>
          <w:color w:val="000000"/>
          <w:sz w:val="44"/>
          <w:szCs w:val="44"/>
        </w:rPr>
        <w:t>十四五</w:t>
      </w:r>
      <w:r w:rsidRPr="00091A4A">
        <w:rPr>
          <w:rFonts w:ascii="Times New Roman" w:eastAsia="方正小标宋简体" w:hAnsi="Times New Roman"/>
          <w:color w:val="000000"/>
          <w:sz w:val="44"/>
          <w:szCs w:val="44"/>
        </w:rPr>
        <w:t>”</w:t>
      </w:r>
      <w:r w:rsidRPr="00091A4A">
        <w:rPr>
          <w:rFonts w:ascii="Times New Roman" w:eastAsia="方正小标宋简体" w:hAnsi="Times New Roman"/>
          <w:color w:val="000000"/>
          <w:sz w:val="44"/>
          <w:szCs w:val="44"/>
        </w:rPr>
        <w:t>妇女发展规划</w:t>
      </w:r>
    </w:p>
    <w:p w:rsidR="008F4F41" w:rsidRPr="00091A4A" w:rsidRDefault="008F4F41" w:rsidP="008F4F41">
      <w:pPr>
        <w:spacing w:line="600" w:lineRule="exact"/>
        <w:jc w:val="center"/>
        <w:rPr>
          <w:rFonts w:ascii="Times New Roman" w:eastAsia="方正小标宋简体" w:hAnsi="Times New Roman"/>
          <w:color w:val="000000"/>
          <w:sz w:val="44"/>
          <w:szCs w:val="44"/>
        </w:rPr>
      </w:pPr>
    </w:p>
    <w:p w:rsidR="008F4F41" w:rsidRPr="00091A4A"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color w:val="000000"/>
          <w:sz w:val="32"/>
        </w:rPr>
        <w:t>为推进</w:t>
      </w:r>
      <w:r w:rsidRPr="00091A4A">
        <w:rPr>
          <w:rFonts w:ascii="Times New Roman" w:eastAsia="仿宋_GB2312" w:hAnsi="Times New Roman"/>
          <w:color w:val="000000"/>
          <w:sz w:val="32"/>
        </w:rPr>
        <w:t>“</w:t>
      </w:r>
      <w:r w:rsidRPr="00091A4A">
        <w:rPr>
          <w:rFonts w:ascii="Times New Roman" w:eastAsia="仿宋_GB2312"/>
          <w:color w:val="000000"/>
          <w:sz w:val="32"/>
        </w:rPr>
        <w:t>十四五</w:t>
      </w:r>
      <w:r w:rsidRPr="00091A4A">
        <w:rPr>
          <w:rFonts w:ascii="Times New Roman" w:eastAsia="仿宋_GB2312" w:hAnsi="Times New Roman"/>
          <w:color w:val="000000"/>
          <w:sz w:val="32"/>
        </w:rPr>
        <w:t>”</w:t>
      </w:r>
      <w:r w:rsidRPr="00091A4A">
        <w:rPr>
          <w:rFonts w:ascii="Times New Roman" w:eastAsia="仿宋_GB2312"/>
          <w:color w:val="000000"/>
          <w:sz w:val="32"/>
        </w:rPr>
        <w:t>时期我市妇女事业发展，依据《宪法》《民法典》《妇女权益保障法》等有关法律法规，按照山东省、泰安市《妇女发展</w:t>
      </w:r>
      <w:r w:rsidRPr="00091A4A">
        <w:rPr>
          <w:rFonts w:ascii="Times New Roman" w:eastAsia="仿宋_GB2312" w:hAnsi="Times New Roman"/>
          <w:color w:val="000000"/>
          <w:sz w:val="32"/>
        </w:rPr>
        <w:t>“</w:t>
      </w:r>
      <w:r w:rsidRPr="00091A4A">
        <w:rPr>
          <w:rFonts w:ascii="Times New Roman" w:eastAsia="仿宋_GB2312"/>
          <w:color w:val="000000"/>
          <w:sz w:val="32"/>
        </w:rPr>
        <w:t>十四五</w:t>
      </w:r>
      <w:r w:rsidRPr="00091A4A">
        <w:rPr>
          <w:rFonts w:ascii="Times New Roman" w:eastAsia="仿宋_GB2312" w:hAnsi="Times New Roman"/>
          <w:color w:val="000000"/>
          <w:sz w:val="32"/>
        </w:rPr>
        <w:t>”</w:t>
      </w:r>
      <w:r w:rsidRPr="00091A4A">
        <w:rPr>
          <w:rFonts w:ascii="Times New Roman" w:eastAsia="仿宋_GB2312"/>
          <w:color w:val="000000"/>
          <w:sz w:val="32"/>
        </w:rPr>
        <w:t>规划》《肥城市国民经济和社会发展第十四个五年规划和</w:t>
      </w:r>
      <w:r w:rsidRPr="00091A4A">
        <w:rPr>
          <w:rFonts w:ascii="Times New Roman" w:eastAsia="仿宋_GB2312" w:hAnsi="Times New Roman"/>
          <w:color w:val="000000"/>
          <w:sz w:val="32"/>
        </w:rPr>
        <w:t>2035</w:t>
      </w:r>
      <w:r w:rsidRPr="00091A4A">
        <w:rPr>
          <w:rFonts w:ascii="Times New Roman" w:eastAsia="仿宋_GB2312"/>
          <w:color w:val="000000"/>
          <w:sz w:val="32"/>
        </w:rPr>
        <w:t>年远景目标纲要》的总体要求，结合我市妇女发展实际，制定本规划。</w:t>
      </w:r>
    </w:p>
    <w:p w:rsidR="008F4F41" w:rsidRPr="00091A4A"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黑体" w:hAnsi="黑体"/>
          <w:color w:val="000000"/>
          <w:sz w:val="32"/>
        </w:rPr>
        <w:lastRenderedPageBreak/>
        <w:t>一、指导思想和基本原则</w:t>
      </w:r>
    </w:p>
    <w:p w:rsidR="008F4F41" w:rsidRPr="00091A4A" w:rsidRDefault="008F4F41" w:rsidP="008F4F41">
      <w:pPr>
        <w:wordWrap w:val="0"/>
        <w:spacing w:line="600" w:lineRule="exact"/>
        <w:ind w:firstLineChars="200" w:firstLine="640"/>
        <w:rPr>
          <w:rFonts w:ascii="Times New Roman" w:eastAsia="楷体_GB2312" w:hAnsi="Times New Roman"/>
          <w:color w:val="000000"/>
          <w:sz w:val="32"/>
        </w:rPr>
      </w:pPr>
      <w:r>
        <w:rPr>
          <w:rFonts w:ascii="Times New Roman" w:eastAsia="楷体_GB2312" w:hAnsi="Times New Roman"/>
          <w:color w:val="000000"/>
          <w:sz w:val="32"/>
        </w:rPr>
        <w:t>（</w:t>
      </w:r>
      <w:r w:rsidRPr="00091A4A">
        <w:rPr>
          <w:rFonts w:ascii="Times New Roman" w:eastAsia="楷体_GB2312" w:hAnsi="Times New Roman"/>
          <w:color w:val="000000"/>
          <w:sz w:val="32"/>
        </w:rPr>
        <w:t>一</w:t>
      </w:r>
      <w:r>
        <w:rPr>
          <w:rFonts w:ascii="Times New Roman" w:eastAsia="楷体_GB2312" w:hAnsi="Times New Roman"/>
          <w:color w:val="000000"/>
          <w:sz w:val="32"/>
        </w:rPr>
        <w:t>）</w:t>
      </w:r>
      <w:r w:rsidRPr="00091A4A">
        <w:rPr>
          <w:rFonts w:ascii="Times New Roman" w:eastAsia="楷体_GB2312" w:hAnsi="Times New Roman"/>
          <w:color w:val="000000"/>
          <w:sz w:val="32"/>
        </w:rPr>
        <w:t>指导思想</w:t>
      </w:r>
    </w:p>
    <w:p w:rsidR="008F4F41" w:rsidRPr="00091A4A"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color w:val="000000"/>
          <w:sz w:val="32"/>
        </w:rPr>
        <w:t>高举中国特色社会主义伟大旗帜，坚持以习近平新时代中国特色社会主义思想为指导，深入贯彻党的十九大和十九届二中、三中、四中、五中、六中全会精神，认真贯彻落实习近平总书记对山东工作和妇女工作的重要指示要求，贯彻落实男女平等基本国策，完善促进男女平等和妇女全面发展的制度机制，保障妇女合法权益，推动性别平等成为全社会共同遵循的行为规范和价值标准。充分发挥妇女在开创肥城现代化建设新局面中的</w:t>
      </w:r>
      <w:r w:rsidRPr="00091A4A">
        <w:rPr>
          <w:rFonts w:ascii="Times New Roman" w:eastAsia="仿宋_GB2312" w:hAnsi="Times New Roman"/>
          <w:color w:val="000000"/>
          <w:sz w:val="32"/>
        </w:rPr>
        <w:t>“</w:t>
      </w:r>
      <w:r w:rsidRPr="00091A4A">
        <w:rPr>
          <w:rFonts w:ascii="Times New Roman" w:eastAsia="仿宋_GB2312"/>
          <w:color w:val="000000"/>
          <w:sz w:val="32"/>
        </w:rPr>
        <w:t>半边天</w:t>
      </w:r>
      <w:r w:rsidRPr="00091A4A">
        <w:rPr>
          <w:rFonts w:ascii="Times New Roman" w:eastAsia="仿宋_GB2312" w:hAnsi="Times New Roman"/>
          <w:color w:val="000000"/>
          <w:sz w:val="32"/>
        </w:rPr>
        <w:t>”</w:t>
      </w:r>
      <w:r w:rsidRPr="00091A4A">
        <w:rPr>
          <w:rFonts w:ascii="Times New Roman" w:eastAsia="仿宋_GB2312"/>
          <w:color w:val="000000"/>
          <w:sz w:val="32"/>
        </w:rPr>
        <w:t>作用，保障妇女平等依法行使民主权利、平等参与经济社会发展、平等享有改革发展成果，促进全市妇女事业在社会主义现代化建设新征程中走在前列。</w:t>
      </w:r>
    </w:p>
    <w:p w:rsidR="008F4F41" w:rsidRPr="00091A4A" w:rsidRDefault="008F4F41" w:rsidP="008F4F41">
      <w:pPr>
        <w:wordWrap w:val="0"/>
        <w:spacing w:line="600" w:lineRule="exact"/>
        <w:ind w:firstLineChars="200" w:firstLine="640"/>
        <w:rPr>
          <w:rFonts w:ascii="Times New Roman" w:eastAsia="楷体_GB2312" w:hAnsi="Times New Roman"/>
          <w:color w:val="000000"/>
          <w:sz w:val="32"/>
        </w:rPr>
      </w:pPr>
      <w:r>
        <w:rPr>
          <w:rFonts w:ascii="Times New Roman" w:eastAsia="楷体_GB2312" w:hAnsi="Times New Roman"/>
          <w:color w:val="000000"/>
          <w:sz w:val="32"/>
        </w:rPr>
        <w:t>（</w:t>
      </w:r>
      <w:r w:rsidRPr="00091A4A">
        <w:rPr>
          <w:rFonts w:ascii="Times New Roman" w:eastAsia="楷体_GB2312" w:hAnsi="Times New Roman"/>
          <w:color w:val="000000"/>
          <w:sz w:val="32"/>
        </w:rPr>
        <w:t>二</w:t>
      </w:r>
      <w:r>
        <w:rPr>
          <w:rFonts w:ascii="Times New Roman" w:eastAsia="楷体_GB2312" w:hAnsi="Times New Roman"/>
          <w:color w:val="000000"/>
          <w:sz w:val="32"/>
        </w:rPr>
        <w:t>）</w:t>
      </w:r>
      <w:r w:rsidRPr="00091A4A">
        <w:rPr>
          <w:rFonts w:ascii="Times New Roman" w:eastAsia="楷体_GB2312" w:hAnsi="Times New Roman"/>
          <w:color w:val="000000"/>
          <w:sz w:val="32"/>
        </w:rPr>
        <w:t>基本原则</w:t>
      </w:r>
    </w:p>
    <w:p w:rsidR="008F4F41" w:rsidRPr="00091A4A"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color w:val="000000"/>
          <w:sz w:val="32"/>
        </w:rPr>
        <w:t>坚持党的全面领导。增强</w:t>
      </w:r>
      <w:r w:rsidRPr="00091A4A">
        <w:rPr>
          <w:rFonts w:ascii="Times New Roman" w:eastAsia="仿宋_GB2312" w:hAnsi="Times New Roman"/>
          <w:color w:val="000000"/>
          <w:sz w:val="32"/>
        </w:rPr>
        <w:t>“</w:t>
      </w:r>
      <w:r w:rsidRPr="00091A4A">
        <w:rPr>
          <w:rFonts w:ascii="Times New Roman" w:eastAsia="仿宋_GB2312"/>
          <w:color w:val="000000"/>
          <w:sz w:val="32"/>
        </w:rPr>
        <w:t>四个意识</w:t>
      </w:r>
      <w:r w:rsidRPr="00091A4A">
        <w:rPr>
          <w:rFonts w:ascii="Times New Roman" w:eastAsia="仿宋_GB2312" w:hAnsi="Times New Roman"/>
          <w:color w:val="000000"/>
          <w:sz w:val="32"/>
        </w:rPr>
        <w:t>”</w:t>
      </w:r>
      <w:r w:rsidRPr="00091A4A">
        <w:rPr>
          <w:rFonts w:ascii="Times New Roman" w:eastAsia="仿宋_GB2312"/>
          <w:color w:val="000000"/>
          <w:sz w:val="32"/>
        </w:rPr>
        <w:t>、坚定</w:t>
      </w:r>
      <w:r w:rsidRPr="00091A4A">
        <w:rPr>
          <w:rFonts w:ascii="Times New Roman" w:eastAsia="仿宋_GB2312" w:hAnsi="Times New Roman"/>
          <w:color w:val="000000"/>
          <w:sz w:val="32"/>
        </w:rPr>
        <w:t>“</w:t>
      </w:r>
      <w:r w:rsidRPr="00091A4A">
        <w:rPr>
          <w:rFonts w:ascii="Times New Roman" w:eastAsia="仿宋_GB2312"/>
          <w:color w:val="000000"/>
          <w:sz w:val="32"/>
        </w:rPr>
        <w:t>四个自信</w:t>
      </w:r>
      <w:r w:rsidRPr="00091A4A">
        <w:rPr>
          <w:rFonts w:ascii="Times New Roman" w:eastAsia="仿宋_GB2312" w:hAnsi="Times New Roman"/>
          <w:color w:val="000000"/>
          <w:sz w:val="32"/>
        </w:rPr>
        <w:t>”</w:t>
      </w:r>
      <w:r w:rsidRPr="00091A4A">
        <w:rPr>
          <w:rFonts w:ascii="Times New Roman" w:eastAsia="仿宋_GB2312"/>
          <w:color w:val="000000"/>
          <w:sz w:val="32"/>
        </w:rPr>
        <w:t>、做到</w:t>
      </w:r>
      <w:r w:rsidRPr="00091A4A">
        <w:rPr>
          <w:rFonts w:ascii="Times New Roman" w:eastAsia="仿宋_GB2312" w:hAnsi="Times New Roman"/>
          <w:color w:val="000000"/>
          <w:sz w:val="32"/>
        </w:rPr>
        <w:t>“</w:t>
      </w:r>
      <w:r w:rsidRPr="00091A4A">
        <w:rPr>
          <w:rFonts w:ascii="Times New Roman" w:eastAsia="仿宋_GB2312"/>
          <w:color w:val="000000"/>
          <w:sz w:val="32"/>
        </w:rPr>
        <w:t>两个维护</w:t>
      </w:r>
      <w:r w:rsidRPr="00091A4A">
        <w:rPr>
          <w:rFonts w:ascii="Times New Roman" w:eastAsia="仿宋_GB2312" w:hAnsi="Times New Roman"/>
          <w:color w:val="000000"/>
          <w:sz w:val="32"/>
        </w:rPr>
        <w:t>”</w:t>
      </w:r>
      <w:r w:rsidRPr="00091A4A">
        <w:rPr>
          <w:rFonts w:ascii="Times New Roman" w:eastAsia="仿宋_GB2312"/>
          <w:color w:val="000000"/>
          <w:sz w:val="32"/>
        </w:rPr>
        <w:t>，坚持妇女发展事业的正确政治方向，贯彻落实党中央关于妇女发展事业的重要决策部署。</w:t>
      </w:r>
    </w:p>
    <w:p w:rsidR="008F4F41" w:rsidRPr="00091A4A"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color w:val="000000"/>
          <w:sz w:val="32"/>
        </w:rPr>
        <w:t>坚持平等发展。贯彻落实男女平等基本国策，在制定政策、编制规划、部署工作中充分考虑两性的现实差异和妇女的特殊利益，营造更加平等、包容、可持续的发展环境，缩小发展差距，促进实现男女平等。</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3.</w:t>
      </w:r>
      <w:r w:rsidRPr="00091A4A">
        <w:rPr>
          <w:rFonts w:ascii="Times New Roman" w:eastAsia="仿宋_GB2312"/>
          <w:color w:val="000000"/>
          <w:sz w:val="32"/>
        </w:rPr>
        <w:t>坚持全面发展。统筹兼顾妇女在政治、经济、文化、社会和家庭生活等方面的发展利益，有效解决制约妇女发展的重点难</w:t>
      </w:r>
      <w:r w:rsidRPr="00091A4A">
        <w:rPr>
          <w:rFonts w:ascii="Times New Roman" w:eastAsia="仿宋_GB2312"/>
          <w:color w:val="000000"/>
          <w:sz w:val="32"/>
        </w:rPr>
        <w:lastRenderedPageBreak/>
        <w:t>点问题，协调推进妇女在各领域全面发展。</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4.</w:t>
      </w:r>
      <w:r w:rsidRPr="00091A4A">
        <w:rPr>
          <w:rFonts w:ascii="Times New Roman" w:eastAsia="仿宋_GB2312"/>
          <w:color w:val="000000"/>
          <w:sz w:val="32"/>
        </w:rPr>
        <w:t>坚持协调发展。将促进妇女全面发展目标任务纳入各级经济社会发展总体规划和纳入民生实事，同部署、同落实，让经济社会发展成果更多惠及广大妇女。坚持统筹兼顾，推动城乡、区域、群体之间妇女均衡发展。</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5.</w:t>
      </w:r>
      <w:r w:rsidRPr="00091A4A">
        <w:rPr>
          <w:rFonts w:ascii="Times New Roman" w:eastAsia="仿宋_GB2312"/>
          <w:color w:val="000000"/>
          <w:sz w:val="32"/>
        </w:rPr>
        <w:t>坚持共建共享。依法保障妇女参与经济社会发展的权利，尊重妇女的主体地位，充分发挥妇女在统筹推进</w:t>
      </w:r>
      <w:r w:rsidRPr="00091A4A">
        <w:rPr>
          <w:rFonts w:ascii="Times New Roman" w:eastAsia="仿宋_GB2312" w:hAnsi="Times New Roman"/>
          <w:color w:val="000000"/>
          <w:sz w:val="32"/>
        </w:rPr>
        <w:t>“</w:t>
      </w:r>
      <w:r w:rsidRPr="00091A4A">
        <w:rPr>
          <w:rFonts w:ascii="Times New Roman" w:eastAsia="仿宋_GB2312"/>
          <w:color w:val="000000"/>
          <w:sz w:val="32"/>
        </w:rPr>
        <w:t>五位一体</w:t>
      </w:r>
      <w:r w:rsidRPr="00091A4A">
        <w:rPr>
          <w:rFonts w:ascii="Times New Roman" w:eastAsia="仿宋_GB2312" w:hAnsi="Times New Roman"/>
          <w:color w:val="000000"/>
          <w:sz w:val="32"/>
        </w:rPr>
        <w:t>”</w:t>
      </w:r>
      <w:r w:rsidRPr="00091A4A">
        <w:rPr>
          <w:rFonts w:ascii="Times New Roman" w:eastAsia="仿宋_GB2312"/>
          <w:color w:val="000000"/>
          <w:sz w:val="32"/>
        </w:rPr>
        <w:t>总体布局，协调推进</w:t>
      </w:r>
      <w:r w:rsidRPr="00091A4A">
        <w:rPr>
          <w:rFonts w:ascii="Times New Roman" w:eastAsia="仿宋_GB2312" w:hAnsi="Times New Roman"/>
          <w:color w:val="000000"/>
          <w:sz w:val="32"/>
        </w:rPr>
        <w:t>“</w:t>
      </w:r>
      <w:r w:rsidRPr="00091A4A">
        <w:rPr>
          <w:rFonts w:ascii="Times New Roman" w:eastAsia="仿宋_GB2312"/>
          <w:color w:val="000000"/>
          <w:sz w:val="32"/>
        </w:rPr>
        <w:t>四个全面</w:t>
      </w:r>
      <w:r w:rsidRPr="00091A4A">
        <w:rPr>
          <w:rFonts w:ascii="Times New Roman" w:eastAsia="仿宋_GB2312" w:hAnsi="Times New Roman"/>
          <w:color w:val="000000"/>
          <w:sz w:val="32"/>
        </w:rPr>
        <w:t>”</w:t>
      </w:r>
      <w:r w:rsidRPr="00091A4A">
        <w:rPr>
          <w:rFonts w:ascii="Times New Roman" w:eastAsia="仿宋_GB2312"/>
          <w:color w:val="000000"/>
          <w:sz w:val="32"/>
        </w:rPr>
        <w:t>战略布局中的重要作用，引导和支持妇女在各领域实现自身进步与发展。</w:t>
      </w:r>
    </w:p>
    <w:p w:rsidR="008F4F41" w:rsidRDefault="008F4F41" w:rsidP="008F4F41">
      <w:pPr>
        <w:wordWrap w:val="0"/>
        <w:spacing w:line="600" w:lineRule="exact"/>
        <w:ind w:firstLineChars="200" w:firstLine="640"/>
        <w:rPr>
          <w:rFonts w:ascii="Times New Roman" w:eastAsia="仿宋_GB2312"/>
          <w:color w:val="000000"/>
          <w:sz w:val="32"/>
        </w:rPr>
      </w:pPr>
      <w:r w:rsidRPr="004E2EC2">
        <w:rPr>
          <w:rFonts w:ascii="黑体" w:eastAsia="黑体" w:hAnsi="黑体"/>
          <w:color w:val="000000"/>
          <w:sz w:val="32"/>
        </w:rPr>
        <w:t>二、总体目标</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color w:val="000000"/>
          <w:sz w:val="32"/>
        </w:rPr>
        <w:t>男女平等基本国策得到深入贯彻落实，男女平等和妇女全面发展的制度机制创新完善，妇女在各行各业建功立业，</w:t>
      </w:r>
      <w:r w:rsidRPr="00091A4A">
        <w:rPr>
          <w:rFonts w:ascii="Times New Roman" w:eastAsia="仿宋_GB2312" w:hAnsi="Times New Roman"/>
          <w:color w:val="000000"/>
          <w:sz w:val="32"/>
        </w:rPr>
        <w:t>“</w:t>
      </w:r>
      <w:r w:rsidRPr="00091A4A">
        <w:rPr>
          <w:rFonts w:ascii="Times New Roman" w:eastAsia="仿宋_GB2312"/>
          <w:color w:val="000000"/>
          <w:sz w:val="32"/>
        </w:rPr>
        <w:t>半边天</w:t>
      </w:r>
      <w:r w:rsidRPr="00091A4A">
        <w:rPr>
          <w:rFonts w:ascii="Times New Roman" w:eastAsia="仿宋_GB2312" w:hAnsi="Times New Roman"/>
          <w:color w:val="000000"/>
          <w:sz w:val="32"/>
        </w:rPr>
        <w:t>”</w:t>
      </w:r>
      <w:r w:rsidRPr="00091A4A">
        <w:rPr>
          <w:rFonts w:ascii="Times New Roman" w:eastAsia="仿宋_GB2312"/>
          <w:color w:val="000000"/>
          <w:sz w:val="32"/>
        </w:rPr>
        <w:t>作用更加彰显，性别平等进程加速推进，妇女全面发展取得更为明显的实质性进展。妇女平等享有全方位全周期健康服务，健康水平持续提升。妇女平等享有受教育权利，素质能力持续提高。妇女平等享有经济权益，经济地位稳步提升。妇女平等享有政治权利，参与国家和经济文化社会事务管理的水平逐步提高。妇女平等享有多层次可持续的社会保障，待遇水平稳步提高。支持家庭发展的法规政策体系更加完善，社会主义家庭文明新风尚日益形成。法治体系更加健全，妇女合法权益得到切实保障。男女平等理念更加深入人心，妇女发展环境更为优化。妇女的获得感幸福感安全感显著提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65332C">
        <w:rPr>
          <w:rFonts w:ascii="黑体" w:eastAsia="黑体" w:hAnsi="黑体"/>
          <w:color w:val="000000"/>
          <w:sz w:val="32"/>
        </w:rPr>
        <w:lastRenderedPageBreak/>
        <w:t>三、发展领域、主要目标和策略措施</w:t>
      </w:r>
    </w:p>
    <w:p w:rsidR="008F4F41" w:rsidRPr="0065332C" w:rsidRDefault="008F4F41" w:rsidP="008F4F41">
      <w:pPr>
        <w:wordWrap w:val="0"/>
        <w:spacing w:line="600" w:lineRule="exact"/>
        <w:ind w:firstLineChars="200" w:firstLine="640"/>
        <w:rPr>
          <w:rFonts w:ascii="楷体_GB2312" w:eastAsia="楷体_GB2312"/>
          <w:color w:val="000000"/>
          <w:sz w:val="32"/>
        </w:rPr>
      </w:pPr>
      <w:r>
        <w:rPr>
          <w:rFonts w:ascii="楷体_GB2312" w:eastAsia="楷体_GB2312" w:hAnsi="Times New Roman" w:hint="eastAsia"/>
          <w:color w:val="000000"/>
          <w:sz w:val="32"/>
        </w:rPr>
        <w:t>（</w:t>
      </w:r>
      <w:r w:rsidRPr="0065332C">
        <w:rPr>
          <w:rFonts w:ascii="楷体_GB2312" w:eastAsia="楷体_GB2312" w:hint="eastAsia"/>
          <w:color w:val="000000"/>
          <w:sz w:val="32"/>
        </w:rPr>
        <w:t>一</w:t>
      </w:r>
      <w:r>
        <w:rPr>
          <w:rFonts w:ascii="楷体_GB2312" w:eastAsia="楷体_GB2312" w:hAnsi="Times New Roman" w:hint="eastAsia"/>
          <w:color w:val="000000"/>
          <w:sz w:val="32"/>
        </w:rPr>
        <w:t>）</w:t>
      </w:r>
      <w:r w:rsidRPr="0065332C">
        <w:rPr>
          <w:rFonts w:ascii="楷体_GB2312" w:eastAsia="楷体_GB2312" w:hint="eastAsia"/>
          <w:color w:val="000000"/>
          <w:sz w:val="32"/>
        </w:rPr>
        <w:t>妇女与健康</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1.</w:t>
      </w:r>
      <w:r w:rsidRPr="00091A4A">
        <w:rPr>
          <w:rFonts w:ascii="Times New Roman" w:eastAsia="仿宋_GB2312"/>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color w:val="000000"/>
          <w:sz w:val="32"/>
        </w:rPr>
        <w:t>妇女全生命周期享有良好的卫生健康服务，妇女人均预期寿命延长，人均健康预期寿命提高。</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市卫生健康局，责任单位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市医保局、市发展和改革局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color w:val="000000"/>
          <w:sz w:val="32"/>
        </w:rPr>
        <w:t>孕产妇死亡率控制在</w:t>
      </w:r>
      <w:r w:rsidRPr="00091A4A">
        <w:rPr>
          <w:rFonts w:ascii="Times New Roman" w:eastAsia="仿宋_GB2312" w:hAnsi="Times New Roman"/>
          <w:color w:val="000000"/>
          <w:sz w:val="32"/>
        </w:rPr>
        <w:t>8.2/10</w:t>
      </w:r>
      <w:r w:rsidRPr="00091A4A">
        <w:rPr>
          <w:rFonts w:ascii="Times New Roman" w:eastAsia="仿宋_GB2312"/>
          <w:color w:val="000000"/>
          <w:sz w:val="32"/>
        </w:rPr>
        <w:t>万以下，城乡、区域差距逐步缩小。</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市卫生健康局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color w:val="000000"/>
          <w:sz w:val="32"/>
        </w:rPr>
        <w:t>妇女常见病筛查率达到</w:t>
      </w:r>
      <w:r w:rsidRPr="00091A4A">
        <w:rPr>
          <w:rFonts w:ascii="Times New Roman" w:eastAsia="仿宋_GB2312" w:hAnsi="Times New Roman"/>
          <w:color w:val="000000"/>
          <w:sz w:val="32"/>
        </w:rPr>
        <w:t>85%</w:t>
      </w:r>
      <w:r w:rsidRPr="00091A4A">
        <w:rPr>
          <w:rFonts w:ascii="Times New Roman" w:eastAsia="仿宋_GB2312"/>
          <w:color w:val="000000"/>
          <w:sz w:val="32"/>
        </w:rPr>
        <w:t>以上。妇女宫颈癌和乳腺癌防治意识明显提高。</w:t>
      </w:r>
      <w:r w:rsidRPr="00091A4A">
        <w:rPr>
          <w:rFonts w:ascii="Times New Roman" w:eastAsia="仿宋_GB2312" w:hAnsi="Times New Roman"/>
          <w:color w:val="000000"/>
          <w:sz w:val="32"/>
        </w:rPr>
        <w:t>35-64</w:t>
      </w:r>
      <w:r w:rsidRPr="00091A4A">
        <w:rPr>
          <w:rFonts w:ascii="Times New Roman" w:eastAsia="仿宋_GB2312"/>
          <w:color w:val="000000"/>
          <w:sz w:val="32"/>
        </w:rPr>
        <w:t>岁农村适龄妇女宫颈癌、乳腺癌人群检查率分别达到</w:t>
      </w:r>
      <w:r w:rsidRPr="00091A4A">
        <w:rPr>
          <w:rFonts w:ascii="Times New Roman" w:eastAsia="仿宋_GB2312" w:hAnsi="Times New Roman"/>
          <w:color w:val="000000"/>
          <w:sz w:val="32"/>
        </w:rPr>
        <w:t>80%</w:t>
      </w:r>
      <w:r w:rsidRPr="00091A4A">
        <w:rPr>
          <w:rFonts w:ascii="Times New Roman" w:eastAsia="仿宋_GB2312"/>
          <w:color w:val="000000"/>
          <w:sz w:val="32"/>
        </w:rPr>
        <w:t>以上。</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市卫生健康局，责任单位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市发展和改革局、市财政局、市妇联、市总工会</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color w:val="000000"/>
          <w:sz w:val="32"/>
        </w:rPr>
        <w:t>减少艾滋病、梅毒和乙肝母婴传播，艾滋病母婴传播率下降到</w:t>
      </w:r>
      <w:r w:rsidRPr="00091A4A">
        <w:rPr>
          <w:rFonts w:ascii="Times New Roman" w:eastAsia="仿宋_GB2312" w:hAnsi="Times New Roman"/>
          <w:color w:val="000000"/>
          <w:sz w:val="32"/>
        </w:rPr>
        <w:t>3%</w:t>
      </w:r>
      <w:r w:rsidRPr="00091A4A">
        <w:rPr>
          <w:rFonts w:ascii="Times New Roman" w:eastAsia="仿宋_GB2312"/>
          <w:color w:val="000000"/>
          <w:sz w:val="32"/>
        </w:rPr>
        <w:t>以下。</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市卫生健康局，责任单位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市公安局、市妇联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color w:val="000000"/>
          <w:sz w:val="32"/>
        </w:rPr>
        <w:t>改善妇女营养状况。预防和减少孕产妇贫血。</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市卫生健康局，责任单位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市市场监管局、市妇联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color w:val="000000"/>
          <w:sz w:val="32"/>
        </w:rPr>
        <w:t>提高妇女健康素养水平。</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市卫生健康局，责任单位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市委宣传部、市体育事业发展中心、市融媒体中心、市妇联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color w:val="000000"/>
          <w:sz w:val="32"/>
        </w:rPr>
        <w:t>妇女心理健康意识增强，妇女焦虑障碍、抑郁症患病率上升趋势减缓。</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市卫生健康局，责任单位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市委宣</w:t>
      </w:r>
      <w:r w:rsidRPr="00091A4A">
        <w:rPr>
          <w:rFonts w:ascii="Times New Roman" w:eastAsia="仿宋_GB2312"/>
          <w:color w:val="000000"/>
          <w:sz w:val="32"/>
        </w:rPr>
        <w:lastRenderedPageBreak/>
        <w:t>传部、市融媒体中心、市妇联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color w:val="000000"/>
          <w:sz w:val="32"/>
        </w:rPr>
        <w:t>生殖健康和优生优育知识全面普及，减少非意愿妊娠。</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市卫生健康局，责任单位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市市场监管局、市委宣传部、市融媒体中心、市教育和体育局、市妇联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color w:val="000000"/>
          <w:sz w:val="32"/>
        </w:rPr>
        <w:t>妇女经常参加体育锻炼的人数比例提高。提高妇女体质测定标准合格比例。</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市体育事业发展中心，责任单位</w:t>
      </w:r>
      <w:r w:rsidRPr="00091A4A">
        <w:rPr>
          <w:rFonts w:ascii="Times New Roman" w:eastAsia="仿宋_GB2312" w:hAnsi="Times New Roman"/>
          <w:color w:val="000000"/>
          <w:sz w:val="32"/>
        </w:rPr>
        <w:t>:</w:t>
      </w:r>
      <w:r w:rsidRPr="00091A4A">
        <w:rPr>
          <w:rFonts w:ascii="Times New Roman" w:eastAsia="仿宋_GB2312"/>
          <w:color w:val="000000"/>
          <w:sz w:val="32"/>
        </w:rPr>
        <w:t>市妇联、市总工会</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2.</w:t>
      </w:r>
      <w:r w:rsidRPr="00091A4A">
        <w:rPr>
          <w:rFonts w:ascii="Times New Roman" w:eastAsia="仿宋_GB2312"/>
          <w:color w:val="000000"/>
          <w:sz w:val="32"/>
        </w:rPr>
        <w:t>策略措施</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color w:val="000000"/>
          <w:sz w:val="32"/>
        </w:rPr>
        <w:t>健全妇女健康保障机制。</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color w:val="000000"/>
          <w:sz w:val="32"/>
        </w:rPr>
        <w:t>大力推进</w:t>
      </w:r>
      <w:r w:rsidRPr="00091A4A">
        <w:rPr>
          <w:rFonts w:ascii="Times New Roman" w:eastAsia="仿宋_GB2312" w:hAnsi="Times New Roman"/>
          <w:color w:val="000000"/>
          <w:sz w:val="32"/>
        </w:rPr>
        <w:t>“</w:t>
      </w:r>
      <w:r w:rsidRPr="00091A4A">
        <w:rPr>
          <w:rFonts w:ascii="Times New Roman" w:eastAsia="仿宋_GB2312"/>
          <w:color w:val="000000"/>
          <w:sz w:val="32"/>
        </w:rPr>
        <w:t>健康山东行动</w:t>
      </w:r>
      <w:r w:rsidRPr="00091A4A">
        <w:rPr>
          <w:rFonts w:ascii="Times New Roman" w:eastAsia="仿宋_GB2312" w:hAnsi="Times New Roman"/>
          <w:color w:val="000000"/>
          <w:sz w:val="32"/>
        </w:rPr>
        <w:t>”</w:t>
      </w:r>
      <w:r w:rsidRPr="00091A4A">
        <w:rPr>
          <w:rFonts w:ascii="Times New Roman" w:eastAsia="仿宋_GB2312"/>
          <w:color w:val="000000"/>
          <w:sz w:val="32"/>
        </w:rPr>
        <w:t>，建立健全政府主导、部门协同、社会参与、行业监管、科技支撑的妇女健康保障工作机制。统筹完善医保、医疗、医药和监管机制，保障妇女获得高质量、有效率、可负担的医疗和保健服务。加大对妇女健康事业的财政投入。完善公共卫生应急管理体系，关注妇女的特殊需求。</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color w:val="000000"/>
          <w:sz w:val="32"/>
        </w:rPr>
        <w:t>加强妇幼健康服务体系建设。健全以妇幼保健机构为核心、以基层医疗卫生机构为基础、以大中型医院和教学科研机构为支撑的妇幼健康服务网络，提升妇幼健康服务供给能力和水平。市建立危重孕产妇救治中心和</w:t>
      </w:r>
      <w:r w:rsidRPr="00091A4A">
        <w:rPr>
          <w:rFonts w:ascii="Times New Roman" w:eastAsia="仿宋_GB2312" w:hAnsi="Times New Roman"/>
          <w:color w:val="000000"/>
          <w:sz w:val="32"/>
        </w:rPr>
        <w:t>1</w:t>
      </w:r>
      <w:r w:rsidRPr="00091A4A">
        <w:rPr>
          <w:rFonts w:ascii="Times New Roman" w:eastAsia="仿宋_GB2312"/>
          <w:color w:val="000000"/>
          <w:sz w:val="32"/>
        </w:rPr>
        <w:t>所政府举办、标准化妇幼保健机构。强化市、镇、村</w:t>
      </w:r>
      <w:r>
        <w:rPr>
          <w:rFonts w:ascii="Times New Roman" w:eastAsia="仿宋_GB2312"/>
          <w:color w:val="000000"/>
          <w:sz w:val="32"/>
        </w:rPr>
        <w:t>（</w:t>
      </w:r>
      <w:r w:rsidRPr="00091A4A">
        <w:rPr>
          <w:rFonts w:ascii="Times New Roman" w:eastAsia="仿宋_GB2312"/>
          <w:color w:val="000000"/>
          <w:sz w:val="32"/>
        </w:rPr>
        <w:t>社区</w:t>
      </w:r>
      <w:r>
        <w:rPr>
          <w:rFonts w:ascii="Times New Roman" w:eastAsia="仿宋_GB2312"/>
          <w:color w:val="000000"/>
          <w:sz w:val="32"/>
        </w:rPr>
        <w:t>）</w:t>
      </w:r>
      <w:r w:rsidRPr="00091A4A">
        <w:rPr>
          <w:rFonts w:ascii="Times New Roman" w:eastAsia="仿宋_GB2312"/>
          <w:color w:val="000000"/>
          <w:sz w:val="32"/>
        </w:rPr>
        <w:t>三级妇幼卫生服务网络建设，完善基层网底和转诊网络。加强复合型妇幼健康人才和产科、助产等急需紧缺人才的培养使用。</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color w:val="000000"/>
          <w:sz w:val="32"/>
        </w:rPr>
        <w:t>建立完善妇女全生命周期的健康管理模式。针对青春</w:t>
      </w:r>
      <w:r w:rsidRPr="00091A4A">
        <w:rPr>
          <w:rFonts w:ascii="Times New Roman" w:eastAsia="仿宋_GB2312"/>
          <w:color w:val="000000"/>
          <w:sz w:val="32"/>
        </w:rPr>
        <w:lastRenderedPageBreak/>
        <w:t>期、孕产期、育龄期、更老年期妇女的健康需求，提供全方位健康管理服务。坚持保健与临床结合，预防为主、关口前移，发挥多学科协作优势，积极发挥中医药在妇幼保健和妇女病防治中的作用，为妇女提供宣传教育、咨询指导、筛查评估、综合干预和应急救治等全方位的卫生健康服务，提高妇女健康水平和人均健康预期寿命。</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color w:val="000000"/>
          <w:sz w:val="32"/>
        </w:rPr>
        <w:t>保障母婴安全。提倡科学备孕和适龄怀孕，保持适宜生育间隔，合理控制剖宫产。推进婚前、孕前、孕期保健服务更加公平可及，促进优生优育。提供生育全程基本医疗保健服务，将孕产妇健康管理纳入基本公共服务范围，孕产妇系统管理率达到</w:t>
      </w:r>
      <w:r w:rsidRPr="00091A4A">
        <w:rPr>
          <w:rFonts w:ascii="Times New Roman" w:eastAsia="仿宋_GB2312" w:hAnsi="Times New Roman"/>
          <w:color w:val="000000"/>
          <w:sz w:val="32"/>
        </w:rPr>
        <w:t>90%</w:t>
      </w:r>
      <w:r w:rsidRPr="00091A4A">
        <w:rPr>
          <w:rFonts w:ascii="Times New Roman" w:eastAsia="仿宋_GB2312"/>
          <w:color w:val="000000"/>
          <w:sz w:val="32"/>
        </w:rPr>
        <w:t>以上。加强对流动孕产妇的管理服务。为生活困难孕产妇住院分娩和危重孕产妇救治提供必要救助。持续推进高龄孕产妇等重点人群分类管理和服务。全面落实孕产妇妊娠风险筛查评估、高危专案管理、危急重症救治、孕产妇死亡个案报告和约谈通报制度。加强医疗机构产科质量安全，有效运行危重孕产妇救治网络，提高危急重症救治能力。</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color w:val="000000"/>
          <w:sz w:val="32"/>
        </w:rPr>
        <w:t>持续加大妇女常见病防治力度。建立妇女常见病筛查、转诊、治疗、随访一体的实施机制。加强基层妇女常见病筛查率考核，建立相应的病种管理、信息上报、项目培训、帮扶督导等配套制度。</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color w:val="000000"/>
          <w:sz w:val="32"/>
        </w:rPr>
        <w:t>完善宫颈癌和乳腺癌综合防治体系和救助政策。提高妇女</w:t>
      </w:r>
      <w:r w:rsidRPr="00091A4A">
        <w:rPr>
          <w:rFonts w:ascii="Times New Roman" w:eastAsia="仿宋_GB2312" w:hAnsi="Times New Roman"/>
          <w:color w:val="000000"/>
          <w:sz w:val="32"/>
        </w:rPr>
        <w:t>“</w:t>
      </w:r>
      <w:r w:rsidRPr="00091A4A">
        <w:rPr>
          <w:rFonts w:ascii="Times New Roman" w:eastAsia="仿宋_GB2312"/>
          <w:color w:val="000000"/>
          <w:sz w:val="32"/>
        </w:rPr>
        <w:t>两癌</w:t>
      </w:r>
      <w:r w:rsidRPr="00091A4A">
        <w:rPr>
          <w:rFonts w:ascii="Times New Roman" w:eastAsia="仿宋_GB2312" w:hAnsi="Times New Roman"/>
          <w:color w:val="000000"/>
          <w:sz w:val="32"/>
        </w:rPr>
        <w:t>”</w:t>
      </w:r>
      <w:r w:rsidRPr="00091A4A">
        <w:rPr>
          <w:rFonts w:ascii="Times New Roman" w:eastAsia="仿宋_GB2312"/>
          <w:color w:val="000000"/>
          <w:sz w:val="32"/>
        </w:rPr>
        <w:t>自我防控意识，防控知识知晓率达到</w:t>
      </w:r>
      <w:r w:rsidRPr="00091A4A">
        <w:rPr>
          <w:rFonts w:ascii="Times New Roman" w:eastAsia="仿宋_GB2312" w:hAnsi="Times New Roman"/>
          <w:color w:val="000000"/>
          <w:sz w:val="32"/>
        </w:rPr>
        <w:t>80%</w:t>
      </w:r>
      <w:r w:rsidRPr="00091A4A">
        <w:rPr>
          <w:rFonts w:ascii="Times New Roman" w:eastAsia="仿宋_GB2312"/>
          <w:color w:val="000000"/>
          <w:sz w:val="32"/>
        </w:rPr>
        <w:t>以上。扩大</w:t>
      </w:r>
      <w:r w:rsidRPr="00091A4A">
        <w:rPr>
          <w:rFonts w:ascii="Times New Roman" w:eastAsia="仿宋_GB2312"/>
          <w:color w:val="000000"/>
          <w:sz w:val="32"/>
        </w:rPr>
        <w:lastRenderedPageBreak/>
        <w:t>宫</w:t>
      </w:r>
      <w:r w:rsidRPr="00091A4A">
        <w:rPr>
          <w:rFonts w:ascii="Times New Roman" w:eastAsia="仿宋_GB2312" w:hAnsi="Times New Roman"/>
          <w:color w:val="000000"/>
          <w:sz w:val="32"/>
        </w:rPr>
        <w:t>“</w:t>
      </w:r>
      <w:r w:rsidRPr="00091A4A">
        <w:rPr>
          <w:rFonts w:ascii="Times New Roman" w:eastAsia="仿宋_GB2312"/>
          <w:color w:val="000000"/>
          <w:sz w:val="32"/>
        </w:rPr>
        <w:t>两癌</w:t>
      </w:r>
      <w:r w:rsidRPr="00091A4A">
        <w:rPr>
          <w:rFonts w:ascii="Times New Roman" w:eastAsia="仿宋_GB2312" w:hAnsi="Times New Roman"/>
          <w:color w:val="000000"/>
          <w:sz w:val="32"/>
        </w:rPr>
        <w:t>”</w:t>
      </w:r>
      <w:r w:rsidRPr="00091A4A">
        <w:rPr>
          <w:rFonts w:ascii="Times New Roman" w:eastAsia="仿宋_GB2312"/>
          <w:color w:val="000000"/>
          <w:sz w:val="32"/>
        </w:rPr>
        <w:t>检查覆盖面，全面落实农村适龄妇女</w:t>
      </w:r>
      <w:r w:rsidRPr="00091A4A">
        <w:rPr>
          <w:rFonts w:ascii="Times New Roman" w:eastAsia="仿宋_GB2312" w:hAnsi="Times New Roman"/>
          <w:color w:val="000000"/>
          <w:sz w:val="32"/>
        </w:rPr>
        <w:t>“</w:t>
      </w:r>
      <w:r w:rsidRPr="00091A4A">
        <w:rPr>
          <w:rFonts w:ascii="Times New Roman" w:eastAsia="仿宋_GB2312"/>
          <w:color w:val="000000"/>
          <w:sz w:val="32"/>
        </w:rPr>
        <w:t>两癌</w:t>
      </w:r>
      <w:r w:rsidRPr="00091A4A">
        <w:rPr>
          <w:rFonts w:ascii="Times New Roman" w:eastAsia="仿宋_GB2312" w:hAnsi="Times New Roman"/>
          <w:color w:val="000000"/>
          <w:sz w:val="32"/>
        </w:rPr>
        <w:t>”</w:t>
      </w:r>
      <w:r w:rsidRPr="00091A4A">
        <w:rPr>
          <w:rFonts w:ascii="Times New Roman" w:eastAsia="仿宋_GB2312"/>
          <w:color w:val="000000"/>
          <w:sz w:val="32"/>
        </w:rPr>
        <w:t>检查项目，规范项目实施，保障经费投入。逐步实施城镇低保家庭妇女</w:t>
      </w:r>
      <w:r w:rsidRPr="00091A4A">
        <w:rPr>
          <w:rFonts w:ascii="Times New Roman" w:eastAsia="仿宋_GB2312" w:hAnsi="Times New Roman"/>
          <w:color w:val="000000"/>
          <w:sz w:val="32"/>
        </w:rPr>
        <w:t>“</w:t>
      </w:r>
      <w:r w:rsidRPr="00091A4A">
        <w:rPr>
          <w:rFonts w:ascii="Times New Roman" w:eastAsia="仿宋_GB2312"/>
          <w:color w:val="000000"/>
          <w:sz w:val="32"/>
        </w:rPr>
        <w:t>两癌</w:t>
      </w:r>
      <w:r w:rsidRPr="00091A4A">
        <w:rPr>
          <w:rFonts w:ascii="Times New Roman" w:eastAsia="仿宋_GB2312" w:hAnsi="Times New Roman"/>
          <w:color w:val="000000"/>
          <w:sz w:val="32"/>
        </w:rPr>
        <w:t>”</w:t>
      </w:r>
      <w:r w:rsidRPr="00091A4A">
        <w:rPr>
          <w:rFonts w:ascii="Times New Roman" w:eastAsia="仿宋_GB2312"/>
          <w:color w:val="000000"/>
          <w:sz w:val="32"/>
        </w:rPr>
        <w:t>检查项目。加强</w:t>
      </w:r>
      <w:r w:rsidRPr="00091A4A">
        <w:rPr>
          <w:rFonts w:ascii="Times New Roman" w:eastAsia="仿宋_GB2312" w:hAnsi="Times New Roman"/>
          <w:color w:val="000000"/>
          <w:sz w:val="32"/>
        </w:rPr>
        <w:t>“</w:t>
      </w:r>
      <w:r w:rsidRPr="00091A4A">
        <w:rPr>
          <w:rFonts w:ascii="Times New Roman" w:eastAsia="仿宋_GB2312"/>
          <w:color w:val="000000"/>
          <w:sz w:val="32"/>
        </w:rPr>
        <w:t>两癌</w:t>
      </w:r>
      <w:r w:rsidRPr="00091A4A">
        <w:rPr>
          <w:rFonts w:ascii="Times New Roman" w:eastAsia="仿宋_GB2312" w:hAnsi="Times New Roman"/>
          <w:color w:val="000000"/>
          <w:sz w:val="32"/>
        </w:rPr>
        <w:t>”</w:t>
      </w:r>
      <w:r w:rsidRPr="00091A4A">
        <w:rPr>
          <w:rFonts w:ascii="Times New Roman" w:eastAsia="仿宋_GB2312"/>
          <w:color w:val="000000"/>
          <w:sz w:val="32"/>
        </w:rPr>
        <w:t>筛查和诊断技术的创新应用，提高筛查和服务能力，加强监测评估。强化筛查和后续诊治服务的衔接，促进早诊早治，确诊宫颈癌的患病妇女得到治疗的比例超过</w:t>
      </w:r>
      <w:r w:rsidRPr="00091A4A">
        <w:rPr>
          <w:rFonts w:ascii="Times New Roman" w:eastAsia="仿宋_GB2312" w:hAnsi="Times New Roman"/>
          <w:color w:val="000000"/>
          <w:sz w:val="32"/>
        </w:rPr>
        <w:t>90%</w:t>
      </w:r>
      <w:r w:rsidRPr="00091A4A">
        <w:rPr>
          <w:rFonts w:ascii="Times New Roman" w:eastAsia="仿宋_GB2312"/>
          <w:color w:val="000000"/>
          <w:sz w:val="32"/>
        </w:rPr>
        <w:t>。探索推广适龄妇女人乳头瘤病毒疫苗接种。持续实施</w:t>
      </w:r>
      <w:r w:rsidRPr="00091A4A">
        <w:rPr>
          <w:rFonts w:ascii="Times New Roman" w:eastAsia="仿宋_GB2312" w:hAnsi="Times New Roman"/>
          <w:color w:val="000000"/>
          <w:sz w:val="32"/>
        </w:rPr>
        <w:t>“</w:t>
      </w:r>
      <w:r w:rsidRPr="00091A4A">
        <w:rPr>
          <w:rFonts w:ascii="Times New Roman" w:eastAsia="仿宋_GB2312"/>
          <w:color w:val="000000"/>
          <w:sz w:val="32"/>
        </w:rPr>
        <w:t>两癌</w:t>
      </w:r>
      <w:r w:rsidRPr="00091A4A">
        <w:rPr>
          <w:rFonts w:ascii="Times New Roman" w:eastAsia="仿宋_GB2312" w:hAnsi="Times New Roman"/>
          <w:color w:val="000000"/>
          <w:sz w:val="32"/>
        </w:rPr>
        <w:t>”</w:t>
      </w:r>
      <w:r w:rsidRPr="00091A4A">
        <w:rPr>
          <w:rFonts w:ascii="Times New Roman" w:eastAsia="仿宋_GB2312"/>
          <w:color w:val="000000"/>
          <w:sz w:val="32"/>
        </w:rPr>
        <w:t>患病困难妇女救助项目，进一步扩大救助覆盖面。</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color w:val="000000"/>
          <w:sz w:val="32"/>
        </w:rPr>
        <w:t>加强艾滋病梅毒乙肝母婴传播防治。全面落实预防艾滋病、梅毒和乙肝母婴传播综合干预措施。孕产妇艾滋病、梅毒和乙肝检测率达到</w:t>
      </w:r>
      <w:r w:rsidRPr="00091A4A">
        <w:rPr>
          <w:rFonts w:ascii="Times New Roman" w:eastAsia="仿宋_GB2312" w:hAnsi="Times New Roman"/>
          <w:color w:val="000000"/>
          <w:sz w:val="32"/>
        </w:rPr>
        <w:t>95%</w:t>
      </w:r>
      <w:r w:rsidRPr="00091A4A">
        <w:rPr>
          <w:rFonts w:ascii="Times New Roman" w:eastAsia="仿宋_GB2312"/>
          <w:color w:val="000000"/>
          <w:sz w:val="32"/>
        </w:rPr>
        <w:t>以上，孕早期检测率达</w:t>
      </w:r>
      <w:r w:rsidRPr="00091A4A">
        <w:rPr>
          <w:rFonts w:ascii="Times New Roman" w:eastAsia="仿宋_GB2312" w:hAnsi="Times New Roman"/>
          <w:color w:val="000000"/>
          <w:sz w:val="32"/>
        </w:rPr>
        <w:t>70%</w:t>
      </w:r>
      <w:r w:rsidRPr="00091A4A">
        <w:rPr>
          <w:rFonts w:ascii="Times New Roman" w:eastAsia="仿宋_GB2312"/>
          <w:color w:val="000000"/>
          <w:sz w:val="32"/>
        </w:rPr>
        <w:t>以上，艾滋病、梅毒感染孕产妇治疗率达</w:t>
      </w:r>
      <w:r w:rsidRPr="00091A4A">
        <w:rPr>
          <w:rFonts w:ascii="Times New Roman" w:eastAsia="仿宋_GB2312" w:hAnsi="Times New Roman"/>
          <w:color w:val="000000"/>
          <w:sz w:val="32"/>
        </w:rPr>
        <w:t>95%</w:t>
      </w:r>
      <w:r w:rsidRPr="00091A4A">
        <w:rPr>
          <w:rFonts w:ascii="Times New Roman" w:eastAsia="仿宋_GB2312"/>
          <w:color w:val="000000"/>
          <w:sz w:val="32"/>
        </w:rPr>
        <w:t>以上，对所生儿童进行规范干预。加大艾滋病防控力度，加强艾滋病防治知识和相关政策的宣传教育，提高妇女的防范意识和能力。加强对女性感染者的医疗服务，提高随访率。多形式为孕产妇感染者及其家庭提供健康咨询、心理和社会支持等服务。</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color w:val="000000"/>
          <w:sz w:val="32"/>
        </w:rPr>
        <w:t>提高妇女营养水平。持续开展营养健康科普宣传教育，因地制宜开展营养和膳食指导，提高妇女对营养标签的知晓率，促进妇女学习掌握营养知识，均衡饮食、吃动平衡，预防控制营养不良和肥胖。面向不同年龄阶段妇女群体开发有针对性的营养健康信息和产品，加强对营养食品生产和流通的监管。定期开展孕期、产期、哺乳期妇女的营养监测和评估，预防和减少孕产妇缺铁性贫血。预防控制老年妇女低体重和贫血。</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color w:val="000000"/>
          <w:sz w:val="32"/>
        </w:rPr>
        <w:t>提升妇女健康素养。实施妇女健康知识普及行动，建立完善健康科普专家库和资源库，持续深入开展健康科普宣传教育，规范发布妇女健康信息，引导妇女树立科学的健康理念，学习健康知识，掌握身心健康、预防疾病、科学就医、合理用药知识技能。提高妇女参与疫情防控、应急避险的意识和能力。面向妇女开展控制烟草危害，拒绝酗酒、远离毒品的宣传教育。促进妇女积极投身爱国卫生运动，养成文明健康生活方式。</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color w:val="000000"/>
          <w:sz w:val="32"/>
        </w:rPr>
        <w:t>促进妇女心理健康。加强心理健康相关知识的宣传，根据需要开展心理咨询、评估和指导，促进妇女掌握基本的心理调适方法，预防抑郁和焦虑等心理问题。重点关注青春期、孕产期和更老年期妇女的心理健康。强化心理咨询和治疗技术在妇女保健和临床诊疗中的应用。加大应用型心理健康和社会工作人员培养力度，促进医疗机构、心理健康和社会工作服务机构提供规范诊疗、咨询和社会工作等服务。鼓励社区为有需要的妇女提供心理健康服务支持。</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color w:val="000000"/>
          <w:sz w:val="32"/>
        </w:rPr>
        <w:t>提高妇女生殖健康水平。普及生殖道感染、性传播疾病等防控知识。在学校教育不同阶段多种形式开展科学、实用的健康教育，促进学生掌握生殖健康知识，提高自我保护能力。增强男女两性性道德、性健康、性安全意识，倡导共担避孕责任。保障妇女享有避孕节育知情选择自主权。落实基本避孕服务项目，加强产后和流产后避孕节育服务，提高服务可及性，预防非意愿妊娠。推进婚前医学检查、孕前优生健康检查、增补叶酸等</w:t>
      </w:r>
      <w:r w:rsidRPr="00091A4A">
        <w:rPr>
          <w:rFonts w:ascii="Times New Roman" w:eastAsia="仿宋_GB2312"/>
          <w:color w:val="000000"/>
          <w:sz w:val="32"/>
        </w:rPr>
        <w:lastRenderedPageBreak/>
        <w:t>婚前孕前保健服务更加公平可及。规范不孕症诊疗服务。加强对代孕的打击力度。加强对女性卫生用品的质量监管，鼓励企业为城乡生活困难妇女提供质优价廉的卫生用品。</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12</w:t>
      </w:r>
      <w:r>
        <w:rPr>
          <w:rFonts w:ascii="Times New Roman" w:eastAsia="仿宋_GB2312" w:hAnsi="Times New Roman"/>
          <w:color w:val="000000"/>
          <w:sz w:val="32"/>
        </w:rPr>
        <w:t>）</w:t>
      </w:r>
      <w:r w:rsidRPr="00091A4A">
        <w:rPr>
          <w:rFonts w:ascii="Times New Roman" w:eastAsia="仿宋_GB2312"/>
          <w:color w:val="000000"/>
          <w:sz w:val="32"/>
        </w:rPr>
        <w:t>引导妇女积极参与全民健身行动。提高妇女体育活动意识，培养运动习惯。持续推进全民健身场地设施建设，推动各级各类公共体育设施免费或低收费开放，为妇女健身活动提供保障。积极发展城乡社区体育活动，丰富完善妇女健身活动赛事体系，提倡机关、企事业单位开展工间操，鼓励支持工会和社区组织开展妇女健身活动，引导妇女参与全民健身运动。加强妇女健身骨干队伍建设，推进妇女健身站点与组织建设，提高对妇女健身的指导与服务。</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13</w:t>
      </w:r>
      <w:r>
        <w:rPr>
          <w:rFonts w:ascii="Times New Roman" w:eastAsia="仿宋_GB2312" w:hAnsi="Times New Roman"/>
          <w:color w:val="000000"/>
          <w:sz w:val="32"/>
        </w:rPr>
        <w:t>）</w:t>
      </w:r>
      <w:r w:rsidRPr="00091A4A">
        <w:rPr>
          <w:rFonts w:ascii="Times New Roman" w:eastAsia="仿宋_GB2312"/>
          <w:color w:val="000000"/>
          <w:sz w:val="32"/>
        </w:rPr>
        <w:t>强化妇女健康服务的科技支撑。推动</w:t>
      </w:r>
      <w:r w:rsidRPr="00091A4A">
        <w:rPr>
          <w:rFonts w:ascii="Times New Roman" w:eastAsia="仿宋_GB2312" w:hAnsi="Times New Roman"/>
          <w:color w:val="000000"/>
          <w:sz w:val="32"/>
        </w:rPr>
        <w:t>“</w:t>
      </w:r>
      <w:r w:rsidRPr="00091A4A">
        <w:rPr>
          <w:rFonts w:ascii="Times New Roman" w:eastAsia="仿宋_GB2312"/>
          <w:color w:val="000000"/>
          <w:sz w:val="32"/>
        </w:rPr>
        <w:t>互联网</w:t>
      </w:r>
      <w:r w:rsidRPr="00091A4A">
        <w:rPr>
          <w:rFonts w:ascii="Times New Roman" w:eastAsia="仿宋_GB2312" w:hAnsi="Times New Roman"/>
          <w:color w:val="000000"/>
          <w:sz w:val="32"/>
        </w:rPr>
        <w:t>+</w:t>
      </w:r>
      <w:r w:rsidRPr="00091A4A">
        <w:rPr>
          <w:rFonts w:ascii="Times New Roman" w:eastAsia="仿宋_GB2312"/>
          <w:color w:val="000000"/>
          <w:sz w:val="32"/>
        </w:rPr>
        <w:t>妇幼健康</w:t>
      </w:r>
      <w:r w:rsidRPr="00091A4A">
        <w:rPr>
          <w:rFonts w:ascii="Times New Roman" w:eastAsia="仿宋_GB2312" w:hAnsi="Times New Roman"/>
          <w:color w:val="000000"/>
          <w:sz w:val="32"/>
        </w:rPr>
        <w:t>”</w:t>
      </w:r>
      <w:r w:rsidRPr="00091A4A">
        <w:rPr>
          <w:rFonts w:ascii="Times New Roman" w:eastAsia="仿宋_GB2312"/>
          <w:color w:val="000000"/>
          <w:sz w:val="32"/>
        </w:rPr>
        <w:t>，促进大数据、云计算、人工智能、计算机仿真技术等在妇女健康领域的创新应用。提升全市妇幼健康信息化管理水平。实施妇女人群健康管理和健康风险预警。促进信息技术在妇女健康领域专科医联体、医共体建设中的应用，加强医疗机构间的协作，促进分级诊疗上下联动。重视妇女身心健康的科学研究和成果转化。</w:t>
      </w:r>
    </w:p>
    <w:p w:rsidR="008F4F41" w:rsidRPr="00FA31CB" w:rsidRDefault="008F4F41" w:rsidP="008F4F41">
      <w:pPr>
        <w:wordWrap w:val="0"/>
        <w:spacing w:line="600" w:lineRule="exact"/>
        <w:ind w:firstLineChars="200" w:firstLine="640"/>
        <w:rPr>
          <w:rFonts w:ascii="楷体_GB2312" w:eastAsia="楷体_GB2312"/>
          <w:color w:val="000000"/>
          <w:sz w:val="32"/>
        </w:rPr>
      </w:pPr>
      <w:r>
        <w:rPr>
          <w:rFonts w:ascii="楷体_GB2312" w:eastAsia="楷体_GB2312" w:hAnsi="Times New Roman" w:hint="eastAsia"/>
          <w:color w:val="000000"/>
          <w:sz w:val="32"/>
        </w:rPr>
        <w:t>（</w:t>
      </w:r>
      <w:r w:rsidRPr="00FA31CB">
        <w:rPr>
          <w:rFonts w:ascii="楷体_GB2312" w:eastAsia="楷体_GB2312" w:hint="eastAsia"/>
          <w:color w:val="000000"/>
          <w:sz w:val="32"/>
        </w:rPr>
        <w:t>二</w:t>
      </w:r>
      <w:r>
        <w:rPr>
          <w:rFonts w:ascii="楷体_GB2312" w:eastAsia="楷体_GB2312" w:hAnsi="Times New Roman" w:hint="eastAsia"/>
          <w:color w:val="000000"/>
          <w:sz w:val="32"/>
        </w:rPr>
        <w:t>）</w:t>
      </w:r>
      <w:r w:rsidRPr="00FA31CB">
        <w:rPr>
          <w:rFonts w:ascii="楷体_GB2312" w:eastAsia="楷体_GB2312" w:hint="eastAsia"/>
          <w:color w:val="000000"/>
          <w:sz w:val="32"/>
        </w:rPr>
        <w:t>妇女与教育</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1.</w:t>
      </w:r>
      <w:r w:rsidRPr="00091A4A">
        <w:rPr>
          <w:rFonts w:ascii="Times New Roman" w:eastAsia="仿宋_GB2312"/>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color w:val="000000"/>
          <w:sz w:val="32"/>
        </w:rPr>
        <w:t>加强思想政治教育，增进妇女对习近平新时代中国特色社会主义思想的政治认同、思想认同、情感认同，引领妇女做</w:t>
      </w:r>
      <w:r w:rsidRPr="00091A4A">
        <w:rPr>
          <w:rFonts w:ascii="Times New Roman" w:eastAsia="仿宋_GB2312"/>
          <w:color w:val="000000"/>
          <w:sz w:val="32"/>
        </w:rPr>
        <w:lastRenderedPageBreak/>
        <w:t>伟大事业的建设者、文明风尚的倡导者、敢于追梦的奋斗者。</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市妇联，责任单位</w:t>
      </w:r>
      <w:r w:rsidRPr="00091A4A">
        <w:rPr>
          <w:rFonts w:ascii="Times New Roman" w:eastAsia="仿宋_GB2312" w:hAnsi="Times New Roman"/>
          <w:color w:val="000000"/>
          <w:sz w:val="32"/>
        </w:rPr>
        <w:t>:</w:t>
      </w:r>
      <w:r w:rsidRPr="00091A4A">
        <w:rPr>
          <w:rFonts w:ascii="Times New Roman" w:eastAsia="仿宋_GB2312"/>
          <w:color w:val="000000"/>
          <w:sz w:val="32"/>
        </w:rPr>
        <w:t>市委宣传部、市教育和体育局、市融媒体中心、市文化和旅游局、市总工会、团市委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color w:val="000000"/>
          <w:sz w:val="32"/>
        </w:rPr>
        <w:t>教育工作全面贯彻男女平等基本国策。</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color w:val="000000"/>
          <w:sz w:val="32"/>
        </w:rPr>
        <w:t>中小学性别平等教育全面推进，教师和学生的男女平等意识明显增强。</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color w:val="000000"/>
          <w:sz w:val="32"/>
        </w:rPr>
        <w:t>女童平等接受学前教育，学前</w:t>
      </w:r>
      <w:r w:rsidRPr="00091A4A">
        <w:rPr>
          <w:rFonts w:ascii="Times New Roman" w:eastAsia="仿宋_GB2312" w:hAnsi="Times New Roman"/>
          <w:color w:val="000000"/>
          <w:sz w:val="32"/>
        </w:rPr>
        <w:t>3</w:t>
      </w:r>
      <w:r w:rsidRPr="00091A4A">
        <w:rPr>
          <w:rFonts w:ascii="Times New Roman" w:eastAsia="仿宋_GB2312"/>
          <w:color w:val="000000"/>
          <w:sz w:val="32"/>
        </w:rPr>
        <w:t>年毛入园率达到</w:t>
      </w:r>
      <w:r w:rsidRPr="00091A4A">
        <w:rPr>
          <w:rFonts w:ascii="Times New Roman" w:eastAsia="仿宋_GB2312" w:hAnsi="Times New Roman"/>
          <w:color w:val="000000"/>
          <w:sz w:val="32"/>
        </w:rPr>
        <w:t>95%</w:t>
      </w:r>
      <w:r w:rsidRPr="00091A4A">
        <w:rPr>
          <w:rFonts w:ascii="Times New Roman" w:eastAsia="仿宋_GB2312"/>
          <w:color w:val="000000"/>
          <w:sz w:val="32"/>
        </w:rPr>
        <w:t>以上。</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市发展和改革局、市财政局、市自然资源和规划局、市妇联、市残联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color w:val="000000"/>
          <w:sz w:val="32"/>
        </w:rPr>
        <w:t>女童平等接受九年义务教育，义务教育巩固率保持在</w:t>
      </w:r>
      <w:r w:rsidRPr="00091A4A">
        <w:rPr>
          <w:rFonts w:ascii="Times New Roman" w:eastAsia="仿宋_GB2312" w:hAnsi="Times New Roman"/>
          <w:color w:val="000000"/>
          <w:sz w:val="32"/>
        </w:rPr>
        <w:t>98%</w:t>
      </w:r>
      <w:r w:rsidRPr="00091A4A">
        <w:rPr>
          <w:rFonts w:ascii="Times New Roman" w:eastAsia="仿宋_GB2312"/>
          <w:color w:val="000000"/>
          <w:sz w:val="32"/>
        </w:rPr>
        <w:t>以上。</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市发展和改革局、市财政局、市自然资源和规划局、市妇联、市残联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color w:val="000000"/>
          <w:sz w:val="32"/>
        </w:rPr>
        <w:t>女性平等接受高中阶段教育，高中阶段教育毛入学率达到</w:t>
      </w:r>
      <w:r w:rsidRPr="00091A4A">
        <w:rPr>
          <w:rFonts w:ascii="Times New Roman" w:eastAsia="仿宋_GB2312" w:hAnsi="Times New Roman"/>
          <w:color w:val="000000"/>
          <w:sz w:val="32"/>
        </w:rPr>
        <w:t>98%</w:t>
      </w:r>
      <w:r w:rsidRPr="00091A4A">
        <w:rPr>
          <w:rFonts w:ascii="Times New Roman" w:eastAsia="仿宋_GB2312"/>
          <w:color w:val="000000"/>
          <w:sz w:val="32"/>
        </w:rPr>
        <w:t>。</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市发展和改革局、市财政局、市自然资源和规划局、市妇联、市残联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color w:val="000000"/>
          <w:sz w:val="32"/>
        </w:rPr>
        <w:t>女性接受职业教育的水平逐步提高。</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市人力资源和社会保障局、市农业农村局、市商务局、市科协、市妇联、市残联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color w:val="000000"/>
          <w:sz w:val="32"/>
        </w:rPr>
        <w:t>女性科技人才培养力度加大，男女两性科学素质水平差距显著缩小。</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市科技局，责任单位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w:t>
      </w:r>
      <w:r w:rsidRPr="00091A4A">
        <w:rPr>
          <w:rFonts w:ascii="Times New Roman" w:eastAsia="仿宋_GB2312"/>
          <w:color w:val="000000"/>
          <w:sz w:val="32"/>
        </w:rPr>
        <w:lastRenderedPageBreak/>
        <w:t>局、市人力资源和社会保障局、市科协</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color w:val="000000"/>
          <w:sz w:val="32"/>
        </w:rPr>
        <w:t>基本消除女性青壮年文盲现象。女性平均受教育年限不断提高。</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市教育和体育局、市人力资源和社会保障局，责任单位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市农业农村局、市残联、市妇联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color w:val="000000"/>
          <w:sz w:val="32"/>
        </w:rPr>
        <w:t>女性终身学习意识不断增强，接受终身教育水平不断提高。</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市教育和体育局、市人社资源和社会保障局，责任单位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市农业农村局、市科协、市总工会、市妇联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2.</w:t>
      </w:r>
      <w:r w:rsidRPr="00091A4A">
        <w:rPr>
          <w:rFonts w:ascii="Times New Roman" w:eastAsia="仿宋_GB2312"/>
          <w:color w:val="000000"/>
          <w:sz w:val="32"/>
        </w:rPr>
        <w:t>策略措施</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color w:val="000000"/>
          <w:sz w:val="32"/>
        </w:rPr>
        <w:t>面向妇女广泛深入开展思想政治教育。深入开展习近平新时代中国特色社会主义思想学习教育，加强党史、新中国史、改革开放史、社会主义发展史教育，加强爱国主义、集体主义、社会主义教育，促进妇女更加坚定理想信念，不断厚植爱国情怀，铸牢中华民族共同体意识，把个人理想追求融入党和国家事业大局，为全面建设社会主义现代化国家贡献力量。充分发挥学校教育主渠道作用，将思想价值引领贯穿于教育教学及其管理全过程和校园生活各方面，融入学校党组织、共青团、少先队各类主题教育和实践活动。充分发挥爱国主义教育基地和国防教育基地的思想政治教育作用。</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color w:val="000000"/>
          <w:sz w:val="32"/>
        </w:rPr>
        <w:t>将贯彻落实男女平等基本国策体现在教育工作全过程。增强教育工作者自觉贯彻男女平等基本国策的主动性和能动性。将男女平等基本国策落实到教育法规政策和规划制定、修订、执行和评估中，落实到各级各类教育内容、教学过程、学校管理中。</w:t>
      </w:r>
      <w:r w:rsidRPr="00091A4A">
        <w:rPr>
          <w:rFonts w:ascii="Times New Roman" w:eastAsia="仿宋_GB2312"/>
          <w:color w:val="000000"/>
          <w:sz w:val="32"/>
        </w:rPr>
        <w:lastRenderedPageBreak/>
        <w:t>抓好性别平等教育评估工作，注重吸收社会性别专家参与。在各级各类师资培训中加入性别平等内容。</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color w:val="000000"/>
          <w:sz w:val="32"/>
        </w:rPr>
        <w:t>推动各级各类学校广泛开展性别平等教育。加强师资培训，研发性别平等课程。促进性别平等教育融入学校教学内容、校园文化、社团活动和社会实践活动。探索构建学校教育、家庭教育、社会教育相结合的性别平等教育模式。</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color w:val="000000"/>
          <w:sz w:val="32"/>
        </w:rPr>
        <w:t>保障女童平等接受学前教育。坚持学前教育的公益性和普惠性，提高普惠性幼儿园的覆盖率。新增资源重点向新增人口聚集地区、农村地区和困难群体倾斜，鼓励举办特殊教育幼儿园</w:t>
      </w:r>
      <w:r>
        <w:rPr>
          <w:rFonts w:ascii="Times New Roman" w:eastAsia="仿宋_GB2312" w:hAnsi="Times New Roman"/>
          <w:color w:val="000000"/>
          <w:sz w:val="32"/>
        </w:rPr>
        <w:t>（</w:t>
      </w:r>
      <w:r w:rsidRPr="00091A4A">
        <w:rPr>
          <w:rFonts w:ascii="Times New Roman" w:eastAsia="仿宋_GB2312"/>
          <w:color w:val="000000"/>
          <w:sz w:val="32"/>
        </w:rPr>
        <w:t>部、班</w:t>
      </w:r>
      <w:r>
        <w:rPr>
          <w:rFonts w:ascii="Times New Roman" w:eastAsia="仿宋_GB2312" w:hAnsi="Times New Roman"/>
          <w:color w:val="000000"/>
          <w:sz w:val="32"/>
        </w:rPr>
        <w:t>）</w:t>
      </w:r>
      <w:r w:rsidRPr="00091A4A">
        <w:rPr>
          <w:rFonts w:ascii="Times New Roman" w:eastAsia="仿宋_GB2312"/>
          <w:color w:val="000000"/>
          <w:sz w:val="32"/>
        </w:rPr>
        <w:t>，确保农村地区和困难群体女童、孤儿、残疾女童、随迁女童和农村留守女童就近接受普惠性学前教育。</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color w:val="000000"/>
          <w:sz w:val="32"/>
        </w:rPr>
        <w:t>保障女童平等接受义务教育的权利。深化教育教学改革，加快城乡义务教育一体化发展，均衡配置教育资源，确保女童平等接受公平优质的义务教育。健全精准控辍保学长效机制，加强分类指导，督促法定监护人保障适龄女童接受义务教育。切实保障困境女童、农村留守女童、随迁女童以及残疾女童的受教育权利和机会。采取有效措施，支持学业困难女童完成义务教育，提高女童义务教育巩固率。</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color w:val="000000"/>
          <w:sz w:val="32"/>
        </w:rPr>
        <w:t>提高女性接受普通高中教育的水平。稳步提高普通高中学位数量，保障女性特别是教育基础薄弱地区和农村低收入家庭女性平等接受普通高中教育的权利和机会。推动普通高中多样化有特色发展，满足女性全面发展和个性化发展需求。有针对性</w:t>
      </w:r>
      <w:r w:rsidRPr="00091A4A">
        <w:rPr>
          <w:rFonts w:ascii="Times New Roman" w:eastAsia="仿宋_GB2312"/>
          <w:color w:val="000000"/>
          <w:sz w:val="32"/>
        </w:rPr>
        <w:lastRenderedPageBreak/>
        <w:t>地开展学科选择和职业生涯规划指导，提高女性自主选择能力，破除性别因素对女性学业和职业发展的影响。</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color w:val="000000"/>
          <w:sz w:val="32"/>
        </w:rPr>
        <w:t>促进女性接受高质量职业教育。完善学历教育与职业培训并重的现代职业教育体系，优化专业设置，提供多种学习方式，支持女性获得职业技能等级证书，培养复合型技术技能女性人才和能工巧匠、齐鲁工匠、大国工匠。鼓励职业院校面向女高校毕业生、去产能分流女职工等重点人群开展就业创业和职业技能培训。</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color w:val="000000"/>
          <w:sz w:val="32"/>
        </w:rPr>
        <w:t>大力加强女性科技人才培养。探索建立多层次女性科技人才培养体系，培养具有国际竞争力的女性科技人才。引导高中教育阶段女生养成科学兴趣和钻研精神，支持有意愿的女性报考理工类院校。加大女性创新型、应用型人才的培养力度。鼓励女大学生参与科研项目，在实践中培养科学精神和创新能力。引导女性从事科学和技术相关工作，增加女性科技人才参与继续教育和专业培训的机会。制定针对女性科技人才特点的专门扶持政策，推动女性参与科技创新，适当延长孕期女性主持的课题结题时间，支持产后回归科研活动。</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color w:val="000000"/>
          <w:sz w:val="32"/>
        </w:rPr>
        <w:t>大力提高女性科学素质。开展女性科学素质提升专项行动，利用现代信息化手段，加大面向女性的科学知识教育、传播与普及力度。开展女科学家进校园活动，发挥优秀女科技人才的榜样引领作用。引导中小学女生参加各类科普活动，培养科学兴趣、创新精神和实践能力。鼓励女大学生积极参与项目设计、</w:t>
      </w:r>
      <w:r w:rsidRPr="00091A4A">
        <w:rPr>
          <w:rFonts w:ascii="Times New Roman" w:eastAsia="仿宋_GB2312"/>
          <w:color w:val="000000"/>
          <w:sz w:val="32"/>
        </w:rPr>
        <w:lastRenderedPageBreak/>
        <w:t>社会实践、创新创业、科技竞赛等活动。深入实施</w:t>
      </w:r>
      <w:r w:rsidRPr="00091A4A">
        <w:rPr>
          <w:rFonts w:ascii="Times New Roman" w:eastAsia="仿宋_GB2312" w:hAnsi="Times New Roman"/>
          <w:color w:val="000000"/>
          <w:sz w:val="32"/>
        </w:rPr>
        <w:t>“</w:t>
      </w:r>
      <w:r w:rsidRPr="00091A4A">
        <w:rPr>
          <w:rFonts w:ascii="Times New Roman" w:eastAsia="仿宋_GB2312"/>
          <w:color w:val="000000"/>
          <w:sz w:val="32"/>
        </w:rPr>
        <w:t>乡村巾帼人才培育集聚行动</w:t>
      </w:r>
      <w:r w:rsidRPr="00091A4A">
        <w:rPr>
          <w:rFonts w:ascii="Times New Roman" w:eastAsia="仿宋_GB2312" w:hAnsi="Times New Roman"/>
          <w:color w:val="000000"/>
          <w:sz w:val="32"/>
        </w:rPr>
        <w:t>”</w:t>
      </w:r>
      <w:r w:rsidRPr="00091A4A">
        <w:rPr>
          <w:rFonts w:ascii="Times New Roman" w:eastAsia="仿宋_GB2312"/>
          <w:color w:val="000000"/>
          <w:sz w:val="32"/>
        </w:rPr>
        <w:t>，提升农村妇女科技文化素质。</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color w:val="000000"/>
          <w:sz w:val="32"/>
        </w:rPr>
        <w:t>持续巩固女性青壮年扫盲成果。完善扫盲工作机制，消除女童辍学现象，杜绝产生新的女性青壮年文盲。深化继续教育，提高女性平均受教育年限。</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color w:val="000000"/>
          <w:sz w:val="32"/>
        </w:rPr>
        <w:t>为女性终身学习提供支持。建立完善更加开放灵活的终身学习体系，完善注册学习、弹性学习及继续教育制度，拓宽学历教育渠道，满足女性多样化学习需求，关注因生育中断学业和职业女性的发展需求。扩大教育资源供给，为女性提供便捷的社区和在线教育资源，为进城务工女性、女性新市民、待业女性等提供有针对性的职业技能培训。</w:t>
      </w:r>
    </w:p>
    <w:p w:rsidR="008F4F41" w:rsidRDefault="008F4F41" w:rsidP="008F4F41">
      <w:pPr>
        <w:wordWrap w:val="0"/>
        <w:spacing w:line="600" w:lineRule="exact"/>
        <w:ind w:firstLineChars="200" w:firstLine="640"/>
        <w:rPr>
          <w:rFonts w:ascii="楷体_GB2312" w:eastAsia="楷体_GB2312"/>
          <w:color w:val="000000"/>
          <w:sz w:val="32"/>
        </w:rPr>
      </w:pPr>
      <w:r>
        <w:rPr>
          <w:rFonts w:ascii="楷体_GB2312" w:eastAsia="楷体_GB2312" w:hAnsi="Times New Roman" w:hint="eastAsia"/>
          <w:color w:val="000000"/>
          <w:sz w:val="32"/>
        </w:rPr>
        <w:t>（</w:t>
      </w:r>
      <w:r w:rsidRPr="007C3F44">
        <w:rPr>
          <w:rFonts w:ascii="楷体_GB2312" w:eastAsia="楷体_GB2312" w:hint="eastAsia"/>
          <w:color w:val="000000"/>
          <w:sz w:val="32"/>
        </w:rPr>
        <w:t>三</w:t>
      </w:r>
      <w:r>
        <w:rPr>
          <w:rFonts w:ascii="楷体_GB2312" w:eastAsia="楷体_GB2312" w:hAnsi="Times New Roman" w:hint="eastAsia"/>
          <w:color w:val="000000"/>
          <w:sz w:val="32"/>
        </w:rPr>
        <w:t>）</w:t>
      </w:r>
      <w:r w:rsidRPr="007C3F44">
        <w:rPr>
          <w:rFonts w:ascii="楷体_GB2312" w:eastAsia="楷体_GB2312" w:hint="eastAsia"/>
          <w:color w:val="000000"/>
          <w:sz w:val="32"/>
        </w:rPr>
        <w:t>妇女与经济</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1.</w:t>
      </w:r>
      <w:r w:rsidRPr="00091A4A">
        <w:rPr>
          <w:rFonts w:ascii="Times New Roman" w:eastAsia="仿宋_GB2312"/>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color w:val="000000"/>
          <w:sz w:val="32"/>
        </w:rPr>
        <w:t>保障妇女平等获得经济资源、平等参与经济建设、平等享有经济发展成果的权利和机会。</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市妇联，责任单位</w:t>
      </w:r>
      <w:r w:rsidRPr="00091A4A">
        <w:rPr>
          <w:rFonts w:ascii="Times New Roman" w:eastAsia="仿宋_GB2312" w:hAnsi="Times New Roman"/>
          <w:color w:val="000000"/>
          <w:sz w:val="32"/>
        </w:rPr>
        <w:t>:</w:t>
      </w:r>
      <w:r w:rsidRPr="00091A4A">
        <w:rPr>
          <w:rFonts w:ascii="Times New Roman" w:eastAsia="仿宋_GB2312"/>
          <w:color w:val="000000"/>
          <w:sz w:val="32"/>
        </w:rPr>
        <w:t>市发展和改革局、市司法局、市人力资源和社会保障局、市农业农村局、市总工会</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color w:val="000000"/>
          <w:sz w:val="32"/>
        </w:rPr>
        <w:t>消除就业性别歧视。促进女大学生充分就业。</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市人力资源和社会保障局、市委组织部，责任单位</w:t>
      </w:r>
      <w:r w:rsidRPr="00091A4A">
        <w:rPr>
          <w:rFonts w:ascii="Times New Roman" w:eastAsia="仿宋_GB2312" w:hAnsi="Times New Roman"/>
          <w:color w:val="000000"/>
          <w:sz w:val="32"/>
        </w:rPr>
        <w:t>:</w:t>
      </w:r>
      <w:r w:rsidRPr="00091A4A">
        <w:rPr>
          <w:rFonts w:ascii="Times New Roman" w:eastAsia="仿宋_GB2312"/>
          <w:color w:val="000000"/>
          <w:sz w:val="32"/>
        </w:rPr>
        <w:t>市妇联、市总工会、市教育和体育局、团市委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color w:val="000000"/>
          <w:sz w:val="32"/>
        </w:rPr>
        <w:t>优化妇女就业结构。城镇单位从业人员中的女性比例达到</w:t>
      </w:r>
      <w:r w:rsidRPr="00091A4A">
        <w:rPr>
          <w:rFonts w:ascii="Times New Roman" w:eastAsia="仿宋_GB2312" w:hAnsi="Times New Roman"/>
          <w:color w:val="000000"/>
          <w:sz w:val="32"/>
        </w:rPr>
        <w:t>40%</w:t>
      </w:r>
      <w:r w:rsidRPr="00091A4A">
        <w:rPr>
          <w:rFonts w:ascii="Times New Roman" w:eastAsia="仿宋_GB2312"/>
          <w:color w:val="000000"/>
          <w:sz w:val="32"/>
        </w:rPr>
        <w:t>左右。</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市人力资源和社会保障局，责任单</w:t>
      </w:r>
      <w:r w:rsidRPr="00091A4A">
        <w:rPr>
          <w:rFonts w:ascii="Times New Roman" w:eastAsia="仿宋_GB2312"/>
          <w:color w:val="000000"/>
          <w:sz w:val="32"/>
        </w:rPr>
        <w:lastRenderedPageBreak/>
        <w:t>位</w:t>
      </w:r>
      <w:r w:rsidRPr="00091A4A">
        <w:rPr>
          <w:rFonts w:ascii="Times New Roman" w:eastAsia="仿宋_GB2312" w:hAnsi="Times New Roman"/>
          <w:color w:val="000000"/>
          <w:sz w:val="32"/>
        </w:rPr>
        <w:t>:</w:t>
      </w:r>
      <w:r w:rsidRPr="00091A4A">
        <w:rPr>
          <w:rFonts w:ascii="Times New Roman" w:eastAsia="仿宋_GB2312"/>
          <w:color w:val="000000"/>
          <w:sz w:val="32"/>
        </w:rPr>
        <w:t>市教育和体育局、市妇联、市总工会、团市委、市农业农村局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color w:val="000000"/>
          <w:sz w:val="32"/>
        </w:rPr>
        <w:t>保障妇女获得公平的劳动报酬。</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市人力资源和社会保障局，责任单位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市财政局、市总工会、市农业农村局、市商务局、团市委、市妇联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color w:val="000000"/>
          <w:sz w:val="32"/>
        </w:rPr>
        <w:t>促进女性人才发展。倡导实现高级专业技术人员中的女性比例达到</w:t>
      </w:r>
      <w:r w:rsidRPr="00091A4A">
        <w:rPr>
          <w:rFonts w:ascii="Times New Roman" w:eastAsia="仿宋_GB2312" w:hAnsi="Times New Roman"/>
          <w:color w:val="000000"/>
          <w:sz w:val="32"/>
        </w:rPr>
        <w:t>40%</w:t>
      </w:r>
      <w:r w:rsidRPr="00091A4A">
        <w:rPr>
          <w:rFonts w:ascii="Times New Roman" w:eastAsia="仿宋_GB2312"/>
          <w:color w:val="000000"/>
          <w:sz w:val="32"/>
        </w:rPr>
        <w:t>。高技能人才中的女性比例逐步提高。</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市人力资源和社会保障局、市妇联，责任单位</w:t>
      </w:r>
      <w:r w:rsidRPr="00091A4A">
        <w:rPr>
          <w:rFonts w:ascii="Times New Roman" w:eastAsia="仿宋_GB2312" w:hAnsi="Times New Roman"/>
          <w:color w:val="000000"/>
          <w:sz w:val="32"/>
        </w:rPr>
        <w:t>:</w:t>
      </w:r>
      <w:r w:rsidRPr="00091A4A">
        <w:rPr>
          <w:rFonts w:ascii="Times New Roman" w:eastAsia="仿宋_GB2312"/>
          <w:color w:val="000000"/>
          <w:sz w:val="32"/>
        </w:rPr>
        <w:t>有关行业主管部门</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color w:val="000000"/>
          <w:sz w:val="32"/>
        </w:rPr>
        <w:t>保障女性从业人员劳动安全和健康。女职工职业病发病率明显降低。</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市应急管理局，责任单位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市卫生健康局、市总工会、市人力资源和社会保障局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color w:val="000000"/>
          <w:sz w:val="32"/>
        </w:rPr>
        <w:t>建立工会女职工委员会的企业应签订女职工权益保护专项集体合同。</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市总工会</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color w:val="000000"/>
          <w:sz w:val="32"/>
        </w:rPr>
        <w:t>保障农村妇女平等享有土地承包经营权、宅基地使用权等不动产、集体经济组织收益分配、土地征收或征用安置补偿权益。</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市农业农村局，责任单位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市民政局、市妇联、市自然资源和规划局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color w:val="000000"/>
          <w:sz w:val="32"/>
        </w:rPr>
        <w:t>增强低收入妇女群体的可持续发展能力。</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市农业农村局、市人力资源和社会保障局、市民政局，责任单位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市财政局、市妇联、市科协、市残联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color w:val="000000"/>
          <w:sz w:val="32"/>
        </w:rPr>
        <w:t>（</w:t>
      </w:r>
      <w:r>
        <w:rPr>
          <w:rFonts w:ascii="Times New Roman" w:eastAsia="仿宋_GB2312" w:hAnsi="Times New Roman"/>
          <w:color w:val="000000"/>
          <w:sz w:val="32"/>
        </w:rPr>
        <w:t>10</w:t>
      </w:r>
      <w:r>
        <w:rPr>
          <w:rFonts w:ascii="Times New Roman" w:eastAsia="仿宋_GB2312"/>
          <w:color w:val="000000"/>
          <w:sz w:val="32"/>
        </w:rPr>
        <w:t>）</w:t>
      </w:r>
      <w:r w:rsidRPr="00091A4A">
        <w:rPr>
          <w:rFonts w:ascii="Times New Roman" w:eastAsia="仿宋_GB2312"/>
          <w:color w:val="000000"/>
          <w:sz w:val="32"/>
        </w:rPr>
        <w:t>妇女在实施乡村振兴战略中的作用充分发挥。</w:t>
      </w:r>
      <w:r>
        <w:rPr>
          <w:rFonts w:ascii="Times New Roman" w:eastAsia="仿宋_GB2312" w:hAnsi="Times New Roman"/>
          <w:color w:val="000000"/>
          <w:sz w:val="32"/>
        </w:rPr>
        <w:t>（</w:t>
      </w:r>
      <w:r w:rsidRPr="00091A4A">
        <w:rPr>
          <w:rFonts w:ascii="Times New Roman" w:eastAsia="仿宋_GB2312"/>
          <w:color w:val="000000"/>
          <w:sz w:val="32"/>
        </w:rPr>
        <w:t>牵头</w:t>
      </w:r>
      <w:r w:rsidRPr="00091A4A">
        <w:rPr>
          <w:rFonts w:ascii="Times New Roman" w:eastAsia="仿宋_GB2312"/>
          <w:color w:val="000000"/>
          <w:sz w:val="32"/>
        </w:rPr>
        <w:lastRenderedPageBreak/>
        <w:t>单位</w:t>
      </w:r>
      <w:r w:rsidRPr="00091A4A">
        <w:rPr>
          <w:rFonts w:ascii="Times New Roman" w:eastAsia="仿宋_GB2312" w:hAnsi="Times New Roman"/>
          <w:color w:val="000000"/>
          <w:sz w:val="32"/>
        </w:rPr>
        <w:t>:</w:t>
      </w:r>
      <w:r w:rsidRPr="00091A4A">
        <w:rPr>
          <w:rFonts w:ascii="Times New Roman" w:eastAsia="仿宋_GB2312"/>
          <w:color w:val="000000"/>
          <w:sz w:val="32"/>
        </w:rPr>
        <w:t>市农业农村局，责任单位</w:t>
      </w:r>
      <w:r w:rsidRPr="00091A4A">
        <w:rPr>
          <w:rFonts w:ascii="Times New Roman" w:eastAsia="仿宋_GB2312" w:hAnsi="Times New Roman"/>
          <w:color w:val="000000"/>
          <w:sz w:val="32"/>
        </w:rPr>
        <w:t>:</w:t>
      </w:r>
      <w:r w:rsidRPr="00091A4A">
        <w:rPr>
          <w:rFonts w:ascii="Times New Roman" w:eastAsia="仿宋_GB2312"/>
          <w:color w:val="000000"/>
          <w:sz w:val="32"/>
        </w:rPr>
        <w:t>市妇联、市科协、市民政局、市文化和旅游局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2.</w:t>
      </w:r>
      <w:r w:rsidRPr="00091A4A">
        <w:rPr>
          <w:rFonts w:ascii="Times New Roman" w:eastAsia="仿宋_GB2312"/>
          <w:color w:val="000000"/>
          <w:sz w:val="32"/>
        </w:rPr>
        <w:t>策略措施</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color w:val="000000"/>
          <w:sz w:val="32"/>
        </w:rPr>
        <w:t>加大妇女平等参与经济发展的保障力度。落实保障妇女平等获得经济资源、参与经济建设、享有经济发展成果的法律法规政策。创新制度机制，保障妇女在就业创业、职业发展、劳动报酬、职业健康与安全、职业退出、土地等方面的权益，保障新业态从业人员劳动权益，为妇女充分参与经济高质量发展创造有利条件。</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color w:val="000000"/>
          <w:sz w:val="32"/>
        </w:rPr>
        <w:t>加大消除就业性别歧视工作力度。全面落实消除就业性别歧视的法律法规政策，创造性别平等的就业机制和市场环境。对招聘、录用环节涉嫌就业性别歧视的用人单位进行联合约谈，依法惩处。督促用人单位加强就业性别歧视自查自纠。发挥劳动保障法律监督作用，对用人单位涉嫌就业性别歧视的，提出纠正意见，或建议人力资源和社会保障行政部门依法处理，畅通司法救济渠道。发挥行业协会、商会协调监督作用，提高行业自律意识。党政机关、国有企事业单位在招录</w:t>
      </w:r>
      <w:r>
        <w:rPr>
          <w:rFonts w:ascii="Times New Roman" w:eastAsia="仿宋_GB2312" w:hAnsi="Times New Roman"/>
          <w:color w:val="000000"/>
          <w:sz w:val="32"/>
        </w:rPr>
        <w:t>（</w:t>
      </w:r>
      <w:r w:rsidRPr="00091A4A">
        <w:rPr>
          <w:rFonts w:ascii="Times New Roman" w:eastAsia="仿宋_GB2312"/>
          <w:color w:val="000000"/>
          <w:sz w:val="32"/>
        </w:rPr>
        <w:t>聘</w:t>
      </w:r>
      <w:r>
        <w:rPr>
          <w:rFonts w:ascii="Times New Roman" w:eastAsia="仿宋_GB2312" w:hAnsi="Times New Roman"/>
          <w:color w:val="000000"/>
          <w:sz w:val="32"/>
        </w:rPr>
        <w:t>）</w:t>
      </w:r>
      <w:r w:rsidRPr="00091A4A">
        <w:rPr>
          <w:rFonts w:ascii="Times New Roman" w:eastAsia="仿宋_GB2312"/>
          <w:color w:val="000000"/>
          <w:sz w:val="32"/>
        </w:rPr>
        <w:t>人员、晋职晋级、评定专业技术职称等方面发挥男女平等的示范引领作用。</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color w:val="000000"/>
          <w:sz w:val="32"/>
        </w:rPr>
        <w:t>促进妇女就业创业。实施有利于妇女就业的地方性产业政策，指导产业结构调整，扩大妇女就业总量，提升妇女就业质量。发挥现代服务业和新就业形态吸纳妇女就业的作用，支持妇女参与新业态新模式从业人员技能培训。深化就业服务专项活</w:t>
      </w:r>
      <w:r w:rsidRPr="00091A4A">
        <w:rPr>
          <w:rFonts w:ascii="Times New Roman" w:eastAsia="仿宋_GB2312"/>
          <w:color w:val="000000"/>
          <w:sz w:val="32"/>
        </w:rPr>
        <w:lastRenderedPageBreak/>
        <w:t>动，加大女大学生等群体就业指导力度，促进妇女就业人岗对接。深入实施创业创新巾帼行动，鼓励妇女积极投身大众创业万众创新。在实施科教强市人才兴市战略中，支持女性科研人员投身科技创业。发展农村电子商务，发挥家庭农场、农民合作社、农业龙头企业等新型农业经营主体作用，加强对巾帼新型农业经营主体负责人培训，鼓励外出务工妇女返乡创业，推动农村留守妇女就近就地创业就业。加大帮扶力度，对特困女大学生、女性就业困难人员开展即时就业援助。</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color w:val="000000"/>
          <w:sz w:val="32"/>
        </w:rPr>
        <w:t>促进女大学生就业创业。加强职业生涯规划指导服务，引导女大学生树立正确的择业就业观，提升就业能力。完善落实就业创业支持政策，各级政府提供不断线的就业服务，拓宽女大学生市场化社会化就业渠道。鼓励女大学生到基层、中小微企业和新经济领域就业。加强女大学生创业指导，吸引女大学生来肥城就业创业。</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color w:val="000000"/>
          <w:sz w:val="32"/>
        </w:rPr>
        <w:t>改善妇女就业结构。完善终身职业技能培训制度，大力培育知识型、技能型、创新型女性劳动者。不断提高女性在高新技术产业、战略性新兴产业和现代服务业从业人员中的比例，提高就业层次和质量。统筹城乡、区域发展，加快新型城镇化建设，提高农村妇女非农就业比例，缩小男女转移就业差距。逐步消除职业性别隔离。</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color w:val="000000"/>
          <w:sz w:val="32"/>
        </w:rPr>
        <w:t>保障妇女获得公平的劳动报酬。全面落实男女同工同酬，保障收入公平。促进女性对知识、技术、管理、数据等生产</w:t>
      </w:r>
      <w:r w:rsidRPr="00091A4A">
        <w:rPr>
          <w:rFonts w:ascii="Times New Roman" w:eastAsia="仿宋_GB2312"/>
          <w:color w:val="000000"/>
          <w:sz w:val="32"/>
        </w:rPr>
        <w:lastRenderedPageBreak/>
        <w:t>要素的掌握和应用，提高女性职业竞争力。督促用人单位制定实施男女平等的人力资源制度，畅通女性职业发展和职务职级晋升通道。加强收入的分性别统计，动态掌握男女两性收入状况。</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color w:val="000000"/>
          <w:sz w:val="32"/>
        </w:rPr>
        <w:t>加强女性专业技术和技能人才队伍建设。加强对女性科技人员、技术技能人员的专业知识、创新方法、科研管理等培训，增强发展能力。提高各级各类科技奖励、科研和工程建设项目申报和负责人、评审专家队伍中的女性比例，提升女性的参与度和决策权。加强女性科技人才、技术技能人才典型的培养宣传，激励女性在科技前沿领域和基础核心领域充分发挥作用。</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color w:val="000000"/>
          <w:sz w:val="32"/>
        </w:rPr>
        <w:t>改善女性从业人员劳动安全状况。制定完善相关法规政策，加大实施力度。将女职工劳动保护纳入职业健康和安全生产监督管理范围，加强对用人单位女职工劳动保护和劳动安全的监督检查，督促用人单位加强对女职工经期、孕期、产期、哺乳期的特殊保护和落实产假制度。保障女职工在工作中免受有毒有害物质和危险生产工艺的危害。广泛开展劳动安全和健康宣传教育，提高用人单位和女性从业人员的劳动保护和安全生产意识。</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color w:val="000000"/>
          <w:sz w:val="32"/>
        </w:rPr>
        <w:t>保障女职工劳动权益。督促用人单位规范用工行为，指导女职工签订劳动合同。监督和推动企业签订女职工权益保护专项集体合同。加强劳动保障法律监督及法规领域性别平等评估。指导用人单位建立预防和制止性骚扰工作机制。加强劳动用工领域信用建设，加大对侵犯女职工劳动权益行为的失信惩戒力度。推动有条件的劳动人事争议仲裁机构设立女职工维权仲裁</w:t>
      </w:r>
      <w:r w:rsidRPr="00091A4A">
        <w:rPr>
          <w:rFonts w:ascii="Times New Roman" w:eastAsia="仿宋_GB2312"/>
          <w:color w:val="000000"/>
          <w:sz w:val="32"/>
        </w:rPr>
        <w:lastRenderedPageBreak/>
        <w:t>庭，依法处理女职工劳动争议案件。</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color w:val="000000"/>
          <w:sz w:val="32"/>
        </w:rPr>
        <w:t>为女性生育后的职业发展创造有利条件。完善落实相关法规政策，协同推进男女平等基本国策和人口生育政策的落实。为女性生育后返岗或再就业提供公共服务和支持。研究机构等用人单位探索设立女性科研人员的生育后科研回归基金。推动用人单位根据女职工需要建立女职工哺乳室、孕妇休息室等标准化母婴设施。增加优质普惠托育服务供给，支持有条件、有需求的用人单位为职工提供福利性托育托管服务。</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color w:val="000000"/>
          <w:sz w:val="32"/>
        </w:rPr>
        <w:t>保障农村妇女平等享有各项经济权益。在农村土地承包经营权、宅基地使用权确权登记颁证工作中保障农村妇女权益，确保应登尽登。建立健全农村集体资产管理制度，规范农村集体经济组织成员身份确认办法，完善征地安置补偿分配等农村土地收益分配机制，保障农村妇女作为集体经济组织成员和家庭成员在股权量化、征收补偿、权益流转各环节平等享有知情权、参与决策权和收益权。保障进城落户农村妇女的经济权益。畅通经济权益受侵害农村妇女的维权渠道。</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hint="eastAsia"/>
          <w:color w:val="000000"/>
          <w:sz w:val="32"/>
        </w:rPr>
        <w:t>（</w:t>
      </w:r>
      <w:r w:rsidRPr="00091A4A">
        <w:rPr>
          <w:rFonts w:ascii="Times New Roman" w:eastAsia="仿宋_GB2312" w:hAnsi="Times New Roman"/>
          <w:color w:val="000000"/>
          <w:sz w:val="32"/>
        </w:rPr>
        <w:t>12</w:t>
      </w:r>
      <w:r>
        <w:rPr>
          <w:rFonts w:ascii="Times New Roman" w:eastAsia="仿宋_GB2312" w:hAnsi="Times New Roman" w:hint="eastAsia"/>
          <w:color w:val="000000"/>
          <w:sz w:val="32"/>
        </w:rPr>
        <w:t>）</w:t>
      </w:r>
      <w:r w:rsidRPr="00091A4A">
        <w:rPr>
          <w:rFonts w:ascii="Times New Roman" w:eastAsia="仿宋_GB2312"/>
          <w:color w:val="000000"/>
          <w:sz w:val="32"/>
        </w:rPr>
        <w:t>提高农村妇女的经济收入。实现巩固拓展脱贫攻坚成果同乡村振兴有效衔接，健全农村低收入妇女群体帮扶机制，探索分性别的动态监测和精准帮扶。激发低收入妇女内生发展动力，扶持适合低收入妇女自主发展的手工编织、农村电商等特色产业项目。通过致富带头人培育、巾帼居家创业就业基地建设和以工代赈等方式，支持农村妇女就地就近就业，实现增收致富。</w:t>
      </w:r>
    </w:p>
    <w:p w:rsidR="008F4F41" w:rsidRDefault="008F4F41" w:rsidP="008F4F41">
      <w:pPr>
        <w:wordWrap w:val="0"/>
        <w:spacing w:line="600" w:lineRule="exact"/>
        <w:ind w:firstLineChars="200" w:firstLine="640"/>
        <w:rPr>
          <w:rFonts w:ascii="Times New Roman" w:eastAsia="仿宋_GB2312"/>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13</w:t>
      </w:r>
      <w:r>
        <w:rPr>
          <w:rFonts w:ascii="Times New Roman" w:eastAsia="仿宋_GB2312" w:hAnsi="Times New Roman"/>
          <w:color w:val="000000"/>
          <w:sz w:val="32"/>
        </w:rPr>
        <w:t>）</w:t>
      </w:r>
      <w:r w:rsidRPr="00091A4A">
        <w:rPr>
          <w:rFonts w:ascii="Times New Roman" w:eastAsia="仿宋_GB2312"/>
          <w:color w:val="000000"/>
          <w:sz w:val="32"/>
        </w:rPr>
        <w:t>支持妇女积极参与乡村振兴。支持妇女参与农村一二三产业融合发展和农业农村现代化建设。深入实施乡村振兴巾帼行动，大力开展乡村振兴巾帼示范基地建设，发挥农村创新创业园区</w:t>
      </w:r>
      <w:r>
        <w:rPr>
          <w:rFonts w:ascii="Times New Roman" w:eastAsia="仿宋_GB2312" w:hAnsi="Times New Roman"/>
          <w:color w:val="000000"/>
          <w:sz w:val="32"/>
        </w:rPr>
        <w:t>（</w:t>
      </w:r>
      <w:r w:rsidRPr="00091A4A">
        <w:rPr>
          <w:rFonts w:ascii="Times New Roman" w:eastAsia="仿宋_GB2312"/>
          <w:color w:val="000000"/>
          <w:sz w:val="32"/>
        </w:rPr>
        <w:t>基地</w:t>
      </w:r>
      <w:r>
        <w:rPr>
          <w:rFonts w:ascii="Times New Roman" w:eastAsia="仿宋_GB2312" w:hAnsi="Times New Roman"/>
          <w:color w:val="000000"/>
          <w:sz w:val="32"/>
        </w:rPr>
        <w:t>）</w:t>
      </w:r>
      <w:r w:rsidRPr="00091A4A">
        <w:rPr>
          <w:rFonts w:ascii="Times New Roman" w:eastAsia="仿宋_GB2312"/>
          <w:color w:val="000000"/>
          <w:sz w:val="32"/>
        </w:rPr>
        <w:t>等平台作用，鼓励支持妇女创办领办新型农业经营主体和社会化服务组织。加强高素质农村妇女培育，引导农村妇女争做乡村工匠、文化能人、手工艺人、农技协领办人和新型农业管理经营能手，支持妇女为打造乡村振兴齐鲁样板作贡献。</w:t>
      </w:r>
    </w:p>
    <w:p w:rsidR="008F4F41" w:rsidRPr="002A4E31" w:rsidRDefault="008F4F41" w:rsidP="008F4F41">
      <w:pPr>
        <w:wordWrap w:val="0"/>
        <w:spacing w:line="600" w:lineRule="exact"/>
        <w:ind w:firstLineChars="200" w:firstLine="640"/>
        <w:rPr>
          <w:rFonts w:ascii="楷体_GB2312" w:eastAsia="楷体_GB2312"/>
          <w:color w:val="000000"/>
          <w:sz w:val="32"/>
        </w:rPr>
      </w:pPr>
      <w:r>
        <w:rPr>
          <w:rFonts w:ascii="楷体_GB2312" w:eastAsia="楷体_GB2312" w:hAnsi="Times New Roman" w:hint="eastAsia"/>
          <w:color w:val="000000"/>
          <w:sz w:val="32"/>
        </w:rPr>
        <w:t>（</w:t>
      </w:r>
      <w:r w:rsidRPr="002A4E31">
        <w:rPr>
          <w:rFonts w:ascii="楷体_GB2312" w:eastAsia="楷体_GB2312" w:hint="eastAsia"/>
          <w:color w:val="000000"/>
          <w:sz w:val="32"/>
        </w:rPr>
        <w:t>四</w:t>
      </w:r>
      <w:r>
        <w:rPr>
          <w:rFonts w:ascii="楷体_GB2312" w:eastAsia="楷体_GB2312" w:hAnsi="Times New Roman" w:hint="eastAsia"/>
          <w:color w:val="000000"/>
          <w:sz w:val="32"/>
        </w:rPr>
        <w:t>）</w:t>
      </w:r>
      <w:r w:rsidRPr="002A4E31">
        <w:rPr>
          <w:rFonts w:ascii="楷体_GB2312" w:eastAsia="楷体_GB2312" w:hint="eastAsia"/>
          <w:color w:val="000000"/>
          <w:sz w:val="32"/>
        </w:rPr>
        <w:t>妇女参与决策和管理</w:t>
      </w:r>
    </w:p>
    <w:p w:rsidR="008F4F41" w:rsidRDefault="008F4F41" w:rsidP="008F4F41">
      <w:pPr>
        <w:wordWrap w:val="0"/>
        <w:spacing w:line="600" w:lineRule="exact"/>
        <w:ind w:firstLineChars="200" w:firstLine="640"/>
        <w:rPr>
          <w:rFonts w:ascii="Times New Roman" w:eastAsia="仿宋_GB2312"/>
          <w:color w:val="000000"/>
          <w:sz w:val="32"/>
        </w:rPr>
      </w:pPr>
      <w:r w:rsidRPr="00091A4A">
        <w:rPr>
          <w:rFonts w:ascii="Times New Roman" w:eastAsia="仿宋_GB2312" w:hAnsi="Times New Roman"/>
          <w:color w:val="000000"/>
          <w:sz w:val="32"/>
        </w:rPr>
        <w:t>1.</w:t>
      </w:r>
      <w:r w:rsidRPr="00091A4A">
        <w:rPr>
          <w:rFonts w:ascii="Times New Roman" w:eastAsia="仿宋_GB2312"/>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color w:val="000000"/>
          <w:sz w:val="32"/>
        </w:rPr>
        <w:t>妇女参与国家和社会事务管理的水平全面提升，在社会主义民主政治建设和社会治理中的作用日益增强。</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市委组织部，责任单位</w:t>
      </w:r>
      <w:r w:rsidRPr="00091A4A">
        <w:rPr>
          <w:rFonts w:ascii="Times New Roman" w:eastAsia="仿宋_GB2312" w:hAnsi="Times New Roman"/>
          <w:color w:val="000000"/>
          <w:sz w:val="32"/>
        </w:rPr>
        <w:t>:</w:t>
      </w:r>
      <w:r w:rsidRPr="00091A4A">
        <w:rPr>
          <w:rFonts w:ascii="Times New Roman" w:eastAsia="仿宋_GB2312"/>
          <w:color w:val="000000"/>
          <w:sz w:val="32"/>
        </w:rPr>
        <w:t>市民政局、市妇联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color w:val="000000"/>
          <w:sz w:val="32"/>
        </w:rPr>
        <w:t>中国共产党女党员保持合理比例。中国共产党全市各级党代会中女党员代表比例一般不少于本级女党员占党员总数的比例。</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市委组织部，责任单位</w:t>
      </w:r>
      <w:r w:rsidRPr="00091A4A">
        <w:rPr>
          <w:rFonts w:ascii="Times New Roman" w:eastAsia="仿宋_GB2312" w:hAnsi="Times New Roman"/>
          <w:color w:val="000000"/>
          <w:sz w:val="32"/>
        </w:rPr>
        <w:t>:</w:t>
      </w:r>
      <w:r w:rsidRPr="00091A4A">
        <w:rPr>
          <w:rFonts w:ascii="Times New Roman" w:eastAsia="仿宋_GB2312"/>
          <w:color w:val="000000"/>
          <w:sz w:val="32"/>
        </w:rPr>
        <w:t>市农业农村局、市妇联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color w:val="000000"/>
          <w:sz w:val="32"/>
        </w:rPr>
        <w:t>积极推动有关方面逐步提高各级人大代表和常委会组成人员中的女性比例及各级政协委员和常委中的女性比例。</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市委组织部、市委统战部</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color w:val="000000"/>
          <w:sz w:val="32"/>
        </w:rPr>
        <w:t>市委、市政府领导班子至少各配备</w:t>
      </w:r>
      <w:r w:rsidRPr="00091A4A">
        <w:rPr>
          <w:rFonts w:ascii="Times New Roman" w:eastAsia="仿宋_GB2312" w:hAnsi="Times New Roman"/>
          <w:color w:val="000000"/>
          <w:sz w:val="32"/>
        </w:rPr>
        <w:t>1</w:t>
      </w:r>
      <w:r w:rsidRPr="00091A4A">
        <w:rPr>
          <w:rFonts w:ascii="Times New Roman" w:eastAsia="仿宋_GB2312"/>
          <w:color w:val="000000"/>
          <w:sz w:val="32"/>
        </w:rPr>
        <w:t>名女干部。注意选拔优秀女干部进镇街领导班子。</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市委组织部</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color w:val="000000"/>
          <w:sz w:val="32"/>
        </w:rPr>
        <w:t>担任镇街党政领导班子正职的女干部要有适当数量。</w:t>
      </w:r>
      <w:r>
        <w:rPr>
          <w:rFonts w:ascii="Times New Roman" w:eastAsia="仿宋_GB2312" w:hAnsi="Times New Roman"/>
          <w:color w:val="000000"/>
          <w:sz w:val="32"/>
        </w:rPr>
        <w:lastRenderedPageBreak/>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市委组织部</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color w:val="000000"/>
          <w:sz w:val="32"/>
        </w:rPr>
        <w:t>市党政工作部门应保证一半以上的领导班子配备女干部，其中担任正职的一般不少于</w:t>
      </w:r>
      <w:r w:rsidRPr="00091A4A">
        <w:rPr>
          <w:rFonts w:ascii="Times New Roman" w:eastAsia="仿宋_GB2312" w:hAnsi="Times New Roman"/>
          <w:color w:val="000000"/>
          <w:sz w:val="32"/>
        </w:rPr>
        <w:t>3</w:t>
      </w:r>
      <w:r w:rsidRPr="00091A4A">
        <w:rPr>
          <w:rFonts w:ascii="Times New Roman" w:eastAsia="仿宋_GB2312"/>
          <w:color w:val="000000"/>
          <w:sz w:val="32"/>
        </w:rPr>
        <w:t>人。</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市委组织部</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color w:val="000000"/>
          <w:sz w:val="32"/>
        </w:rPr>
        <w:t>各级各类事业单位领导班子成员中的女性比例逐步提高。</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市委组织部，责任单位</w:t>
      </w:r>
      <w:r w:rsidRPr="00091A4A">
        <w:rPr>
          <w:rFonts w:ascii="Times New Roman" w:eastAsia="仿宋_GB2312" w:hAnsi="Times New Roman"/>
          <w:color w:val="000000"/>
          <w:sz w:val="32"/>
        </w:rPr>
        <w:t>:</w:t>
      </w:r>
      <w:r w:rsidRPr="00091A4A">
        <w:rPr>
          <w:rFonts w:ascii="Times New Roman" w:eastAsia="仿宋_GB2312"/>
          <w:color w:val="000000"/>
          <w:sz w:val="32"/>
        </w:rPr>
        <w:t>市人力资源和社会保障局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hint="eastAsia"/>
          <w:color w:val="000000"/>
          <w:sz w:val="32"/>
        </w:rPr>
        <w:t>（</w:t>
      </w:r>
      <w:r>
        <w:rPr>
          <w:rFonts w:ascii="Times New Roman" w:eastAsia="仿宋_GB2312" w:hAnsi="Times New Roman" w:hint="eastAsia"/>
          <w:color w:val="000000"/>
          <w:sz w:val="32"/>
        </w:rPr>
        <w:t>8</w:t>
      </w:r>
      <w:r>
        <w:rPr>
          <w:rFonts w:ascii="Times New Roman" w:eastAsia="仿宋_GB2312" w:hAnsi="Times New Roman" w:hint="eastAsia"/>
          <w:color w:val="000000"/>
          <w:sz w:val="32"/>
        </w:rPr>
        <w:t>）</w:t>
      </w:r>
      <w:r w:rsidRPr="00091A4A">
        <w:rPr>
          <w:rFonts w:ascii="Times New Roman" w:eastAsia="仿宋_GB2312"/>
          <w:color w:val="000000"/>
          <w:sz w:val="32"/>
        </w:rPr>
        <w:t>企业董事会、监事会成员及管理层中女性比例逐步提高。企事业职工代表大会中女性比例与女职工比例相适应。</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市委组织部、市总工会，责任单位</w:t>
      </w:r>
      <w:r w:rsidRPr="00091A4A">
        <w:rPr>
          <w:rFonts w:ascii="Times New Roman" w:eastAsia="仿宋_GB2312" w:hAnsi="Times New Roman"/>
          <w:color w:val="000000"/>
          <w:sz w:val="32"/>
        </w:rPr>
        <w:t>:</w:t>
      </w:r>
      <w:r w:rsidRPr="00091A4A">
        <w:rPr>
          <w:rFonts w:ascii="Times New Roman" w:eastAsia="仿宋_GB2312"/>
          <w:color w:val="000000"/>
          <w:sz w:val="32"/>
        </w:rPr>
        <w:t>市人力资源和社会保障局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color w:val="000000"/>
          <w:sz w:val="32"/>
        </w:rPr>
        <w:t>村党组织成员、村党组织书记中女性比例逐步提高。村委会成员中女性比例保持在</w:t>
      </w:r>
      <w:r w:rsidRPr="00091A4A">
        <w:rPr>
          <w:rFonts w:ascii="Times New Roman" w:eastAsia="仿宋_GB2312" w:hAnsi="Times New Roman"/>
          <w:color w:val="000000"/>
          <w:sz w:val="32"/>
        </w:rPr>
        <w:t>30%</w:t>
      </w:r>
      <w:r w:rsidRPr="00091A4A">
        <w:rPr>
          <w:rFonts w:ascii="Times New Roman" w:eastAsia="仿宋_GB2312"/>
          <w:color w:val="000000"/>
          <w:sz w:val="32"/>
        </w:rPr>
        <w:t>以上，村委会主任中女性比例逐步提高。</w:t>
      </w:r>
      <w:r>
        <w:rPr>
          <w:rFonts w:ascii="Times New Roman" w:eastAsia="仿宋_GB2312" w:hAnsi="Times New Roman"/>
          <w:color w:val="000000"/>
          <w:sz w:val="32"/>
        </w:rPr>
        <w:t>（</w:t>
      </w:r>
      <w:r w:rsidRPr="00091A4A">
        <w:rPr>
          <w:rFonts w:ascii="Times New Roman" w:eastAsia="仿宋_GB2312"/>
          <w:color w:val="000000"/>
          <w:sz w:val="32"/>
        </w:rPr>
        <w:t>牵头单位</w:t>
      </w:r>
      <w:r w:rsidRPr="00091A4A">
        <w:rPr>
          <w:rFonts w:ascii="Times New Roman" w:eastAsia="仿宋_GB2312" w:hAnsi="Times New Roman"/>
          <w:color w:val="000000"/>
          <w:sz w:val="32"/>
        </w:rPr>
        <w:t>:</w:t>
      </w:r>
      <w:r w:rsidRPr="00091A4A">
        <w:rPr>
          <w:rFonts w:ascii="Times New Roman" w:eastAsia="仿宋_GB2312"/>
          <w:color w:val="000000"/>
          <w:sz w:val="32"/>
        </w:rPr>
        <w:t>市委组织部，责任单位：市民政局、市妇联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color w:val="000000"/>
          <w:sz w:val="32"/>
        </w:rPr>
        <w:t>社区党组织成员、社区党组织书记中女性比例逐步提高。社区居委会成员中女性比例保持在</w:t>
      </w:r>
      <w:r w:rsidRPr="00091A4A">
        <w:rPr>
          <w:rFonts w:ascii="Times New Roman" w:eastAsia="仿宋_GB2312" w:hAnsi="Times New Roman"/>
          <w:color w:val="000000"/>
          <w:sz w:val="32"/>
        </w:rPr>
        <w:t>50%</w:t>
      </w:r>
      <w:r w:rsidRPr="00091A4A">
        <w:rPr>
          <w:rFonts w:ascii="Times New Roman" w:eastAsia="仿宋_GB2312"/>
          <w:color w:val="000000"/>
          <w:sz w:val="32"/>
        </w:rPr>
        <w:t>左右，社区居委会主任中女性比例达到</w:t>
      </w:r>
      <w:r w:rsidRPr="00091A4A">
        <w:rPr>
          <w:rFonts w:ascii="Times New Roman" w:eastAsia="仿宋_GB2312" w:hAnsi="Times New Roman"/>
          <w:color w:val="000000"/>
          <w:sz w:val="32"/>
        </w:rPr>
        <w:t>35%</w:t>
      </w:r>
      <w:r w:rsidRPr="00091A4A">
        <w:rPr>
          <w:rFonts w:ascii="Times New Roman" w:eastAsia="仿宋_GB2312" w:hAnsi="Times New Roman"/>
          <w:color w:val="000000"/>
          <w:sz w:val="32"/>
        </w:rPr>
        <w:t>左右。</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市委组织部，责任单位：市民政局、市妇联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鼓励支持女性参与社会组织、担任社会组织负责人。</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市民政局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12</w:t>
      </w:r>
      <w:r>
        <w:rPr>
          <w:rFonts w:ascii="Times New Roman" w:eastAsia="仿宋_GB2312" w:hAnsi="Times New Roman"/>
          <w:color w:val="000000"/>
          <w:sz w:val="32"/>
        </w:rPr>
        <w:t>）</w:t>
      </w:r>
      <w:r w:rsidRPr="00091A4A">
        <w:rPr>
          <w:rFonts w:ascii="Times New Roman" w:eastAsia="仿宋_GB2312" w:hAnsi="Times New Roman"/>
          <w:color w:val="000000"/>
          <w:sz w:val="32"/>
        </w:rPr>
        <w:t>各级妇联、工会女职工委员会等妇女组织参与国家和社会事务管理水平提高。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市委办公室，责任单位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w:t>
      </w:r>
      <w:r w:rsidRPr="00091A4A">
        <w:rPr>
          <w:rFonts w:ascii="Times New Roman" w:eastAsia="仿宋_GB2312" w:hAnsi="Times New Roman"/>
          <w:color w:val="000000"/>
          <w:sz w:val="32"/>
        </w:rPr>
        <w:lastRenderedPageBreak/>
        <w:t>委组织部、市发展和改革局、市司法局、市民政局、市总工会、市妇联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提高妇女参与决策管理的意识和能力。广泛开展宣传教育，提高妇女参与国家和社会事务管理的意识。加大基层妇女骨干培训力度，加强城乡社区妇女议事会建设，支持妇女参与村</w:t>
      </w:r>
      <w:r>
        <w:rPr>
          <w:rFonts w:ascii="Times New Roman" w:eastAsia="仿宋_GB2312" w:hAnsi="Times New Roman"/>
          <w:color w:val="000000"/>
          <w:sz w:val="32"/>
        </w:rPr>
        <w:t>（</w:t>
      </w:r>
      <w:r w:rsidRPr="00091A4A">
        <w:rPr>
          <w:rFonts w:ascii="Times New Roman" w:eastAsia="仿宋_GB2312" w:hAnsi="Times New Roman"/>
          <w:color w:val="000000"/>
          <w:sz w:val="32"/>
        </w:rPr>
        <w:t>社区</w:t>
      </w:r>
      <w:r>
        <w:rPr>
          <w:rFonts w:ascii="Times New Roman" w:eastAsia="仿宋_GB2312" w:hAnsi="Times New Roman"/>
          <w:color w:val="000000"/>
          <w:sz w:val="32"/>
        </w:rPr>
        <w:t>）</w:t>
      </w:r>
      <w:r w:rsidRPr="00091A4A">
        <w:rPr>
          <w:rFonts w:ascii="Times New Roman" w:eastAsia="仿宋_GB2312" w:hAnsi="Times New Roman"/>
          <w:color w:val="000000"/>
          <w:sz w:val="32"/>
        </w:rPr>
        <w:t>协商议事活动和村规民约</w:t>
      </w:r>
      <w:r>
        <w:rPr>
          <w:rFonts w:ascii="Times New Roman" w:eastAsia="仿宋_GB2312" w:hAnsi="Times New Roman"/>
          <w:color w:val="000000"/>
          <w:sz w:val="32"/>
        </w:rPr>
        <w:t>（</w:t>
      </w:r>
      <w:r w:rsidRPr="00091A4A">
        <w:rPr>
          <w:rFonts w:ascii="Times New Roman" w:eastAsia="仿宋_GB2312" w:hAnsi="Times New Roman"/>
          <w:color w:val="000000"/>
          <w:sz w:val="32"/>
        </w:rPr>
        <w:t>居民公约</w:t>
      </w:r>
      <w:r>
        <w:rPr>
          <w:rFonts w:ascii="Times New Roman" w:eastAsia="仿宋_GB2312" w:hAnsi="Times New Roman"/>
          <w:color w:val="000000"/>
          <w:sz w:val="32"/>
        </w:rPr>
        <w:t>）</w:t>
      </w:r>
      <w:r w:rsidRPr="00091A4A">
        <w:rPr>
          <w:rFonts w:ascii="Times New Roman" w:eastAsia="仿宋_GB2312" w:hAnsi="Times New Roman"/>
          <w:color w:val="000000"/>
          <w:sz w:val="32"/>
        </w:rPr>
        <w:t>的制订修改，提高妇女的参与意识和能力，引导妇女积极、有序参与基层民主管理和民主协商。促进新社会阶层、社会工作者和志愿者中的女性积极参与社会治理。培养年轻女性的政治素养和参与决策管理的能力。</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加大妇女参与决策和管理的支持力度。推动制定和完善相关法规政策，破除制约妇女参与决策管理的障碍，保障妇女参与国家和社会事务决策和管理的权利。积极推动有关方面采取措施提高人大代表、政协委员中的女性比例。充分发挥人大女代表、政协女委员在发展社会主义民主政治和男女平等事业中的积极作用。推动将性别意识纳入决策主流，提高培养选拔女干部的宪法意识和贯彻落实男女平等基本国策的能力，做好女干部的培养、选拔和任用工作。</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重视发展中国共产党女党员。面向妇女深入开展思想政治工作，扩大党的妇女群众基础，培养对党的感情，深化对党的认识，拥护党的主张，激发妇女入党的政治意愿。保证发展党</w:t>
      </w:r>
      <w:r w:rsidRPr="00091A4A">
        <w:rPr>
          <w:rFonts w:ascii="Times New Roman" w:eastAsia="仿宋_GB2312" w:hAnsi="Times New Roman"/>
          <w:color w:val="000000"/>
          <w:sz w:val="32"/>
        </w:rPr>
        <w:lastRenderedPageBreak/>
        <w:t>员计划中优秀年轻女性有一定比例。在党代会代表候选人酝酿过程中，充分关注政治过硬、作风优良、敢于担当、实绩突出的优秀妇女，确保党代会代表中女党员代表比例。</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提高人大女代表、政协女委员比例。落实人大代表选举规则和程序，在选区划分、代表名额分配、候选人推荐、选举等环节，保障妇女享有平等权利和机会。重视从基层、生产一线推荐人大代表女性候选人，候选人中应当有适当数量的妇女代表，并逐步提高妇女代表的比例。提名推荐、协商确定政协委员建议名单时，保障提名一定比例的妇女。充分发挥人大女代表、政协女委员在发展社会主义民主政治和男女平等事业中的积极作用。</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加大培养选拔女干部工作力度。培养忠诚干净担当的高素质专业化女干部，促进女干部不断增强政治领导、改革创新、科学发展、依法行政、群众工作、狠抓落实、驾驭风险和学习的本领。优化女干部成长路径，注重日常培养和战略培养，为女干部参加教育培训、交流任职、挂职锻炼创造条件和机会。开展女性领导力培训，提升女干部的政治素质和领导能力。注重从基层、生产一线培养选拔女干部，选拔女干部到重要部门、关键岗位担任领导职务。保持优秀年轻干部队伍中女干部的合理比例。落实女干部选拔配备的目标任务，在保证质量的前提下应配尽配，确实不能配齐的可留出空额届中再补。保障妇女在干部录用、选拔、聘</w:t>
      </w:r>
      <w:r>
        <w:rPr>
          <w:rFonts w:ascii="Times New Roman" w:eastAsia="仿宋_GB2312" w:hAnsi="Times New Roman"/>
          <w:color w:val="000000"/>
          <w:sz w:val="32"/>
        </w:rPr>
        <w:t>（</w:t>
      </w:r>
      <w:r w:rsidRPr="00091A4A">
        <w:rPr>
          <w:rFonts w:ascii="Times New Roman" w:eastAsia="仿宋_GB2312" w:hAnsi="Times New Roman"/>
          <w:color w:val="000000"/>
          <w:sz w:val="32"/>
        </w:rPr>
        <w:t>任</w:t>
      </w:r>
      <w:r>
        <w:rPr>
          <w:rFonts w:ascii="Times New Roman" w:eastAsia="仿宋_GB2312" w:hAnsi="Times New Roman"/>
          <w:color w:val="000000"/>
          <w:sz w:val="32"/>
        </w:rPr>
        <w:t>）</w:t>
      </w:r>
      <w:r w:rsidRPr="00091A4A">
        <w:rPr>
          <w:rFonts w:ascii="Times New Roman" w:eastAsia="仿宋_GB2312" w:hAnsi="Times New Roman"/>
          <w:color w:val="000000"/>
          <w:sz w:val="32"/>
        </w:rPr>
        <w:t>用、晋升、退休各环节不因性别受到歧视。</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推动妇女积极参与事业单位决策管理。培养选拔优秀女性专业技术人员进入决策管理层。重视在卫生、教育、文化等女性集中的行业提高决策管理层中的女性比例，鼓励妇女积极参与本单位党建和群团组织建设，促进事业单位职工代表大会中的女代表比例与女职工比例相适应。在深化事业单位改革进程中，确保符合条件的妇女在职务晋升、职称评聘等方面享有平等的权利和机会。</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推动妇女广泛参与企业决策管理。将女干部选拔配备纳入国有控股企业领导班子和干部队伍建设规划，加大培养、选拔、使用力度。在深化企业人事制度改革进程中，依法采取组织推荐、公开招聘、民主推荐等方式，促进优秀妇女进入企业董事会、监事会和管理层。完善企业民主管理制度，促进职工代表大会中女代表比例与企业女职工比例相适应，支持女职工通过职工代表大会等形式参与企业民主决策、民主管理和民主监督。企业制定相关规章制度，对涉及女职工权益的事项，听取工会女职工委员会的意见，依法经职工代表大会审议通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加强村</w:t>
      </w:r>
      <w:r>
        <w:rPr>
          <w:rFonts w:ascii="Times New Roman" w:eastAsia="仿宋_GB2312" w:hAnsi="Times New Roman"/>
          <w:color w:val="000000"/>
          <w:sz w:val="32"/>
        </w:rPr>
        <w:t>（</w:t>
      </w:r>
      <w:r w:rsidRPr="00091A4A">
        <w:rPr>
          <w:rFonts w:ascii="Times New Roman" w:eastAsia="仿宋_GB2312" w:hAnsi="Times New Roman"/>
          <w:color w:val="000000"/>
          <w:sz w:val="32"/>
        </w:rPr>
        <w:t>社区</w:t>
      </w:r>
      <w:r>
        <w:rPr>
          <w:rFonts w:ascii="Times New Roman" w:eastAsia="仿宋_GB2312" w:hAnsi="Times New Roman"/>
          <w:color w:val="000000"/>
          <w:sz w:val="32"/>
        </w:rPr>
        <w:t>）</w:t>
      </w:r>
      <w:r w:rsidRPr="00091A4A">
        <w:rPr>
          <w:rFonts w:ascii="Times New Roman" w:eastAsia="仿宋_GB2312" w:hAnsi="Times New Roman"/>
          <w:color w:val="000000"/>
          <w:sz w:val="32"/>
        </w:rPr>
        <w:t>女干部的培养选拔。注重从村</w:t>
      </w:r>
      <w:r>
        <w:rPr>
          <w:rFonts w:ascii="Times New Roman" w:eastAsia="仿宋_GB2312" w:hAnsi="Times New Roman"/>
          <w:color w:val="000000"/>
          <w:sz w:val="32"/>
        </w:rPr>
        <w:t>（</w:t>
      </w:r>
      <w:r w:rsidRPr="00091A4A">
        <w:rPr>
          <w:rFonts w:ascii="Times New Roman" w:eastAsia="仿宋_GB2312" w:hAnsi="Times New Roman"/>
          <w:color w:val="000000"/>
          <w:sz w:val="32"/>
        </w:rPr>
        <w:t>社区</w:t>
      </w:r>
      <w:r>
        <w:rPr>
          <w:rFonts w:ascii="Times New Roman" w:eastAsia="仿宋_GB2312" w:hAnsi="Times New Roman"/>
          <w:color w:val="000000"/>
          <w:sz w:val="32"/>
        </w:rPr>
        <w:t>）</w:t>
      </w:r>
      <w:r w:rsidRPr="00091A4A">
        <w:rPr>
          <w:rFonts w:ascii="Times New Roman" w:eastAsia="仿宋_GB2312" w:hAnsi="Times New Roman"/>
          <w:color w:val="000000"/>
          <w:sz w:val="32"/>
        </w:rPr>
        <w:t>妇联主席、女党员、致富女能手、外出务工经商返乡女性、本乡本土女大学毕业生、女社区专职工作者、女专职网格员、巾帼志愿者骨干、退休女性等人员中培养选拔村</w:t>
      </w:r>
      <w:r>
        <w:rPr>
          <w:rFonts w:ascii="Times New Roman" w:eastAsia="仿宋_GB2312" w:hAnsi="Times New Roman"/>
          <w:color w:val="000000"/>
          <w:sz w:val="32"/>
        </w:rPr>
        <w:t>（</w:t>
      </w:r>
      <w:r w:rsidRPr="00091A4A">
        <w:rPr>
          <w:rFonts w:ascii="Times New Roman" w:eastAsia="仿宋_GB2312" w:hAnsi="Times New Roman"/>
          <w:color w:val="000000"/>
          <w:sz w:val="32"/>
        </w:rPr>
        <w:t>社区</w:t>
      </w:r>
      <w:r>
        <w:rPr>
          <w:rFonts w:ascii="Times New Roman" w:eastAsia="仿宋_GB2312" w:hAnsi="Times New Roman"/>
          <w:color w:val="000000"/>
          <w:sz w:val="32"/>
        </w:rPr>
        <w:t>）</w:t>
      </w:r>
      <w:r w:rsidRPr="00091A4A">
        <w:rPr>
          <w:rFonts w:ascii="Times New Roman" w:eastAsia="仿宋_GB2312" w:hAnsi="Times New Roman"/>
          <w:color w:val="000000"/>
          <w:sz w:val="32"/>
        </w:rPr>
        <w:t>干部。在有条件的地方，通过提名确定女性候选人、女性委员专职专选、女性成员另行选举等措施，提高村委会成员、村委会主任中的女性比</w:t>
      </w:r>
      <w:r w:rsidRPr="00091A4A">
        <w:rPr>
          <w:rFonts w:ascii="Times New Roman" w:eastAsia="仿宋_GB2312" w:hAnsi="Times New Roman"/>
          <w:color w:val="000000"/>
          <w:sz w:val="32"/>
        </w:rPr>
        <w:lastRenderedPageBreak/>
        <w:t>例。</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支持引导妇女参与社会组织。优化社会组织发展的制度环境，加大以女性为会员主体或以女性为主要从业人员的社会组织的培育力度，加强支持和指导服务，促进其健康有序发展并积极参与社会组织协商。鼓励支持更多女性成为社会组织成员或从业人员，加强社会组织女性专业人才和管理人才的培养，注重发现培养社会组织女性负责人。</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发挥妇联组织在推进国家治理体系和治理能力现代化进程中的作用。支持妇联组织履行代表妇女参与管理国家事务、经济文化事业和社会事务的职责，强化妇联组织参与民主决策、民主管理、民主监督，参与制定有关法规、规章和政策，参与社会治理和公共服务的制度保障。在制定有关促进男女平等和保障妇女合法权益的法规政策以及选拔培养女干部工作中，充分听取妇联组织意见和建议。</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59724F">
        <w:rPr>
          <w:rFonts w:ascii="楷体_GB2312" w:eastAsia="楷体_GB2312" w:hAnsi="Times New Roman" w:hint="eastAsia"/>
          <w:color w:val="000000"/>
          <w:sz w:val="32"/>
        </w:rPr>
        <w:t>（五）妇女与社会保障</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妇女平等享有社会保障权益，男女两性差距缩小。</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市人力资源和社会保障局，责任单位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市财政局、市医保局、市民政局、市总工会</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完善生育保障制度。提高生育保险参保率。</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市医保局，责任单位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市财政局、市卫生健康局、市总工会、市税务局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完善医疗保障体系。妇女基本医疗保险参保率稳定在</w:t>
      </w:r>
      <w:r w:rsidRPr="00091A4A">
        <w:rPr>
          <w:rFonts w:ascii="Times New Roman" w:eastAsia="仿宋_GB2312" w:hAnsi="Times New Roman"/>
          <w:color w:val="000000"/>
          <w:sz w:val="32"/>
        </w:rPr>
        <w:t>95%</w:t>
      </w:r>
      <w:r w:rsidRPr="00091A4A">
        <w:rPr>
          <w:rFonts w:ascii="Times New Roman" w:eastAsia="仿宋_GB2312" w:hAnsi="Times New Roman"/>
          <w:color w:val="000000"/>
          <w:sz w:val="32"/>
        </w:rPr>
        <w:t>以上，待遇保障公平适度。</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市医保局，责任单位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市卫生健康局、市财政局、市总工会、市税务局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完善基本养老保险体系。妇女基本养老保险参保率达到</w:t>
      </w:r>
      <w:r w:rsidRPr="00091A4A">
        <w:rPr>
          <w:rFonts w:ascii="Times New Roman" w:eastAsia="仿宋_GB2312" w:hAnsi="Times New Roman"/>
          <w:color w:val="000000"/>
          <w:sz w:val="32"/>
        </w:rPr>
        <w:t>95%</w:t>
      </w:r>
      <w:r w:rsidRPr="00091A4A">
        <w:rPr>
          <w:rFonts w:ascii="Times New Roman" w:eastAsia="仿宋_GB2312" w:hAnsi="Times New Roman"/>
          <w:color w:val="000000"/>
          <w:sz w:val="32"/>
        </w:rPr>
        <w:t>，待遇水平稳步提高。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市人力资源和社会保障局，责任单位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市卫生健康局、市财政局、市总工会、市税务局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完善失业保险和工伤保险制度。妇女失业保险和工伤保险的参保率以及待遇水平逐步提高。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市人力资源和社会保障局，责任单位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市财政局、市总工会、市税务局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健全分层分类社会救助体系。特困和低保家庭妇女的基本生活得到保障，低收入家庭妇女根据实际需要得到专项救助。</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市民政局，责任单位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市财政局、市医保局、市教育和体育局、市人力资源和社会保障局、市应急管理局、市总工会、市妇联、市残联、团市委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建立完善多层次养老服务和长期照护保障制度。保障老年妇女享有均等可及的基本养老服务，失能妇女的照护服务水平不断提高。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市民政局、市医保局，责任单位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市卫生健康局、市人力资源和社会保障局、市财政局、市住房和城乡建设局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有困难、有需求的农村留守妇女得到重点帮扶。</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市民政局，责任单位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市农业农村局、市公安局、市司法</w:t>
      </w:r>
      <w:r w:rsidRPr="00091A4A">
        <w:rPr>
          <w:rFonts w:ascii="Times New Roman" w:eastAsia="仿宋_GB2312" w:hAnsi="Times New Roman"/>
          <w:color w:val="000000"/>
          <w:sz w:val="32"/>
        </w:rPr>
        <w:lastRenderedPageBreak/>
        <w:t>局、市财政局、市人力资源和社会保障局、市卫生健康局、市文化和旅游局、市体育发展事业中心、市妇联、市残联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完善惠及妇女群体的社会保障体系。在推动制定修订社会救助、社会保险和其他相关法规政策过程中，关切和保障妇女的特殊利益和需求。持续推动社会保险参保扩面，支持灵活就业、新业态就业女性参保，推动放开在就业地参加社会保险的户籍限制，推进符合条件的妇女应保尽保，缩小社会保障的性别差距。加强社会保障分性别统计、信息动态监测和管理。</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完善覆盖城乡妇女的生育保障制度。健全完善生育保险制度机制。落实《山东省企业职工生育保险规定》《山东省女职工劳动保护办法》等规定，提高生育保险与职工基本医疗保险合并实施成效，保障女职工生育保险待遇。参加生育保险男职工的未就业配偶，符合计划生育政策规定生育，未享受生育医疗费待遇的，按照女职工生育医疗费标准的</w:t>
      </w:r>
      <w:r w:rsidRPr="00091A4A">
        <w:rPr>
          <w:rFonts w:ascii="Times New Roman" w:eastAsia="仿宋_GB2312" w:hAnsi="Times New Roman"/>
          <w:color w:val="000000"/>
          <w:sz w:val="32"/>
        </w:rPr>
        <w:t>50%</w:t>
      </w:r>
      <w:r w:rsidRPr="00091A4A">
        <w:rPr>
          <w:rFonts w:ascii="Times New Roman" w:eastAsia="仿宋_GB2312" w:hAnsi="Times New Roman"/>
          <w:color w:val="000000"/>
          <w:sz w:val="32"/>
        </w:rPr>
        <w:t>享受生育医疗费待遇。妥善解决妇女在就业和失业期间生育保障问题。逐步提高参加居民基本医疗保险的妇女生育医疗费用保障水平。</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不断提高妇女医疗保障水平。推动女职工和城乡女性居民持续参加基本医疗保险，满足妇女基本医疗保障需求。统筹发挥基本医保、大病保险、医疗救助三重制度综合保障，促进多层次医疗保障互补衔接，做好符合条件的困难妇女医疗救助。落实职工大病保险女职工待遇，发展宫颈癌、乳腺癌等重大疾病商</w:t>
      </w:r>
      <w:r w:rsidRPr="00091A4A">
        <w:rPr>
          <w:rFonts w:ascii="Times New Roman" w:eastAsia="仿宋_GB2312" w:hAnsi="Times New Roman"/>
          <w:color w:val="000000"/>
          <w:sz w:val="32"/>
        </w:rPr>
        <w:lastRenderedPageBreak/>
        <w:t>业保险。</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促进妇女享有可持续、多层次养老保险。建立完善基本养老保险统筹制度，促进不同区域、不同妇女群体公平享有基本养老保险。提高妇女基本养老保险参保率。督促用人单位依法为女职工足额缴纳基本养老保险费，鼓励有条件的用人单位为女职工建立企业</w:t>
      </w:r>
      <w:r>
        <w:rPr>
          <w:rFonts w:ascii="Times New Roman" w:eastAsia="仿宋_GB2312" w:hAnsi="Times New Roman"/>
          <w:color w:val="000000"/>
          <w:sz w:val="32"/>
        </w:rPr>
        <w:t>（</w:t>
      </w:r>
      <w:r w:rsidRPr="00091A4A">
        <w:rPr>
          <w:rFonts w:ascii="Times New Roman" w:eastAsia="仿宋_GB2312" w:hAnsi="Times New Roman"/>
          <w:color w:val="000000"/>
          <w:sz w:val="32"/>
        </w:rPr>
        <w:t>职业</w:t>
      </w:r>
      <w:r>
        <w:rPr>
          <w:rFonts w:ascii="Times New Roman" w:eastAsia="仿宋_GB2312" w:hAnsi="Times New Roman"/>
          <w:color w:val="000000"/>
          <w:sz w:val="32"/>
        </w:rPr>
        <w:t>）</w:t>
      </w:r>
      <w:r w:rsidRPr="00091A4A">
        <w:rPr>
          <w:rFonts w:ascii="Times New Roman" w:eastAsia="仿宋_GB2312" w:hAnsi="Times New Roman"/>
          <w:color w:val="000000"/>
          <w:sz w:val="32"/>
        </w:rPr>
        <w:t>年金。规范发展商业养老保险产品，提高妇女养老保障水平。</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保障女性的失业保险权益。督促用人单位依法为女职工办理失业保险，提高女职工的参保率。保障符合条件的失业女职工按时享有失业保险待遇。强化失业保险促就业防失业功能，支持女职工稳定就业。适时制定特殊时期失业保障政策。</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扩大妇女工伤保险覆盖面。增强工伤保险预防工伤、保障生活、促进康复的功能，探索建立新业态领域职业伤害参保机制，将灵活就业、新业态就业妇女纳入保障范围。督促用人单位特别是高风险行业单位依法为女职工办理工伤保险，确保工伤保险待遇的落实。</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强化社会救助对困难妇女的兜底保障。实施社会救助有关法律法规，加强困难妇女基本生活救助。强化政策衔接，健全医疗、教育、就业、住房等专项救助，完善急难社会救助，促进社会参与，加大低保对象、特困人员和低收入家庭困难妇女的救助力度，实现符合条件的妇女应救尽救。推动建立统一的救助信息平台，加强社会救助分性别统计，精准识别救助对象。</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不断满足妇女群体的社会福利需求。完善社会福利制度体系，提高妇女的社会福利水平。合理确定经济困难的高龄、失能老年妇女和残疾妇女的补贴标准，扩大适合妇女特殊需求的公共服务供给。</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保障妇女享有基本养老服务。加快建设居家社区机构相协调、医养康养相结合的养老服务体系。充分发挥公办养老机构兜底保障作用。促进养老机构提供多元化、便利化、个性化服务，提高老年妇女生活照料、紧急救援、精神慰藉等服务水平。推动专业养老服务向家庭延伸，发展普惠型养老服务，鼓励依托社区提供养老服务，支持邻里之间的互助式养老，推动居家适老化改造。培养养老服务人才，建设高素质、专业化的养老服务队伍。</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Pr>
          <w:rFonts w:ascii="Times New Roman" w:eastAsia="仿宋_GB2312" w:hAnsi="Times New Roman" w:hint="eastAsia"/>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探索建立覆盖城乡妇女的多层次长期照护保障制度。推动构建相关保险和福利及救助相衔接的长期照护保障体系。推进长期护理保险制度试点，将符合条件的失能妇女纳入保障范围，妥善解决其长期护理保障需求。提高养老机构护理型床位比例和服务质量，推动开展长期照护服务。为家庭照料者提供照护培训、心理疏导和保险待遇支付等支持。</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加强农村留守妇女关爱服务工作。完善农村留守妇女关爱服务体系，建立完善全市农村留守妇女信息台账，加强分类管理和服务。支持社会力量为农村留守妇女提供关爱服务。重点为生活困难、残疾、重病等农村留守妇女提供权益保护、生活帮</w:t>
      </w:r>
      <w:r w:rsidRPr="00091A4A">
        <w:rPr>
          <w:rFonts w:ascii="Times New Roman" w:eastAsia="仿宋_GB2312" w:hAnsi="Times New Roman"/>
          <w:color w:val="000000"/>
          <w:sz w:val="32"/>
        </w:rPr>
        <w:lastRenderedPageBreak/>
        <w:t>扶、精神抚慰等关爱服务。支持留守妇女积极参与乡村振兴和家庭文明建设，在乡村治理、邻里互助、留守老人儿童关爱服务中发挥作用。</w:t>
      </w:r>
    </w:p>
    <w:p w:rsidR="008F4F41" w:rsidRPr="001D666D" w:rsidRDefault="008F4F41" w:rsidP="008F4F41">
      <w:pPr>
        <w:wordWrap w:val="0"/>
        <w:spacing w:line="600" w:lineRule="exact"/>
        <w:ind w:firstLineChars="200" w:firstLine="640"/>
        <w:rPr>
          <w:rFonts w:ascii="楷体_GB2312" w:eastAsia="楷体_GB2312" w:hAnsi="Times New Roman"/>
          <w:color w:val="000000"/>
          <w:sz w:val="32"/>
        </w:rPr>
      </w:pPr>
      <w:r w:rsidRPr="001D666D">
        <w:rPr>
          <w:rFonts w:ascii="楷体_GB2312" w:eastAsia="楷体_GB2312" w:hAnsi="Times New Roman" w:hint="eastAsia"/>
          <w:color w:val="000000"/>
          <w:sz w:val="32"/>
        </w:rPr>
        <w:t>（六）妇女与法律</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全面贯彻落实男女平等宪法原则和基本国策，推动健全完善保障妇女权益的法规政策体系。</w:t>
      </w:r>
      <w:r>
        <w:rPr>
          <w:rFonts w:ascii="Times New Roman" w:eastAsia="仿宋_GB2312" w:hAnsi="Times New Roman"/>
          <w:color w:val="000000"/>
          <w:sz w:val="32"/>
        </w:rPr>
        <w:t>（</w:t>
      </w:r>
      <w:r w:rsidRPr="00091A4A">
        <w:rPr>
          <w:rFonts w:ascii="Times New Roman" w:eastAsia="仿宋_GB2312" w:hAnsi="Times New Roman"/>
          <w:color w:val="000000"/>
          <w:sz w:val="32"/>
        </w:rPr>
        <w:t>责任单位：市妇儿工委各成员单位</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妇女维护自身合法权益的意识和能力增强。充分发挥妇女在法治肥城建设中的作用。</w:t>
      </w:r>
      <w:r>
        <w:rPr>
          <w:rFonts w:ascii="Times New Roman" w:eastAsia="仿宋_GB2312" w:hAnsi="Times New Roman"/>
          <w:color w:val="000000"/>
          <w:sz w:val="32"/>
        </w:rPr>
        <w:t>（</w:t>
      </w:r>
      <w:r w:rsidRPr="00091A4A">
        <w:rPr>
          <w:rFonts w:ascii="Times New Roman" w:eastAsia="仿宋_GB2312" w:hAnsi="Times New Roman"/>
          <w:color w:val="000000"/>
          <w:sz w:val="32"/>
        </w:rPr>
        <w:t>责任单位：市妇儿工委各成员单位</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深入实施反家庭暴力法律法规，预防和制止针对妇女的一切形式的家庭暴力。</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市委政法委，责任单位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市公安局、市法院、市检察院、市司法局、市民政局、市卫生健康局、市妇联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严厉打击拐卖妇女、性侵害妇女等违法犯罪行为。</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市公安局，责任单位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市法院、市检察院、市司法局、市卫生健康局、市妇联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提升全社会预防和制止性骚扰的法治意识，有效遏制针对妇女的性骚扰。</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市司法局、市公安局，责任单位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市法院、市检察院、市教育和体育局、市总工会、市妇联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严厉打击利用网络对妇女实施的违法犯罪行为。</w:t>
      </w:r>
      <w:r>
        <w:rPr>
          <w:rFonts w:ascii="Times New Roman" w:eastAsia="仿宋_GB2312" w:hAnsi="Times New Roman"/>
          <w:color w:val="000000"/>
          <w:sz w:val="32"/>
        </w:rPr>
        <w:t>（</w:t>
      </w:r>
      <w:r w:rsidRPr="00091A4A">
        <w:rPr>
          <w:rFonts w:ascii="Times New Roman" w:eastAsia="仿宋_GB2312" w:hAnsi="Times New Roman"/>
          <w:color w:val="000000"/>
          <w:sz w:val="32"/>
        </w:rPr>
        <w:t>牵</w:t>
      </w:r>
      <w:r w:rsidRPr="00091A4A">
        <w:rPr>
          <w:rFonts w:ascii="Times New Roman" w:eastAsia="仿宋_GB2312" w:hAnsi="Times New Roman"/>
          <w:color w:val="000000"/>
          <w:sz w:val="32"/>
        </w:rPr>
        <w:lastRenderedPageBreak/>
        <w:t>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市公安局，责任单位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市委宣传部、市法院、市检察院、市司法局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保障妇女在家庭关系中的财产所有权、继承权，保障妇女在婚姻家庭关系中对共同共有财产享有知情权和平等的处理权。</w:t>
      </w:r>
      <w:r>
        <w:rPr>
          <w:rFonts w:ascii="Times New Roman" w:eastAsia="仿宋_GB2312" w:hAnsi="Times New Roman"/>
          <w:color w:val="000000"/>
          <w:sz w:val="32"/>
        </w:rPr>
        <w:t>（</w:t>
      </w:r>
      <w:r w:rsidRPr="00091A4A">
        <w:rPr>
          <w:rFonts w:ascii="Times New Roman" w:eastAsia="仿宋_GB2312" w:hAnsi="Times New Roman"/>
          <w:color w:val="000000"/>
          <w:sz w:val="32"/>
        </w:rPr>
        <w:t>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市法院、市检察院、市公安局、市司法局、市民政局、市农业农村局、市妇联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保障化妆品、卫生巾等用品的妇女消费者权益。</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市市场监管局，责任单位：市卫生健康局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依法为妇女提供公共法律服务。保障遭受侵害妇女获得及时有效的法律救助。</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市司法局，责任单位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市法院、市民政局、市妇联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推进男女平等宪法原则和基本国策贯彻落实到法治肥城建设全过程。推动修订完善保障妇女权益的法规政策体系。加大妇女权益保障法律法规的实施力度，加强执法检查和督查督办，保障侵害妇女权益案件获得公平公正处理。促进开展妇女权益保障领域的公益诉讼。将保障妇女权益相关内容纳入基层社会治理，纳入法治队伍建设、全民普法规划和群众性法治文化活动，增强全社会男女平等的法治意识和法治素养。</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提升妇女法治意识和参与法治肥城建设的能力。深入开展专项普法活动，提高妇女尊法学法守法用法的意识和能力。面向妇女提供法律咨询等服务，引导妇女自觉学习宪法和法律知</w:t>
      </w:r>
      <w:r w:rsidRPr="00091A4A">
        <w:rPr>
          <w:rFonts w:ascii="Times New Roman" w:eastAsia="仿宋_GB2312" w:hAnsi="Times New Roman"/>
          <w:color w:val="000000"/>
          <w:sz w:val="32"/>
        </w:rPr>
        <w:lastRenderedPageBreak/>
        <w:t>识，增强法治观念，养成办事依法、遇事找法、解决问题用法、化解矛盾靠法的法治思维和行为习惯。鼓励妇女多途径参与司法和普法活动。充分发挥人大女代表、政协女委员、妇联组织、以女性为会员主体或者以女性为主要服务对象的社会组织等在法治肥城建设中的作用。</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加大反家庭暴力法律法规的实施力度。建立健全反家庭暴力宣传教育体系，落实以案说法工作制度，提高全社会反家暴意识。健全完善预防和制止家庭暴力多部门合作机制，畅通部门信息共享渠道。强化预防排查，完善社区网格化家庭暴力重点监控机制。完善家庭暴力发现、报告、处置机制，落实学校、幼儿园、医疗机构等相关主体强制报告义务。规范接警处警工作，对家庭暴力案件及时依法处置，并对家庭暴力警情、告诫书出具情况进行专项统计。提高人身安全保护令的审核签发率，加大执行力度。规范临时庇护场所和紧急庇护场所管理，提升庇护服务水平。加快落实反家暴条例规定的因实施家庭暴力受到处罚作为不良信息被记入信用档案的加害人的惩戒。加强对受暴妇女的心理抚慰、身体康复和生活救助。加强对施暴者的警示教育和行为矫治。鼓励支持社会组织和社会工作者参与反家庭暴力工作，提供专业化服务。</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坚决打击拐卖妇女犯罪。完善落实预防、打击、救助、安置、康复为一体的反拐工作长效机制。坚持预防为主、防治结合，提高全社会的反拐意识以及妇女的自我防范意识和能力。深</w:t>
      </w:r>
      <w:r w:rsidRPr="00091A4A">
        <w:rPr>
          <w:rFonts w:ascii="Times New Roman" w:eastAsia="仿宋_GB2312" w:hAnsi="Times New Roman"/>
          <w:color w:val="000000"/>
          <w:sz w:val="32"/>
        </w:rPr>
        <w:lastRenderedPageBreak/>
        <w:t>入实施反对拐卖人口行动计划，打击拐卖妇女犯罪团伙。整治买方市场，及时解救被拐妇女并帮助正常融入社会。打击跨国跨区域拐卖妇女犯罪。</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加大对组织、强迫、引诱、容留、介绍卖淫等犯罪行为的打击力度。加强网络治理，利用大数据完善违法信息过滤、举报等功能，严厉打击利用网络组织、强迫、引诱、容留、介绍妇女卖淫。依法加大对强迫、引诱幼女卖淫和智力残疾妇女卖淫的打击力度。加强社会治安综合治理，建立常态整治机制，鼓励群众监督和举报涉黄违法犯罪行为。</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有效控制和严厉惩处强奸、猥亵、侮辱妇女特别是女童和智力、精神残疾妇女的违法犯罪行为。加强防性侵教育，提高妇女特别是女童的防性侵意识和能力。建立和完善重点人群和家庭关爱服务机制、侵害案件发现报告制度、多部门联防联动机制和侵害案件推进工作督查制度。完善立案侦查制度，在医疗机构、公安机关执法办案中心、检察机关办案区及其他便于对被害人询问、取证、检查救治的场所建立</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一站式</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办案</w:t>
      </w:r>
      <w:r>
        <w:rPr>
          <w:rFonts w:ascii="Times New Roman" w:eastAsia="仿宋_GB2312" w:hAnsi="Times New Roman"/>
          <w:color w:val="000000"/>
          <w:sz w:val="32"/>
        </w:rPr>
        <w:t>（</w:t>
      </w:r>
      <w:r w:rsidRPr="00091A4A">
        <w:rPr>
          <w:rFonts w:ascii="Times New Roman" w:eastAsia="仿宋_GB2312" w:hAnsi="Times New Roman"/>
          <w:color w:val="000000"/>
          <w:sz w:val="32"/>
        </w:rPr>
        <w:t>取证</w:t>
      </w:r>
      <w:r>
        <w:rPr>
          <w:rFonts w:ascii="Times New Roman" w:eastAsia="仿宋_GB2312" w:hAnsi="Times New Roman"/>
          <w:color w:val="000000"/>
          <w:sz w:val="32"/>
        </w:rPr>
        <w:t>）</w:t>
      </w:r>
      <w:r w:rsidRPr="00091A4A">
        <w:rPr>
          <w:rFonts w:ascii="Times New Roman" w:eastAsia="仿宋_GB2312" w:hAnsi="Times New Roman"/>
          <w:color w:val="000000"/>
          <w:sz w:val="32"/>
        </w:rPr>
        <w:t>区，与其他办案、工作区隔离，设置专门进出通道，及时、全面、一次性收集固定证据，保障被害人安全和隐私，避免受害妇女特别是女童遭受</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二次伤害</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。建立性侵害的违法犯罪人员信息查询系统，完善和落实从业禁止制度。加强受害妇女特别是女童的隐私保护、心理疏导和干预。</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预防和制止针对妇女的性骚扰。建立健全预防和制止</w:t>
      </w:r>
      <w:r w:rsidRPr="00091A4A">
        <w:rPr>
          <w:rFonts w:ascii="Times New Roman" w:eastAsia="仿宋_GB2312" w:hAnsi="Times New Roman"/>
          <w:color w:val="000000"/>
          <w:sz w:val="32"/>
        </w:rPr>
        <w:lastRenderedPageBreak/>
        <w:t>性骚扰工作机制，加大对性骚扰行为的打击力度。加强联防联控，发挥典型案例示范指引作用。预防和减少公共场所和工作、学习等场所的性骚扰，推动机关、企事业、学校、社会组织等单位建立预防和制止性骚扰工作机制，加强日常管理、预防排查、受理投诉和调查处置，预防和制止利用职权、从属关系等实施性骚扰。畅通救济途径。多形式多渠道宣传防范性骚扰知识，提升妇女自我防范和制止性骚扰的意识能力。</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保障妇女免遭利用网络实施违法犯罪行为的侵害。加强网络信息内容生态治理，加强对网络淫秽色情信息的监管和查处，依法打击网络信息服务平台、生产者和使用者对妇女实施猥亵、侮辱、诽谤、性骚扰、散布谣言、侵犯隐私等违法犯罪行为。加强对网络平台的规范管理，保护妇女个人信息安全。依法惩治利用网络非法收集、使用、加工、传输、买卖、提供或者公开妇女个人信息的违法犯罪行为。提高妇女防范电信网络诈骗的意识能力，严厉打击采取非法网络贷款、虚假投资、咨询服务、传销等手段骗取妇女钱财的犯罪行为。</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在婚姻家庭和继承案件处理中依法保障妇女的财产权益。保障妇女平等享有家庭财产的占有、使用、收益和处分权利。保障妇女依法享有夫妻互相继承遗产、子女平等继承遗产的权利。保障夫妻对共同财产享有平等的知情权、处理权，认定和分割夫妻共同财产、认定和清偿夫妻共同债务时，切实保障妇女合法权益。离婚时，保障妇女依法获得土地、房屋、股份等权益，</w:t>
      </w:r>
      <w:r w:rsidRPr="00091A4A">
        <w:rPr>
          <w:rFonts w:ascii="Times New Roman" w:eastAsia="仿宋_GB2312" w:hAnsi="Times New Roman"/>
          <w:color w:val="000000"/>
          <w:sz w:val="32"/>
        </w:rPr>
        <w:lastRenderedPageBreak/>
        <w:t>保障负担较多家庭义务的妇女获得补偿、生活困难妇女获得经济帮助、无过错妇女依法获得赔偿。</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加大对妇女用品的质量监督与卫生检查。提高化妆品、妇女用药和卫生用品等的合格率，依法查处假冒伪劣产品，保障妇女消费者权益。</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为妇女提供优质高效的公共法律服务。推进公共法律服务实体、热线和网络平台融合发展，为妇女特别是低收入妇女、老年妇女、残疾妇女、单亲困难母亲等提供便捷高效、均等普惠的公共法律服务。增加面向妇女的法律援助事项。保障妇女在刑事、民事、行政案件中享有诉讼代理和维权指导服务。加强维护妇女合法权益的专业法律援助机构和专业律师、基层法务工作者队伍建设。保障特定案件中生活困难妇女能够获得司法救助。</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12</w:t>
      </w:r>
      <w:r>
        <w:rPr>
          <w:rFonts w:ascii="Times New Roman" w:eastAsia="仿宋_GB2312" w:hAnsi="Times New Roman"/>
          <w:color w:val="000000"/>
          <w:sz w:val="32"/>
        </w:rPr>
        <w:t>）</w:t>
      </w:r>
      <w:r w:rsidRPr="00091A4A">
        <w:rPr>
          <w:rFonts w:ascii="Times New Roman" w:eastAsia="仿宋_GB2312" w:hAnsi="Times New Roman"/>
          <w:color w:val="000000"/>
          <w:sz w:val="32"/>
        </w:rPr>
        <w:t>发挥妇联组织代表和维护妇女合法权益的职能作用。支持妇联组织健全联合约谈、联席会议、信息通报、调研督查、发布案例等工作制度，推动保障妇女权益法规政策的制定实施，畅通妇女有序表达诉求的渠道。及时发现报告侵权问题，依法建议查处性别歧视事件或协调办理侵害妇女权益案件，为受侵害妇女提供帮助。</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1D666D">
        <w:rPr>
          <w:rFonts w:ascii="楷体_GB2312" w:eastAsia="楷体_GB2312" w:hAnsi="Times New Roman" w:hint="eastAsia"/>
          <w:color w:val="000000"/>
          <w:sz w:val="32"/>
        </w:rPr>
        <w:t>（七）妇女与家庭建设</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促进家庭成员践行社会主义核心价值观，树立新时代家庭观，推动形成爱国爱家、相亲相爱、向上向善、共建共享的</w:t>
      </w:r>
      <w:r w:rsidRPr="00091A4A">
        <w:rPr>
          <w:rFonts w:ascii="Times New Roman" w:eastAsia="仿宋_GB2312" w:hAnsi="Times New Roman"/>
          <w:color w:val="000000"/>
          <w:sz w:val="32"/>
        </w:rPr>
        <w:lastRenderedPageBreak/>
        <w:t>社会主义家庭文明新风尚。</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市委宣传部、市文化和旅游局、市融媒体中心、市教育和体育局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建立完善促进男女平等和妇女全面发展的家庭政策体系，增强家庭功能，提升家庭发展能力。</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市妇联、市财政局，责任单位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市发展和改革局、市卫生健康局、市商务局、市人力资源和社会保障局、市民政局、市教育和体育局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拓展支持家庭与妇女全面发展的公共服务。</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市发展和改革局、市财政局，责任单位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市卫生健康局、市商务局、市人力资源和社会保障局、市民政局、市教育和体育局、市妇联、市残联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注重发挥家庭家教家风在基层社会治理中的重要作用。</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市委政法委，责任单位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市委组织部、市委宣传部、市民政局、市妇联、市教育和体育局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注重发挥妇女在家庭生活中的独特作用。支持妇女成为建设幸福安康家庭的推动者、倡导者和享有者。</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市委宣传部、市委政法委、市教育和体育局、市卫生健康局、泰安市生态环境局肥城分局、市融媒体中心</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倡导构建男女平等、和睦、文明的婚姻家庭关系，降低婚姻家庭纠纷对妇女发展的不利影响。</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市民政局、市委宣传部、市卫生健康局、市法院、市司法局、市融媒体中心</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倡导和支持男女共担家务，缩小两性家务劳动时间差</w:t>
      </w:r>
      <w:r w:rsidRPr="00091A4A">
        <w:rPr>
          <w:rFonts w:ascii="Times New Roman" w:eastAsia="仿宋_GB2312" w:hAnsi="Times New Roman"/>
          <w:color w:val="000000"/>
          <w:sz w:val="32"/>
        </w:rPr>
        <w:lastRenderedPageBreak/>
        <w:t>距。</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市妇联、市委宣传部，责任单位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市人力资源和社会保障局、市商务局、市卫生健康局、市教育和体育局、市总工会、市融媒体中心</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促进夫妻共担家庭教育、抚养、保护责任，为未成年子女身心发展创造良好家庭环境。</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市教育和体育局、市妇联，责任单位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市民政局、市公安局、市检察院、市法院、市司法局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建立健全家庭养老支持政策，全面提高老年妇女生活质量。</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市民政局、市卫生健康局，责任单位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市发展和改革局、市人力资源和社会保障局、市财政局、市法院、市司法局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促进家庭成员践行社会主义核心价值观。加强教育引导、舆论宣传、文化熏陶、实践养成，使妇女和家庭成员将社会主义核心价值观内化为精神追求，外化为自觉行动，把家庭梦融入中国梦，实现共建共享的家庭追求，为大力培育和弘扬社会主义家庭文明新风尚贡献力量。</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完善提升生育水平、儿童养育教育、赡养老人、促进工作家庭平衡和特殊家庭救助关爱等税收和福利政策，形成支持完善家庭基本功能、促进男女平等和妇女全面发展的家庭政策体系，增强家庭发展能力。探索建立父母育儿假和家庭育儿津贴制度。完善家政服务、</w:t>
      </w:r>
      <w:r w:rsidRPr="00091A4A">
        <w:rPr>
          <w:rFonts w:ascii="Times New Roman" w:eastAsia="仿宋_GB2312" w:hAnsi="Times New Roman"/>
          <w:color w:val="000000"/>
          <w:sz w:val="32"/>
        </w:rPr>
        <w:t>3</w:t>
      </w:r>
      <w:r w:rsidRPr="00091A4A">
        <w:rPr>
          <w:rFonts w:ascii="Times New Roman" w:eastAsia="仿宋_GB2312" w:hAnsi="Times New Roman"/>
          <w:color w:val="000000"/>
          <w:sz w:val="32"/>
        </w:rPr>
        <w:t>岁以下婴幼儿照护服务等政策。探索建立</w:t>
      </w:r>
      <w:r w:rsidRPr="00091A4A">
        <w:rPr>
          <w:rFonts w:ascii="Times New Roman" w:eastAsia="仿宋_GB2312" w:hAnsi="Times New Roman"/>
          <w:color w:val="000000"/>
          <w:sz w:val="32"/>
        </w:rPr>
        <w:lastRenderedPageBreak/>
        <w:t>促进家庭发展的政策评估机制。</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大力发展面向家庭的公共服务。推动将婚姻家庭辅导服务、家庭教育指导服务等纳入公共服务体系，提升面向家庭的基本公共服务均等化水平。加快完善养老、家政等服务标准。通过政府购买服务等形式，引导社会力量开展家庭服务，满足家庭日益增长的个性化、多样化需求。重点为经济困难、临时遭遇困难和计划生育特殊家庭、残疾人家庭等提供支持。探索在镇街及有条件的城乡社区建立家庭综合服务中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推动家庭家教家风在基层社会治理中发挥重要作用。构建党委领导、政府主导、部门合作、家庭尽责、社会参与的家庭建设工作格局。将建设好家庭、涵养好家教、弘扬好家风纳入基层社会治理体系。鼓励家庭成员履行家庭和社会责任。探索建立社区基金、义工积分制、公益银行、慈善超市、云公益大数据平台等，引导家庭积极参与城乡社区治理。增进政府治理和社会调节、居民自治良性互动，以良好家风支撑起好的社会风气。</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鼓励支持妇女在家庭建设中发挥独特作用。深化实施</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家家幸福安康工程</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鼓励妇女带领家庭成员积极参与文明家庭、最美家庭等群众性精神文明建设活动，参与绿色家庭创建，提升健康素养，践行绿色、低碳、循环、可持续的生活方式，养成勤俭节约好习惯，杜绝浪费。推进平安家庭、无烟家庭建设。</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促进婚姻家庭关系健康发展。面向家庭开展有关法律法规的宣传，促进男女平等观念在婚姻家庭关系建设中落实落</w:t>
      </w:r>
      <w:r w:rsidRPr="00091A4A">
        <w:rPr>
          <w:rFonts w:ascii="Times New Roman" w:eastAsia="仿宋_GB2312" w:hAnsi="Times New Roman"/>
          <w:color w:val="000000"/>
          <w:sz w:val="32"/>
        </w:rPr>
        <w:lastRenderedPageBreak/>
        <w:t>地，倡导夫妻平等参与家庭事务决策，反对一切形式的家庭暴力。开展恋爱、婚姻家庭观念教育，推广婚姻登记、婚育健康宣传教育、婚姻家庭关系辅导等</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一站式</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服务。推进移风易俗，引导改变生男偏好，抵制早婚早育、高价彩礼等陋习，选树宣传移风易俗典型，倡导健康文明新风尚。加强对广播电视、网络等婚恋活动和服务的规范管理。</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加强婚姻家庭纠纷预防化解工作。健全婚姻家庭纠纷预防化解工作机制，发挥综治中心和网格化服务管理作用，强化衔接联动，加强婚姻家庭纠纷预测预防预警，健全纠纷排查调处制度。健全婚姻家庭纠纷人民调解委员会和婚姻家庭辅导中心，支持社会力量参与，建设人民调解员和婚姻家庭辅导员队伍，充分利用信息化手段推动纠纷预防化解工作。推进家事审判制度改革，加强诉调对接平台建设，构建新型家事纠纷综合协调解决模式。</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促进男女平等分担家务。倡导夫妻在家务劳动中分工配合，共同分担照料陪伴子女老人、教育辅导子女学业、料理家务等家庭责任，缩小两性家务劳动时间差距。促进照料、保洁、烹饪等家务劳动社会化，持续推动家政服务业提质扩容增效，发展婴幼儿照护服务和失能失智老年人长期照护服务，研发家务劳动便利化产品，便于夫妻平等分担家务。督促用人单位落实探亲假、职工带薪产休假、配偶陪产假等休假制度，鼓励用人单位实施灵活休假制度，创造生育友好的工作环境，支持男女职工共同</w:t>
      </w:r>
      <w:r w:rsidRPr="00091A4A">
        <w:rPr>
          <w:rFonts w:ascii="Times New Roman" w:eastAsia="仿宋_GB2312" w:hAnsi="Times New Roman"/>
          <w:color w:val="000000"/>
          <w:sz w:val="32"/>
        </w:rPr>
        <w:lastRenderedPageBreak/>
        <w:t>履行家庭责任。</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增强父母共同承担家庭教育责任的意识和能力。促进父母共同落实家庭教育主体责任，共同创造有利于未成年子女健康成长和发展的家庭环境。开展宣传培训，帮助父母树立科学家庭教育理念，掌握科学知识方法，增强家庭教育本领。鼓励父母加强亲子交流，共同陪伴未成年子女成长。</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提高老年妇女的家庭生活质量。倡导养老、孝老、敬老的家庭美德。鼓励子女与老年人共同生活或者就近居住，督促用人单位保障赡养义务人的探亲假权利。建立完善社区老年人关爱服务机制，探索建设老年友好型社区，依托社区为长期照护老年人的家庭成员提供喘息服务。发展银发经济，推进智慧养老，满足老年妇女生活需要。依法保障老年妇女婚姻自由和家庭财产权利。</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F7179C">
        <w:rPr>
          <w:rFonts w:ascii="楷体_GB2312" w:eastAsia="楷体_GB2312" w:hAnsi="Times New Roman" w:hint="eastAsia"/>
          <w:color w:val="000000"/>
          <w:sz w:val="32"/>
        </w:rPr>
        <w:t>（八）妇女与环境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提高妇女的思想政治意识，促进妇女积极践行社会主义核心价值观。</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市委宣传部</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妇女共建共享精神文明创建成果。</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市委宣传部，责任单位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发展和改革局、市财政局、市住房和城乡建设局、市自然资源和规划局、泰安市生态环境局肥城分局、市农业农村局、市教育和体育局、市卫生健康局、市民政局、市交通运输局、市市场监管局、市残联、市总工会、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男女平等基本国策教育进党校、进机关、进学校、进企业、进社区、进家庭，全社会的性别平等意识提升。</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市委宣传部、市委市直机关工委、市委党校、市教育和体育局、市司法局、市总工会、市民政局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文化与传媒工作者的性别平等意识提高。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市委宣传部，责任单位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市妇联、市融媒体中心、市教育和体育局、市文化和旅游局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妇女的媒介素养全面提升，妇女利用信息技术参与新时代经济社会高质量建设发展的能力提高。</w:t>
      </w:r>
      <w:r>
        <w:rPr>
          <w:rFonts w:ascii="Times New Roman" w:eastAsia="仿宋_GB2312" w:hAnsi="Times New Roman"/>
          <w:color w:val="000000"/>
          <w:sz w:val="32"/>
        </w:rPr>
        <w:t>（</w:t>
      </w:r>
      <w:r w:rsidRPr="00091A4A">
        <w:rPr>
          <w:rFonts w:ascii="Times New Roman" w:eastAsia="仿宋_GB2312" w:hAnsi="Times New Roman"/>
          <w:color w:val="000000"/>
          <w:sz w:val="32"/>
        </w:rPr>
        <w:t>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市工业和信息化局、市委宣传部、市教育和体育局、市农业农村局、市妇联、市残联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妇女的生态文明意识提高，践行绿色发展理念，做生态文明建设的推动者和践行者。</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泰安市生态环境局肥城分局，责任单位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市妇联、市委宣传部、市农业农村局、市融媒体中心、市文化和旅游局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农村自来水普及率稳定在</w:t>
      </w:r>
      <w:r w:rsidRPr="00091A4A">
        <w:rPr>
          <w:rFonts w:ascii="Times New Roman" w:eastAsia="仿宋_GB2312" w:hAnsi="Times New Roman"/>
          <w:color w:val="000000"/>
          <w:sz w:val="32"/>
        </w:rPr>
        <w:t>98%</w:t>
      </w:r>
      <w:r w:rsidRPr="00091A4A">
        <w:rPr>
          <w:rFonts w:ascii="Times New Roman" w:eastAsia="仿宋_GB2312" w:hAnsi="Times New Roman"/>
          <w:color w:val="000000"/>
          <w:sz w:val="32"/>
        </w:rPr>
        <w:t>以上，城市集中式饮用水水源水质达到或优于</w:t>
      </w:r>
      <w:r w:rsidRPr="00091A4A">
        <w:rPr>
          <w:rFonts w:ascii="Times New Roman" w:eastAsia="仿宋_GB2312" w:hAnsi="Times New Roman"/>
          <w:color w:val="000000"/>
          <w:sz w:val="32"/>
        </w:rPr>
        <w:t>Ⅲ</w:t>
      </w:r>
      <w:r w:rsidRPr="00091A4A">
        <w:rPr>
          <w:rFonts w:ascii="Times New Roman" w:eastAsia="仿宋_GB2312" w:hAnsi="Times New Roman"/>
          <w:color w:val="000000"/>
          <w:sz w:val="32"/>
        </w:rPr>
        <w:t>类标准的比例总体为</w:t>
      </w:r>
      <w:r w:rsidRPr="00091A4A">
        <w:rPr>
          <w:rFonts w:ascii="Times New Roman" w:eastAsia="仿宋_GB2312" w:hAnsi="Times New Roman"/>
          <w:color w:val="000000"/>
          <w:sz w:val="32"/>
        </w:rPr>
        <w:t>95%</w:t>
      </w:r>
      <w:r w:rsidRPr="00091A4A">
        <w:rPr>
          <w:rFonts w:ascii="Times New Roman" w:eastAsia="仿宋_GB2312" w:hAnsi="Times New Roman"/>
          <w:color w:val="000000"/>
          <w:sz w:val="32"/>
        </w:rPr>
        <w:t>，降低水污染对妇女健康的危害。</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市水利局、泰安市生态环境局肥城分局，责任单位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市农业农村局、市住房和城乡建设局、市卫生健康局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农村卫生厕所改造基本完成，城镇公共厕所男女厕位比例标准化建设与实际需求相适应。</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市农业农村局、</w:t>
      </w:r>
      <w:r w:rsidRPr="00091A4A">
        <w:rPr>
          <w:rFonts w:ascii="Times New Roman" w:eastAsia="仿宋_GB2312" w:hAnsi="Times New Roman"/>
          <w:color w:val="000000"/>
          <w:sz w:val="32"/>
        </w:rPr>
        <w:lastRenderedPageBreak/>
        <w:t>市住房和城乡建设局，责任单位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市卫生健康局、市委宣传部、市文化和旅游局、市交通运输局、市商务局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妇女应对突发事件的能力不断提高，特殊需求得到满足。</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市应急管理局，责任单位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市发展和改革局、市民政局、市工业和信息化局、市卫生健康局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加强对妇女的思想政治引领。坚持用习近平新时代中国特色社会主义思想引领妇女，持续开展中国特色社会主义和中国梦宣传教育，发挥新时代文明实践中心</w:t>
      </w:r>
      <w:r>
        <w:rPr>
          <w:rFonts w:ascii="Times New Roman" w:eastAsia="仿宋_GB2312" w:hAnsi="Times New Roman"/>
          <w:color w:val="000000"/>
          <w:sz w:val="32"/>
        </w:rPr>
        <w:t>（</w:t>
      </w:r>
      <w:r w:rsidRPr="00091A4A">
        <w:rPr>
          <w:rFonts w:ascii="Times New Roman" w:eastAsia="仿宋_GB2312" w:hAnsi="Times New Roman"/>
          <w:color w:val="000000"/>
          <w:sz w:val="32"/>
        </w:rPr>
        <w:t>站</w:t>
      </w:r>
      <w:r>
        <w:rPr>
          <w:rFonts w:ascii="Times New Roman" w:eastAsia="仿宋_GB2312" w:hAnsi="Times New Roman"/>
          <w:color w:val="000000"/>
          <w:sz w:val="32"/>
        </w:rPr>
        <w:t>）</w:t>
      </w:r>
      <w:r w:rsidRPr="00091A4A">
        <w:rPr>
          <w:rFonts w:ascii="Times New Roman" w:eastAsia="仿宋_GB2312" w:hAnsi="Times New Roman"/>
          <w:color w:val="000000"/>
          <w:sz w:val="32"/>
        </w:rPr>
        <w:t>、主流媒体、妇联主流新媒体平台、妇女之家等阵地作用，推动理想信念教育常态化制度化，弘扬党和人民在各个历史时期奋斗中形成的伟大精神，激发妇女的历史责任感和主人翁精神，引导妇女听党话、跟党走，增强</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四个意识</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、坚定</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四个自信</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、做到</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两个维护</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。通过引领服务联系，凝聚青年女性、知识女性和新兴产业从业女性以及活跃在网络空间中的女性群体。通过培养、评选、表彰、宣传妇女先进集体和个人，激励妇女崇尚先进、学习先进、争当先进。</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促进妇女共建共享精神文明创建和城乡人居环境改善成果。丰富优质文化产品和公共文化服务供给，满足妇女精神文化需求。鼓励妇女积极参与城市文明建设，引导妇女在文明单位创建中爱岗敬业。促进妇女参与文明村镇创建，主动参与农村人居环境整治提升、农村文化发展、文明乡风培育和乡村社会治理。</w:t>
      </w:r>
      <w:r w:rsidRPr="00091A4A">
        <w:rPr>
          <w:rFonts w:ascii="Times New Roman" w:eastAsia="仿宋_GB2312" w:hAnsi="Times New Roman"/>
          <w:color w:val="000000"/>
          <w:sz w:val="32"/>
        </w:rPr>
        <w:lastRenderedPageBreak/>
        <w:t>推进城乡公共文化服务体系一体建设，创新实施文化惠民工程，惠及城乡妇女。鼓励建设理念友好、政策友好、环境友好、人文友好、服务友好的女性友好型城市、社区、乡村。</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开展以男女平等为核心的先进性别文化宣传教育。将构建先进性别文化纳入繁荣社会主义先进文化制度体系。宣传女性自尊、自信、自立、自强精神和优秀妇女典型、性别平等优秀案例。将习近平总书记关于妇女和妇女工作</w:t>
      </w:r>
      <w:r w:rsidR="0096172B">
        <w:rPr>
          <w:rFonts w:ascii="Times New Roman" w:eastAsia="仿宋_GB2312" w:hAnsi="Times New Roman" w:hint="eastAsia"/>
          <w:color w:val="000000"/>
          <w:sz w:val="32"/>
        </w:rPr>
        <w:t>的</w:t>
      </w:r>
      <w:r w:rsidRPr="00091A4A">
        <w:rPr>
          <w:rFonts w:ascii="Times New Roman" w:eastAsia="仿宋_GB2312" w:hAnsi="Times New Roman"/>
          <w:color w:val="000000"/>
          <w:sz w:val="32"/>
        </w:rPr>
        <w:t>重要论述、马克思主义妇女观、男女平等基本国策纳入党校干部教育培训主体班次教学内容，推动性别平等意识纳入决策主流。在机关、学校、企业、社区、家庭多形式开展男女平等基本国策宣传教育，批判男尊女卑等落后文化，消除性别歧视观念，让性别平等成为全社会共同遵循的行为规范和价值标准。联合主流媒体，依托妇联全媒体，发挥妇联组织在营造男女平等和妇女全面发展环境中的积极作用。加强妇女舆情尤其是网络舆情监测，对错误观点言论及时发声，正面引导舆论，协调并督促处置贬损女性人格尊严、侵犯妇女合法权益的舆论行为，优化有利于妇女全面发展的社会舆论环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加强文化与传媒领域性别平等监管、评估和培训。探索建立文化与传媒领域的性别平等评估和监管机制，加强公共文化产品和传媒涉及性别平等内容的监测和监管，吸纳性别平等专家参与相关评估，消除网络媒体、影视产品、公共出版物等中出现的歧视贬抑妇女、侮辱妇女人格尊严、物化妇女形象等不良现</w:t>
      </w:r>
      <w:r w:rsidRPr="00091A4A">
        <w:rPr>
          <w:rFonts w:ascii="Times New Roman" w:eastAsia="仿宋_GB2312" w:hAnsi="Times New Roman"/>
          <w:color w:val="000000"/>
          <w:sz w:val="32"/>
        </w:rPr>
        <w:lastRenderedPageBreak/>
        <w:t>象，规范网络名人和公众账号传播行为。完善违规行为警示记录系统，优化线上舆情预警和线下评估处置机制。开展文化传媒工作者的性别平等培训，提升文化与传媒领域性别平等传播能力。</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引导妇女提高媒介素养。利用社区妇女之家、图书馆、网络课堂等开展面向妇女的媒介素养培训和指导，重点帮助老年妇女、困难妇女和残疾妇女群体掌握网络基本知识技能。加强妇女网络素养教育，提升妇女对媒介信息选择、判断和有效利用的能力，提升妇女网络安全意识和能力。加强学生网络素养教育，引导女学生合理安全使用网络，提升自我保护能力，防止网络沉迷。开展争做</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巾帼好网民</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活动，引导妇女弘扬网上正能量。</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充分发挥妇女在生态文明建设中的重要作用。广泛开展生态文化宣传教育和实践活动，引导妇女树立生态文明意识，提高环境科学素养，掌握环境科学知识，提升妇女生态环境保护意识和能力。引领绿色生产生活，养成简约适度、绿色低碳、文明健康的生活方式和消费模式，杜绝餐饮浪费。支持妇女参与生态环境治理。</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减少环境污染对妇女的危害。加强生态环境监测和健康监测，深化环境污染因素影响研究，监测分析评估环境政策、基础设施项目、生产生活学习环境对妇女健康的影响。推进城乡生活环境治理，开发利用清洁能源，基本建成生活垃圾分类处理系统，实行以法治为基础，政府推动、全民参与、城乡统筹、因地制宜的生活垃圾分类和资源化利用制度，全面开展生活垃圾分</w:t>
      </w:r>
      <w:r w:rsidRPr="00091A4A">
        <w:rPr>
          <w:rFonts w:ascii="Times New Roman" w:eastAsia="仿宋_GB2312" w:hAnsi="Times New Roman"/>
          <w:color w:val="000000"/>
          <w:sz w:val="32"/>
        </w:rPr>
        <w:lastRenderedPageBreak/>
        <w:t>类试点，推进生活垃圾的减量化、资源化、无害化。推广使用家用节能环保产品。</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为城乡妇女享有安全饮水提供保障。推进城乡污水管网全覆盖，提升城区污水管网收集处理效能，减少水污染对妇女健康的危害。落实国家《生活饮用水卫生标准》，推进城市集中式饮用水水源规范化建设，提高城市供水系统硬件设施和运行管理水平，加强水源保护和水质监测，引导妇女积极参与水源保护。加强水利基础设施建设和农村供水工程提升改造，提升水资源优化配置能力，为妇女取水、用水提供便利。</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加强符合妇女需求的卫生厕所建设。分类有序推进农村厕所革命，提高卫生厕所普及率，加强粪污无害化处理与资源化利用。推进城镇公共厕所改造，完善落实设计标准，将男女厕位比例的规范化建设和达标率纳入文明城市、文明社区、文明村镇、文明单位、文明校园建设的评选标准。充分考虑妇女生理特点，在超市、场馆、商场等公共场所的建设规划，女性厕位与男性厕位的比例至少为</w:t>
      </w:r>
      <w:r w:rsidRPr="00091A4A">
        <w:rPr>
          <w:rFonts w:ascii="Times New Roman" w:eastAsia="仿宋_GB2312" w:hAnsi="Times New Roman"/>
          <w:color w:val="000000"/>
          <w:sz w:val="32"/>
        </w:rPr>
        <w:t>3:2</w:t>
      </w:r>
      <w:r w:rsidRPr="00091A4A">
        <w:rPr>
          <w:rFonts w:ascii="Times New Roman" w:eastAsia="仿宋_GB2312" w:hAnsi="Times New Roman"/>
          <w:color w:val="000000"/>
          <w:sz w:val="32"/>
        </w:rPr>
        <w:t>，人流量较大地区提高到</w:t>
      </w:r>
      <w:r w:rsidRPr="00091A4A">
        <w:rPr>
          <w:rFonts w:ascii="Times New Roman" w:eastAsia="仿宋_GB2312" w:hAnsi="Times New Roman"/>
          <w:color w:val="000000"/>
          <w:sz w:val="32"/>
        </w:rPr>
        <w:t>2:1</w:t>
      </w:r>
      <w:r w:rsidRPr="00091A4A">
        <w:rPr>
          <w:rFonts w:ascii="Times New Roman" w:eastAsia="仿宋_GB2312" w:hAnsi="Times New Roman"/>
          <w:color w:val="000000"/>
          <w:sz w:val="32"/>
        </w:rPr>
        <w:t>。推动旅游景区、商场等公共场所建设第三卫生间，增设婴儿护理折叠台位。</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在突发事件应对中关切妇女特别是困难妇女群体的特殊需求。在突发事件应急体系、预防和应急处置机制、相关应急预案和规划中充分考虑妇女特殊需求，优先保证女性卫生用品等基本生活用品和重要医用物资供给。面向妇女开展突发事件预防应对知识和自救互救技能的指导培训，提高妇女的防灾减灾意识</w:t>
      </w:r>
      <w:r w:rsidRPr="00091A4A">
        <w:rPr>
          <w:rFonts w:ascii="Times New Roman" w:eastAsia="仿宋_GB2312" w:hAnsi="Times New Roman"/>
          <w:color w:val="000000"/>
          <w:sz w:val="32"/>
        </w:rPr>
        <w:lastRenderedPageBreak/>
        <w:t>和自救互救能力。在应对突发事件中加强对有需求的妇女群体的救助服务和心理疏导。引导妇女积极参与防灾减灾工作。</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F7179C">
        <w:rPr>
          <w:rFonts w:ascii="黑体" w:eastAsia="黑体" w:hAnsi="黑体"/>
          <w:color w:val="000000"/>
          <w:sz w:val="32"/>
        </w:rPr>
        <w:t>四、组织实施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7627F1">
        <w:rPr>
          <w:rFonts w:ascii="楷体_GB2312" w:eastAsia="楷体_GB2312" w:hAnsi="Times New Roman" w:hint="eastAsia"/>
          <w:color w:val="000000"/>
          <w:sz w:val="32"/>
        </w:rPr>
        <w:t>（一）落实规划实施责任。</w:t>
      </w:r>
      <w:r w:rsidRPr="00091A4A">
        <w:rPr>
          <w:rFonts w:ascii="Times New Roman" w:eastAsia="仿宋_GB2312" w:hAnsi="Times New Roman"/>
          <w:color w:val="000000"/>
          <w:sz w:val="32"/>
        </w:rPr>
        <w:t>完善落实党委领导、政府负责、妇女儿童工作委员会</w:t>
      </w:r>
      <w:r>
        <w:rPr>
          <w:rFonts w:ascii="Times New Roman" w:eastAsia="仿宋_GB2312" w:hAnsi="Times New Roman"/>
          <w:color w:val="000000"/>
          <w:sz w:val="32"/>
        </w:rPr>
        <w:t>（</w:t>
      </w:r>
      <w:r w:rsidRPr="00091A4A">
        <w:rPr>
          <w:rFonts w:ascii="Times New Roman" w:eastAsia="仿宋_GB2312" w:hAnsi="Times New Roman"/>
          <w:color w:val="000000"/>
          <w:sz w:val="32"/>
        </w:rPr>
        <w:t>以下简称妇儿工委</w:t>
      </w:r>
      <w:r>
        <w:rPr>
          <w:rFonts w:ascii="Times New Roman" w:eastAsia="仿宋_GB2312" w:hAnsi="Times New Roman"/>
          <w:color w:val="000000"/>
          <w:sz w:val="32"/>
        </w:rPr>
        <w:t>）</w:t>
      </w:r>
      <w:r w:rsidRPr="00091A4A">
        <w:rPr>
          <w:rFonts w:ascii="Times New Roman" w:eastAsia="仿宋_GB2312" w:hAnsi="Times New Roman"/>
          <w:color w:val="000000"/>
          <w:sz w:val="32"/>
        </w:rPr>
        <w:t>协调、多部门合作、全社会参与的规划实施工作机制。各级政府负责规划实施工作，纳入议事日程。各级妇儿工委负责组织、协调、指导、督促工作，市妇女儿童服务中心及镇街妇儿工委办公室负责具体工作。有关部门、相关机构和人民团体结合职责，承担规划目标任务落实工作，制定实施方案并报送市妇女儿童服务中心。在制定政策、编制规划、配置资源、部署工作时贯彻落实男女平等基本国策，切实保障妇女合法权益、促进妇女全面发展。</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7627F1">
        <w:rPr>
          <w:rFonts w:ascii="楷体_GB2312" w:eastAsia="楷体_GB2312" w:hAnsi="Times New Roman" w:hint="eastAsia"/>
          <w:color w:val="000000"/>
          <w:sz w:val="32"/>
        </w:rPr>
        <w:t>（二）加强规划的衔接与实施。</w:t>
      </w:r>
      <w:r w:rsidRPr="00091A4A">
        <w:rPr>
          <w:rFonts w:ascii="Times New Roman" w:eastAsia="仿宋_GB2312" w:hAnsi="Times New Roman"/>
          <w:color w:val="000000"/>
          <w:sz w:val="32"/>
        </w:rPr>
        <w:t>在经济社会发展总体规划及相关专项规划中贯彻落实男女平等基本国策，将规划实施以及妇女发展主要目标任务纳入经济社会发展总体规划及相关专项规划，结合经济社会发展总规划部署要求推进规划实施工作，实现妇女发展与经济社会发展同步规划、同步部署、同步实施、同步落实。承担规划目标任务的有关部门结合职责，按照任务分工，制定实施方案并报市妇女儿童服务中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7627F1">
        <w:rPr>
          <w:rFonts w:ascii="楷体_GB2312" w:eastAsia="楷体_GB2312" w:hAnsi="Times New Roman" w:hint="eastAsia"/>
          <w:color w:val="000000"/>
          <w:sz w:val="32"/>
        </w:rPr>
        <w:t>（三）完善规划落实工作机制。</w:t>
      </w:r>
      <w:r w:rsidRPr="00091A4A">
        <w:rPr>
          <w:rFonts w:ascii="Times New Roman" w:eastAsia="仿宋_GB2312" w:hAnsi="Times New Roman"/>
          <w:color w:val="000000"/>
          <w:sz w:val="32"/>
        </w:rPr>
        <w:t>健全目标管理责任制，将规划目标分解到责任单位并纳入目标管理。健全评估检查制度，定期对规划落实情况开展督查。健全报告制度，责任单位每年向市</w:t>
      </w:r>
      <w:r w:rsidRPr="00091A4A">
        <w:rPr>
          <w:rFonts w:ascii="Times New Roman" w:eastAsia="仿宋_GB2312" w:hAnsi="Times New Roman"/>
          <w:color w:val="000000"/>
          <w:sz w:val="32"/>
        </w:rPr>
        <w:lastRenderedPageBreak/>
        <w:t>妇儿工委报告规划落实情况和下一年工作安排，市妇儿工委每年向上级妇儿工委报告全市规划实施情况和下一年工作安排。健全议事协调制度，定期召开妇女儿童工作会议、妇儿工委全体成员会议、联络员会议等，总结交流情况，研究解决问题，部署工作任务。健全规划实施示范制度，确定示范单位，围绕妇女发展重点难点目标实施示范项目，充分发挥以点带面、示范带动作用。健全表彰制度，按照有关规定对妇女儿童工作先进集体、先进个人进行表彰。</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7627F1">
        <w:rPr>
          <w:rFonts w:ascii="楷体_GB2312" w:eastAsia="楷体_GB2312" w:hAnsi="Times New Roman" w:hint="eastAsia"/>
          <w:color w:val="000000"/>
          <w:sz w:val="32"/>
        </w:rPr>
        <w:t>（四）保障妇女发展经费投入。</w:t>
      </w:r>
      <w:r w:rsidRPr="00091A4A">
        <w:rPr>
          <w:rFonts w:ascii="Times New Roman" w:eastAsia="仿宋_GB2312" w:hAnsi="Times New Roman"/>
          <w:color w:val="000000"/>
          <w:sz w:val="32"/>
        </w:rPr>
        <w:t>各级政府将实施规划所需经费纳入财政预算，实现妇女事业和经济社会同步发展。各级财政应加大对妇女发展重点领域投入力度，为妇女办实事。重点支持特殊困难妇女群体发展，动员社会力量，多渠道筹集资源，发展妇女事业。</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7627F1">
        <w:rPr>
          <w:rFonts w:ascii="楷体_GB2312" w:eastAsia="楷体_GB2312" w:hAnsi="Times New Roman" w:hint="eastAsia"/>
          <w:color w:val="000000"/>
          <w:sz w:val="32"/>
        </w:rPr>
        <w:t>（五）加大培训宣传力度。</w:t>
      </w:r>
      <w:r w:rsidRPr="00091A4A">
        <w:rPr>
          <w:rFonts w:ascii="Times New Roman" w:eastAsia="仿宋_GB2312" w:hAnsi="Times New Roman"/>
          <w:color w:val="000000"/>
          <w:sz w:val="32"/>
        </w:rPr>
        <w:t>将实施规划所需知识纳入市妇女儿童服务中心及镇街妇儿工委办公室、妇儿工委成员单位培训计划，举办多层次、多形式培训，增强政府有关部门、相关机构和人员实施规划的责任意识和能力。大力宣传习近平总书记关于妇女和妇女工作的重要论述，宣传党中央对妇女事业发展的重要决策，宣传市委有关部署，宣传在党的坚强领导下妇女事业发展的成就，宣传男女平等基本国策和保障妇女合法权益、促进妇女发展的法律法规政策，宣传规划内容及实施中的经验和成效，努力营造有利于妇女发展的社会氛围。</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7627F1">
        <w:rPr>
          <w:rFonts w:ascii="楷体_GB2312" w:eastAsia="楷体_GB2312" w:hAnsi="Times New Roman" w:hint="eastAsia"/>
          <w:color w:val="000000"/>
          <w:sz w:val="32"/>
        </w:rPr>
        <w:lastRenderedPageBreak/>
        <w:t>（六）加强妇女发展调查研究。</w:t>
      </w:r>
      <w:r w:rsidRPr="00091A4A">
        <w:rPr>
          <w:rFonts w:ascii="Times New Roman" w:eastAsia="仿宋_GB2312" w:hAnsi="Times New Roman"/>
          <w:color w:val="000000"/>
          <w:sz w:val="32"/>
        </w:rPr>
        <w:t>组织专业力量、进行实地调研等方式开展理论及实践研究，为制定和完善相关法规政策提供参考。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7627F1">
        <w:rPr>
          <w:rFonts w:ascii="楷体_GB2312" w:eastAsia="楷体_GB2312" w:hAnsi="Times New Roman" w:hint="eastAsia"/>
          <w:color w:val="000000"/>
          <w:sz w:val="32"/>
        </w:rPr>
        <w:t>（七）鼓励社会各界广泛参与。</w:t>
      </w:r>
      <w:r w:rsidRPr="00091A4A">
        <w:rPr>
          <w:rFonts w:ascii="Times New Roman" w:eastAsia="仿宋_GB2312" w:hAnsi="Times New Roman"/>
          <w:color w:val="000000"/>
          <w:sz w:val="32"/>
        </w:rPr>
        <w:t>鼓励企事业单位、社会组织、慈善机构和公益人士参与保障妇女合法权益、促进妇女发展工作。鼓励妇女参与规划实施，提高妇女在参与规划实施中实现自身全面发展的意识和能力。</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2642E2">
        <w:rPr>
          <w:rFonts w:ascii="黑体" w:eastAsia="黑体" w:hAnsi="黑体"/>
          <w:color w:val="000000"/>
          <w:sz w:val="32"/>
        </w:rPr>
        <w:t>五、监测评估</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对规划实施实行年度监测、中期评估、终期评估。通过评估，了解掌握规划实施进程和妇女发展状况，系统分析评价规划目标达标情况，评判规划策略措施的实施效果，总结有益经验，找出突出问题，预测发展趋势，提出对策建议。监测评估工作所需经费纳入财政预算。</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2642E2">
        <w:rPr>
          <w:rFonts w:ascii="楷体_GB2312" w:eastAsia="楷体_GB2312" w:hAnsi="Times New Roman" w:hint="eastAsia"/>
          <w:color w:val="000000"/>
          <w:sz w:val="32"/>
        </w:rPr>
        <w:t>（一）加强组织领导。</w:t>
      </w:r>
      <w:r w:rsidRPr="00091A4A">
        <w:rPr>
          <w:rFonts w:ascii="Times New Roman" w:eastAsia="仿宋_GB2312" w:hAnsi="Times New Roman"/>
          <w:color w:val="000000"/>
          <w:sz w:val="32"/>
        </w:rPr>
        <w:t>各级妇儿工委设立监测评估协调组，由同级妇儿工委及相关部门负责人组成，负责组织协调监测评估工作，审批监测评估方案，审核监测评估报告等。协调组下设监测组和评估组。</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监测组由各级统计部门牵头，由相关部门负责规划统计监测人员组成，负责规划监测工作的组织、指导和培训，制定监测方案、监测指标体系，收集、分析数据和信息，向同级妇儿工委提交年度、中期和终期监测报告，编辑出版年度妇女儿童统计资料等。监测组成员负责统筹协调本部门规划实施监测、分析、数据</w:t>
      </w:r>
      <w:r w:rsidRPr="00091A4A">
        <w:rPr>
          <w:rFonts w:ascii="Times New Roman" w:eastAsia="仿宋_GB2312" w:hAnsi="Times New Roman"/>
          <w:color w:val="000000"/>
          <w:sz w:val="32"/>
        </w:rPr>
        <w:lastRenderedPageBreak/>
        <w:t>上报、分性别分年龄指标完善等工作。</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评估组由市妇女儿童服务中心牵头，由相关部门负责规划实施的人员组成，负责评估工作的组织、指导和培训，制定评估方案，组织开展评估工作，向市妇儿工委提交中期和终期评估报告。评估组成员负责统筹协调本部门规划实施自我评估工作，参加妇儿工委组织的评估工作。支持评估组相关部门结合工作，就妇女保护与发展中的突出问题开展专项调查、评估，结果可供规划中期和终期评估参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2642E2">
        <w:rPr>
          <w:rFonts w:ascii="楷体_GB2312" w:eastAsia="楷体_GB2312" w:hAnsi="Times New Roman" w:hint="eastAsia"/>
          <w:color w:val="000000"/>
          <w:sz w:val="32"/>
        </w:rPr>
        <w:t>（二）加强妇女发展统计监测工作。</w:t>
      </w:r>
      <w:r w:rsidRPr="00091A4A">
        <w:rPr>
          <w:rFonts w:ascii="Times New Roman" w:eastAsia="仿宋_GB2312" w:hAnsi="Times New Roman"/>
          <w:color w:val="000000"/>
          <w:sz w:val="32"/>
        </w:rPr>
        <w:t>规范完善分性别统计监测指标体系，根据需要扩充调整妇女发展统计指标，纳入政府和部门常规统计及统计调查制度，加强部门分年龄、分性别统计工作。建立完善妇女发展统计监测数据库。鼓励支持相关部门对妇女发展缺项数据开展专项统计调查。</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2642E2">
        <w:rPr>
          <w:rFonts w:ascii="楷体_GB2312" w:eastAsia="楷体_GB2312" w:hAnsi="Times New Roman" w:hint="eastAsia"/>
          <w:color w:val="000000"/>
          <w:sz w:val="32"/>
        </w:rPr>
        <w:t>（三）提升监测评估工作能力和水平。</w:t>
      </w:r>
      <w:r w:rsidRPr="00091A4A">
        <w:rPr>
          <w:rFonts w:ascii="Times New Roman" w:eastAsia="仿宋_GB2312" w:hAnsi="Times New Roman"/>
          <w:color w:val="000000"/>
          <w:sz w:val="32"/>
        </w:rPr>
        <w:t>加强监测评估工作培训和部门协作，规范监测数据收集渠道、报送方式，提高数据质量。运用互联网和大数据等技术，丰富妇女发展和分性别统计信息。科学设计评估方案和评估方法，探索第三方评估。提升监测评估工作科学化、标准化、专业化水平。</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2642E2">
        <w:rPr>
          <w:rFonts w:ascii="楷体_GB2312" w:eastAsia="楷体_GB2312" w:hAnsi="Times New Roman" w:hint="eastAsia"/>
          <w:color w:val="000000"/>
          <w:sz w:val="32"/>
        </w:rPr>
        <w:t>（四）有效利用监测评估成果。</w:t>
      </w:r>
      <w:r w:rsidRPr="00091A4A">
        <w:rPr>
          <w:rFonts w:ascii="Times New Roman" w:eastAsia="仿宋_GB2312" w:hAnsi="Times New Roman"/>
          <w:color w:val="000000"/>
          <w:sz w:val="32"/>
        </w:rPr>
        <w:t>发挥监测评估结果服务决策的作用，定期向市政府及相关部门报送规划目标落实情况，为决策提供依据。建立监测评估报告交流、反馈和发布机制。加强监测评估结果的研判和运用。每年对预计达标困难、波动较大的监</w:t>
      </w:r>
      <w:r w:rsidRPr="00091A4A">
        <w:rPr>
          <w:rFonts w:ascii="Times New Roman" w:eastAsia="仿宋_GB2312" w:hAnsi="Times New Roman"/>
          <w:color w:val="000000"/>
          <w:sz w:val="32"/>
        </w:rPr>
        <w:lastRenderedPageBreak/>
        <w:t>测指标进行预警，对发现的突出问题和短板弱项及时提出对策建议，对好做法好经验及时总结推广。运用监测、评估结果指导下一阶段规划实施工作，实现规划实施的年度监测、阶段评估、动态预警、精准干预、整改落实、高质量推进。</w:t>
      </w:r>
    </w:p>
    <w:p w:rsidR="008F4F41" w:rsidRPr="00091A4A" w:rsidRDefault="008F4F41" w:rsidP="00174013">
      <w:pPr>
        <w:spacing w:line="600" w:lineRule="exact"/>
        <w:ind w:firstLineChars="200" w:firstLine="640"/>
        <w:jc w:val="left"/>
        <w:rPr>
          <w:rFonts w:ascii="Times New Roman" w:eastAsia="仿宋_GB2312" w:hAnsi="Times New Roman"/>
          <w:color w:val="000000"/>
          <w:sz w:val="32"/>
        </w:rPr>
      </w:pPr>
      <w:r w:rsidRPr="00091A4A">
        <w:rPr>
          <w:rFonts w:ascii="Times New Roman" w:eastAsia="仿宋_GB2312" w:hAnsi="Times New Roman"/>
          <w:color w:val="000000"/>
          <w:sz w:val="32"/>
        </w:rPr>
        <w:t>本规划由肥城市妇女儿童工作委员会负责解释。</w:t>
      </w:r>
      <w:r>
        <w:rPr>
          <w:rFonts w:ascii="Times New Roman" w:eastAsia="仿宋_GB2312" w:hAnsi="Times New Roman"/>
          <w:color w:val="000000"/>
          <w:sz w:val="32"/>
        </w:rPr>
        <w:br w:type="page"/>
      </w:r>
    </w:p>
    <w:p w:rsidR="008F4F41" w:rsidRDefault="008F4F41" w:rsidP="008F4F41">
      <w:pPr>
        <w:spacing w:line="600" w:lineRule="exact"/>
        <w:jc w:val="center"/>
        <w:rPr>
          <w:rFonts w:ascii="方正小标宋简体" w:eastAsia="方正小标宋简体" w:hAnsi="Times New Roman"/>
          <w:color w:val="000000"/>
          <w:sz w:val="44"/>
          <w:szCs w:val="44"/>
        </w:rPr>
      </w:pPr>
      <w:r w:rsidRPr="00F305A2">
        <w:rPr>
          <w:rFonts w:ascii="方正小标宋简体" w:eastAsia="方正小标宋简体" w:hAnsi="Times New Roman" w:hint="eastAsia"/>
          <w:color w:val="000000"/>
          <w:sz w:val="44"/>
          <w:szCs w:val="44"/>
        </w:rPr>
        <w:lastRenderedPageBreak/>
        <w:t>肥城市“十四五”儿童发展规划</w:t>
      </w:r>
    </w:p>
    <w:p w:rsidR="008F4F41" w:rsidRPr="00F305A2" w:rsidRDefault="008F4F41" w:rsidP="008F4F41">
      <w:pPr>
        <w:spacing w:line="600" w:lineRule="exact"/>
        <w:jc w:val="center"/>
        <w:rPr>
          <w:rFonts w:ascii="方正小标宋简体" w:eastAsia="方正小标宋简体" w:hAnsi="Times New Roman"/>
          <w:color w:val="000000"/>
          <w:sz w:val="44"/>
          <w:szCs w:val="44"/>
        </w:rPr>
      </w:pP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依据《宪法》《民法典》《未成年人保护法》等法律法规，按照山东省、泰安市《</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十四五</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儿童发展规划》和《肥城市国民经济和社会发展第十四个五年规划纲要和</w:t>
      </w:r>
      <w:r w:rsidRPr="00091A4A">
        <w:rPr>
          <w:rFonts w:ascii="Times New Roman" w:eastAsia="仿宋_GB2312" w:hAnsi="Times New Roman"/>
          <w:color w:val="000000"/>
          <w:sz w:val="32"/>
        </w:rPr>
        <w:t>2035</w:t>
      </w:r>
      <w:r w:rsidRPr="00091A4A">
        <w:rPr>
          <w:rFonts w:ascii="Times New Roman" w:eastAsia="仿宋_GB2312" w:hAnsi="Times New Roman"/>
          <w:color w:val="000000"/>
          <w:sz w:val="32"/>
        </w:rPr>
        <w:t>年远景目标纲要》的总体要求，结合我市儿童发展实际，制定本规划。</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本规划所称儿童是指未满</w:t>
      </w:r>
      <w:r w:rsidRPr="00091A4A">
        <w:rPr>
          <w:rFonts w:ascii="Times New Roman" w:eastAsia="仿宋_GB2312" w:hAnsi="Times New Roman"/>
          <w:color w:val="000000"/>
          <w:sz w:val="32"/>
        </w:rPr>
        <w:t>18</w:t>
      </w:r>
      <w:r w:rsidRPr="00091A4A">
        <w:rPr>
          <w:rFonts w:ascii="Times New Roman" w:eastAsia="仿宋_GB2312" w:hAnsi="Times New Roman"/>
          <w:color w:val="000000"/>
          <w:sz w:val="32"/>
        </w:rPr>
        <w:t>周岁的自然人。</w:t>
      </w:r>
    </w:p>
    <w:p w:rsidR="008F4F41" w:rsidRPr="00032D7F" w:rsidRDefault="008F4F41" w:rsidP="008F4F41">
      <w:pPr>
        <w:wordWrap w:val="0"/>
        <w:spacing w:line="600" w:lineRule="exact"/>
        <w:ind w:firstLineChars="200" w:firstLine="640"/>
        <w:rPr>
          <w:rFonts w:ascii="黑体" w:eastAsia="黑体" w:hAnsi="黑体"/>
          <w:color w:val="000000"/>
          <w:sz w:val="32"/>
        </w:rPr>
      </w:pPr>
      <w:r w:rsidRPr="00032D7F">
        <w:rPr>
          <w:rFonts w:ascii="黑体" w:eastAsia="黑体" w:hAnsi="黑体"/>
          <w:color w:val="000000"/>
          <w:sz w:val="32"/>
        </w:rPr>
        <w:t>一、指导思想和基本原则</w:t>
      </w:r>
    </w:p>
    <w:p w:rsidR="008F4F41" w:rsidRPr="00032D7F" w:rsidRDefault="008F4F41" w:rsidP="008F4F41">
      <w:pPr>
        <w:wordWrap w:val="0"/>
        <w:spacing w:line="600" w:lineRule="exact"/>
        <w:ind w:firstLineChars="200" w:firstLine="640"/>
        <w:rPr>
          <w:rFonts w:ascii="楷体_GB2312" w:eastAsia="楷体_GB2312" w:hAnsi="Times New Roman"/>
          <w:color w:val="000000"/>
          <w:sz w:val="32"/>
        </w:rPr>
      </w:pPr>
      <w:r w:rsidRPr="00032D7F">
        <w:rPr>
          <w:rFonts w:ascii="楷体_GB2312" w:eastAsia="楷体_GB2312" w:hAnsi="Times New Roman" w:hint="eastAsia"/>
          <w:color w:val="000000"/>
          <w:sz w:val="32"/>
        </w:rPr>
        <w:t>（一）指导思想</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坚持以习近平新时代中国特色社会主义思想为指导，深入贯彻党的十九大和十九届历次全会精神，坚持走中国特色社会主义儿童发展道路，坚持以人民为中心的发展思想，在把握新发展阶段，贯彻新发展理念，构建新发展格局中，认真贯彻落实习近平总书记对山东工作和儿童工作的重要指示要求，坚持和完善最有利于儿童、促进儿童全面发展的制度机制，落实立德树人根本任务，优化儿童发展环境，保障儿童生存、发展、受保护和参与权利，全面提升儿童整体素质，促进儿童和儿童事业全面发展。</w:t>
      </w:r>
    </w:p>
    <w:p w:rsidR="008F4F41" w:rsidRPr="00032D7F" w:rsidRDefault="008F4F41" w:rsidP="008F4F41">
      <w:pPr>
        <w:wordWrap w:val="0"/>
        <w:spacing w:line="600" w:lineRule="exact"/>
        <w:ind w:firstLineChars="200" w:firstLine="640"/>
        <w:rPr>
          <w:rFonts w:ascii="楷体_GB2312" w:eastAsia="楷体_GB2312" w:hAnsi="Times New Roman"/>
          <w:color w:val="000000"/>
          <w:sz w:val="32"/>
        </w:rPr>
      </w:pPr>
      <w:r w:rsidRPr="00032D7F">
        <w:rPr>
          <w:rFonts w:ascii="楷体_GB2312" w:eastAsia="楷体_GB2312" w:hAnsi="Times New Roman" w:hint="eastAsia"/>
          <w:color w:val="000000"/>
          <w:sz w:val="32"/>
        </w:rPr>
        <w:t>（二）基本原则</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坚持党的全面领导。把握儿童事业发展的政治方向，贯彻落实党中央关于儿童事业发展的重要决策部署。</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坚持儿童优先。在制定政策、编制规划、配置资源、部署工作中优先考虑儿童的最大利益和发展需求。</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lastRenderedPageBreak/>
        <w:t>3.</w:t>
      </w:r>
      <w:r w:rsidRPr="00091A4A">
        <w:rPr>
          <w:rFonts w:ascii="Times New Roman" w:eastAsia="仿宋_GB2312" w:hAnsi="Times New Roman"/>
          <w:color w:val="000000"/>
          <w:sz w:val="32"/>
        </w:rPr>
        <w:t>坚持全面发展。尊重儿童的人格尊严，遵循儿童身心发展特点和规律，保障儿童身心健康，促进儿童在德智体美劳各方面实现全面发展。</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4.</w:t>
      </w:r>
      <w:r w:rsidRPr="00091A4A">
        <w:rPr>
          <w:rFonts w:ascii="Times New Roman" w:eastAsia="仿宋_GB2312" w:hAnsi="Times New Roman"/>
          <w:color w:val="000000"/>
          <w:sz w:val="32"/>
        </w:rPr>
        <w:t>坚持平等发展。消除对儿童一切形式的歧视，保障所有儿童平等享有发展权利和机会。</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5.</w:t>
      </w:r>
      <w:r w:rsidRPr="00091A4A">
        <w:rPr>
          <w:rFonts w:ascii="Times New Roman" w:eastAsia="仿宋_GB2312" w:hAnsi="Times New Roman"/>
          <w:color w:val="000000"/>
          <w:sz w:val="32"/>
        </w:rPr>
        <w:t>坚持儿童参与。尊重儿童主体地位，鼓励和支持儿童参与家庭、社会和文化生活，创造有利于儿童参与的社会环境。</w:t>
      </w:r>
    </w:p>
    <w:p w:rsidR="008F4F41" w:rsidRPr="00032D7F" w:rsidRDefault="008F4F41" w:rsidP="008F4F41">
      <w:pPr>
        <w:wordWrap w:val="0"/>
        <w:spacing w:line="600" w:lineRule="exact"/>
        <w:ind w:firstLineChars="200" w:firstLine="640"/>
        <w:rPr>
          <w:rFonts w:ascii="黑体" w:eastAsia="黑体" w:hAnsi="黑体"/>
          <w:color w:val="000000"/>
          <w:sz w:val="32"/>
        </w:rPr>
      </w:pPr>
      <w:r w:rsidRPr="00032D7F">
        <w:rPr>
          <w:rFonts w:ascii="黑体" w:eastAsia="黑体" w:hAnsi="黑体"/>
          <w:color w:val="000000"/>
          <w:sz w:val="32"/>
        </w:rPr>
        <w:t>二、总体目标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保障儿童权利的政策体系更加健全，促进儿童发展的工作机制更加完善，儿童优先的社会风尚普遍形成，城乡、群体之间儿童发展差距显著缩小。儿童享有更加均等、可及和优质的基本公共服务，享有更加普惠和优越的福利保障，享有更加和谐友好的家庭和社会环境。儿童在健康、安全、教育、福利、法律保护、家庭、环境领域的权利进一步实现，思想道德素养和全面发展水平显著提升，获得感幸福感安全感明显增强。</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6772F7">
        <w:rPr>
          <w:rFonts w:ascii="黑体" w:eastAsia="黑体" w:hAnsi="黑体"/>
          <w:color w:val="000000"/>
          <w:sz w:val="32"/>
        </w:rPr>
        <w:t>三、发展领域、主要目标和策略措施</w:t>
      </w:r>
    </w:p>
    <w:p w:rsidR="008F4F41" w:rsidRPr="006772F7" w:rsidRDefault="008F4F41" w:rsidP="008F4F41">
      <w:pPr>
        <w:wordWrap w:val="0"/>
        <w:spacing w:line="600" w:lineRule="exact"/>
        <w:ind w:firstLineChars="200" w:firstLine="640"/>
        <w:rPr>
          <w:rFonts w:ascii="楷体_GB2312" w:eastAsia="楷体_GB2312" w:hAnsi="Times New Roman"/>
          <w:color w:val="000000"/>
          <w:sz w:val="32"/>
        </w:rPr>
      </w:pPr>
      <w:r w:rsidRPr="006772F7">
        <w:rPr>
          <w:rFonts w:ascii="楷体_GB2312" w:eastAsia="楷体_GB2312" w:hAnsi="Times New Roman" w:hint="eastAsia"/>
          <w:color w:val="000000"/>
          <w:sz w:val="32"/>
        </w:rPr>
        <w:t>（一）儿童与健康</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覆盖城乡的儿童健康服务体系更加完善</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儿童医疗保健服务能力显著增强</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儿童健康水平不断提高。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牵头单位：市卫生健康局，责任单位：市发展和改革局、市医保局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普及儿童健康生活方式，提高儿童及其照护人健康素</w:t>
      </w:r>
      <w:r w:rsidRPr="00091A4A">
        <w:rPr>
          <w:rFonts w:ascii="Times New Roman" w:eastAsia="仿宋_GB2312" w:hAnsi="Times New Roman"/>
          <w:color w:val="000000"/>
          <w:sz w:val="32"/>
        </w:rPr>
        <w:lastRenderedPageBreak/>
        <w:t>养水平。</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牵头单位：市卫生健康局，责任单位：市委宣传部、市教育和体育局、市融媒体中心、市民政局、市妇联、市残联、市科协、团市委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新生儿、婴儿和</w:t>
      </w:r>
      <w:r w:rsidRPr="00091A4A">
        <w:rPr>
          <w:rFonts w:ascii="Times New Roman" w:eastAsia="仿宋_GB2312" w:hAnsi="Times New Roman"/>
          <w:color w:val="000000"/>
          <w:sz w:val="32"/>
        </w:rPr>
        <w:t>5</w:t>
      </w:r>
      <w:r w:rsidRPr="00091A4A">
        <w:rPr>
          <w:rFonts w:ascii="Times New Roman" w:eastAsia="仿宋_GB2312" w:hAnsi="Times New Roman"/>
          <w:color w:val="000000"/>
          <w:sz w:val="32"/>
        </w:rPr>
        <w:t>岁以下儿童死亡率分别控制在</w:t>
      </w:r>
      <w:r w:rsidRPr="00091A4A">
        <w:rPr>
          <w:rFonts w:ascii="Times New Roman" w:eastAsia="仿宋_GB2312" w:hAnsi="Times New Roman"/>
          <w:color w:val="000000"/>
          <w:sz w:val="32"/>
        </w:rPr>
        <w:t>3‰</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3.3‰</w:t>
      </w:r>
      <w:r w:rsidRPr="00091A4A">
        <w:rPr>
          <w:rFonts w:ascii="Times New Roman" w:eastAsia="仿宋_GB2312" w:hAnsi="Times New Roman"/>
          <w:color w:val="000000"/>
          <w:sz w:val="32"/>
        </w:rPr>
        <w:t>和</w:t>
      </w:r>
      <w:r w:rsidRPr="00091A4A">
        <w:rPr>
          <w:rFonts w:ascii="Times New Roman" w:eastAsia="仿宋_GB2312" w:hAnsi="Times New Roman"/>
          <w:color w:val="000000"/>
          <w:sz w:val="32"/>
        </w:rPr>
        <w:t>4‰</w:t>
      </w:r>
      <w:r w:rsidRPr="00091A4A">
        <w:rPr>
          <w:rFonts w:ascii="Times New Roman" w:eastAsia="仿宋_GB2312" w:hAnsi="Times New Roman"/>
          <w:color w:val="000000"/>
          <w:sz w:val="32"/>
        </w:rPr>
        <w:t>以下，城乡和地区差距逐步缩小。</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牵头单位：市卫生健康局，责任单位：市发展和改革局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构建完善覆盖婚前、孕前、孕期、新生儿和儿童各阶段的出生缺陷防治体系，预防和控制出生缺陷。</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牵头单位：市卫生健康局，责任单位：市民政局、市总工会、市科技局、市残联、泰安市生态环境局肥城分局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儿童常见疾病和恶性肿瘤等严重危害儿童健康的疾病得到有效防治。</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牵头单位：市卫生健康局，责任单位：市教育和体育局、市医保局、泰安市生态环境局肥城分局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适龄儿童国家免疫规划疫苗接种率保持在</w:t>
      </w:r>
      <w:r w:rsidRPr="00091A4A">
        <w:rPr>
          <w:rFonts w:ascii="Times New Roman" w:eastAsia="仿宋_GB2312" w:hAnsi="Times New Roman"/>
          <w:color w:val="000000"/>
          <w:sz w:val="32"/>
        </w:rPr>
        <w:t>90%</w:t>
      </w:r>
      <w:r w:rsidRPr="00091A4A">
        <w:rPr>
          <w:rFonts w:ascii="Times New Roman" w:eastAsia="仿宋_GB2312" w:hAnsi="Times New Roman"/>
          <w:color w:val="000000"/>
          <w:sz w:val="32"/>
        </w:rPr>
        <w:t>以上。</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牵头单位：市卫生健康局，责任单位：市市场监管局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5</w:t>
      </w:r>
      <w:r w:rsidRPr="00091A4A">
        <w:rPr>
          <w:rFonts w:ascii="Times New Roman" w:eastAsia="仿宋_GB2312" w:hAnsi="Times New Roman"/>
          <w:color w:val="000000"/>
          <w:sz w:val="32"/>
        </w:rPr>
        <w:t>岁以下儿童贫血率和生长迟缓率分别控制在</w:t>
      </w:r>
      <w:r w:rsidRPr="00091A4A">
        <w:rPr>
          <w:rFonts w:ascii="Times New Roman" w:eastAsia="仿宋_GB2312" w:hAnsi="Times New Roman"/>
          <w:color w:val="000000"/>
          <w:sz w:val="32"/>
        </w:rPr>
        <w:t>4%</w:t>
      </w:r>
      <w:r w:rsidRPr="00091A4A">
        <w:rPr>
          <w:rFonts w:ascii="Times New Roman" w:eastAsia="仿宋_GB2312" w:hAnsi="Times New Roman"/>
          <w:color w:val="000000"/>
          <w:sz w:val="32"/>
        </w:rPr>
        <w:t>和</w:t>
      </w:r>
      <w:r w:rsidRPr="00091A4A">
        <w:rPr>
          <w:rFonts w:ascii="Times New Roman" w:eastAsia="仿宋_GB2312" w:hAnsi="Times New Roman"/>
          <w:color w:val="000000"/>
          <w:sz w:val="32"/>
        </w:rPr>
        <w:t>1.8%</w:t>
      </w:r>
      <w:r w:rsidRPr="00091A4A">
        <w:rPr>
          <w:rFonts w:ascii="Times New Roman" w:eastAsia="仿宋_GB2312" w:hAnsi="Times New Roman"/>
          <w:color w:val="000000"/>
          <w:sz w:val="32"/>
        </w:rPr>
        <w:t>以下，儿童超重、肥胖上升趋势得到有效控制。</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牵头单位：市卫生健康局，责任单位：市教育和体育局、市委老干部局、市残联、市妇联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儿童新发近视率明显下降，儿童总体近视率平均每年降低</w:t>
      </w: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个百分点以上。</w:t>
      </w:r>
      <w:r w:rsidRPr="00091A4A">
        <w:rPr>
          <w:rFonts w:ascii="Times New Roman" w:eastAsia="仿宋_GB2312" w:hAnsi="Times New Roman"/>
          <w:color w:val="000000"/>
          <w:sz w:val="32"/>
        </w:rPr>
        <w:t>0—6</w:t>
      </w:r>
      <w:r w:rsidRPr="00091A4A">
        <w:rPr>
          <w:rFonts w:ascii="Times New Roman" w:eastAsia="仿宋_GB2312" w:hAnsi="Times New Roman"/>
          <w:color w:val="000000"/>
          <w:sz w:val="32"/>
        </w:rPr>
        <w:t>岁儿童眼保健和视力检查覆盖率达到</w:t>
      </w:r>
      <w:r w:rsidRPr="00091A4A">
        <w:rPr>
          <w:rFonts w:ascii="Times New Roman" w:eastAsia="仿宋_GB2312" w:hAnsi="Times New Roman"/>
          <w:color w:val="000000"/>
          <w:sz w:val="32"/>
        </w:rPr>
        <w:t>98%</w:t>
      </w:r>
      <w:r w:rsidRPr="00091A4A">
        <w:rPr>
          <w:rFonts w:ascii="Times New Roman" w:eastAsia="仿宋_GB2312" w:hAnsi="Times New Roman"/>
          <w:color w:val="000000"/>
          <w:sz w:val="32"/>
        </w:rPr>
        <w:t>以上。</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牵头单位：市教育和体育局，责任单位：市卫</w:t>
      </w:r>
      <w:r w:rsidRPr="00091A4A">
        <w:rPr>
          <w:rFonts w:ascii="Times New Roman" w:eastAsia="仿宋_GB2312" w:hAnsi="Times New Roman"/>
          <w:color w:val="000000"/>
          <w:sz w:val="32"/>
        </w:rPr>
        <w:lastRenderedPageBreak/>
        <w:t>生健康局、团市委、市委老干部局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12</w:t>
      </w:r>
      <w:r w:rsidRPr="00091A4A">
        <w:rPr>
          <w:rFonts w:ascii="Times New Roman" w:eastAsia="仿宋_GB2312" w:hAnsi="Times New Roman"/>
          <w:color w:val="000000"/>
          <w:sz w:val="32"/>
        </w:rPr>
        <w:t>岁儿童龋患率控制在</w:t>
      </w:r>
      <w:r w:rsidRPr="00091A4A">
        <w:rPr>
          <w:rFonts w:ascii="Times New Roman" w:eastAsia="仿宋_GB2312" w:hAnsi="Times New Roman"/>
          <w:color w:val="000000"/>
          <w:sz w:val="32"/>
        </w:rPr>
        <w:t>30%</w:t>
      </w:r>
      <w:r w:rsidRPr="00091A4A">
        <w:rPr>
          <w:rFonts w:ascii="Times New Roman" w:eastAsia="仿宋_GB2312" w:hAnsi="Times New Roman"/>
          <w:color w:val="000000"/>
          <w:sz w:val="32"/>
        </w:rPr>
        <w:t>以内。</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牵头单位：市卫生健康局，责任单位：市发展和改革局、市教育和体育局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增强儿童体质，中小学生国家学生体质健康标准达标优良率达到</w:t>
      </w:r>
      <w:r w:rsidRPr="00091A4A">
        <w:rPr>
          <w:rFonts w:ascii="Times New Roman" w:eastAsia="仿宋_GB2312" w:hAnsi="Times New Roman"/>
          <w:color w:val="000000"/>
          <w:sz w:val="32"/>
        </w:rPr>
        <w:t>52%</w:t>
      </w:r>
      <w:r w:rsidRPr="00091A4A">
        <w:rPr>
          <w:rFonts w:ascii="Times New Roman" w:eastAsia="仿宋_GB2312" w:hAnsi="Times New Roman"/>
          <w:color w:val="000000"/>
          <w:sz w:val="32"/>
        </w:rPr>
        <w:t>以上。</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牵头单位：市教育和体育局，责任单位：团市委、市卫生健康局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增强儿童心理健康服务能力，提升儿童心理健康素养水平。</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牵头单位：市卫生健康局、市教育和体育局，责任单位：市民政局、团市委、市委老干部局、市妇联、市残联、市委宣传部</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12</w:t>
      </w:r>
      <w:r>
        <w:rPr>
          <w:rFonts w:ascii="Times New Roman" w:eastAsia="仿宋_GB2312" w:hAnsi="Times New Roman"/>
          <w:color w:val="000000"/>
          <w:sz w:val="32"/>
        </w:rPr>
        <w:t>）</w:t>
      </w:r>
      <w:r w:rsidRPr="00091A4A">
        <w:rPr>
          <w:rFonts w:ascii="Times New Roman" w:eastAsia="仿宋_GB2312" w:hAnsi="Times New Roman"/>
          <w:color w:val="000000"/>
          <w:sz w:val="32"/>
        </w:rPr>
        <w:t>适龄儿童普遍接受性教育，儿童性健康服务可及性明显提高。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牵头单位：市教育和体育局，责任单位：市卫生健康局、市科协、市妇联、团市委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完善儿童健康服务体系。健全涵盖儿童的基本医疗卫生制度。加大对儿童医疗卫生与健康事业的投入力度，建设标准化妇幼保健机构。推进医联体、医共体建设，促进新生儿科、儿科与儿童保健科的优质资源共享，逐步实现妇幼健康服务均等化。完善儿童急救体系。建设县级一体化妇幼健康信息平台，完善儿童健康统计制度，推进</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互联网</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妇幼健康</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服务模式，完善妇幼健康大数据，加强信息互联共享，实现儿童健康全周期全过程管理和服务的信息化、智能化。加快儿童医学人才培养，提高</w:t>
      </w:r>
      <w:r w:rsidRPr="00091A4A">
        <w:rPr>
          <w:rFonts w:ascii="Times New Roman" w:eastAsia="仿宋_GB2312" w:hAnsi="Times New Roman"/>
          <w:color w:val="000000"/>
          <w:sz w:val="32"/>
        </w:rPr>
        <w:lastRenderedPageBreak/>
        <w:t>全科医生的儿科和儿童保健专业技能与薪酬待遇，增强岗位吸引力。每千名儿童拥有儿科执业</w:t>
      </w:r>
      <w:r>
        <w:rPr>
          <w:rFonts w:ascii="Times New Roman" w:eastAsia="仿宋_GB2312" w:hAnsi="Times New Roman"/>
          <w:color w:val="000000"/>
          <w:sz w:val="32"/>
        </w:rPr>
        <w:t>（</w:t>
      </w:r>
      <w:r w:rsidRPr="00091A4A">
        <w:rPr>
          <w:rFonts w:ascii="Times New Roman" w:eastAsia="仿宋_GB2312" w:hAnsi="Times New Roman"/>
          <w:color w:val="000000"/>
          <w:sz w:val="32"/>
        </w:rPr>
        <w:t>助理</w:t>
      </w:r>
      <w:r>
        <w:rPr>
          <w:rFonts w:ascii="Times New Roman" w:eastAsia="仿宋_GB2312" w:hAnsi="Times New Roman"/>
          <w:color w:val="000000"/>
          <w:sz w:val="32"/>
        </w:rPr>
        <w:t>）</w:t>
      </w:r>
      <w:r w:rsidRPr="00091A4A">
        <w:rPr>
          <w:rFonts w:ascii="Times New Roman" w:eastAsia="仿宋_GB2312" w:hAnsi="Times New Roman"/>
          <w:color w:val="000000"/>
          <w:sz w:val="32"/>
        </w:rPr>
        <w:t>医生</w:t>
      </w:r>
      <w:r w:rsidRPr="00091A4A">
        <w:rPr>
          <w:rFonts w:ascii="Times New Roman" w:eastAsia="仿宋_GB2312" w:hAnsi="Times New Roman"/>
          <w:color w:val="000000"/>
          <w:sz w:val="32"/>
        </w:rPr>
        <w:t>0.85</w:t>
      </w:r>
      <w:r w:rsidRPr="00091A4A">
        <w:rPr>
          <w:rFonts w:ascii="Times New Roman" w:eastAsia="仿宋_GB2312" w:hAnsi="Times New Roman"/>
          <w:color w:val="000000"/>
          <w:sz w:val="32"/>
        </w:rPr>
        <w:t>名、床位增至</w:t>
      </w:r>
      <w:r w:rsidRPr="00091A4A">
        <w:rPr>
          <w:rFonts w:ascii="Times New Roman" w:eastAsia="仿宋_GB2312" w:hAnsi="Times New Roman"/>
          <w:color w:val="000000"/>
          <w:sz w:val="32"/>
        </w:rPr>
        <w:t>2.2</w:t>
      </w:r>
      <w:r w:rsidRPr="00091A4A">
        <w:rPr>
          <w:rFonts w:ascii="Times New Roman" w:eastAsia="仿宋_GB2312" w:hAnsi="Times New Roman"/>
          <w:color w:val="000000"/>
          <w:sz w:val="32"/>
        </w:rPr>
        <w:t>张</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每所镇卫生院、社区卫生服务中心至少配备</w:t>
      </w: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名提供规范儿童基本医疗服务的全科医生和儿童保健医生。</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加强儿童保健服务和管理。加强儿童保健门诊标准化、规范化建设。扎实开展</w:t>
      </w:r>
      <w:r w:rsidRPr="00091A4A">
        <w:rPr>
          <w:rFonts w:ascii="Times New Roman" w:eastAsia="仿宋_GB2312" w:hAnsi="Times New Roman"/>
          <w:color w:val="000000"/>
          <w:sz w:val="32"/>
        </w:rPr>
        <w:t>0—6</w:t>
      </w:r>
      <w:r w:rsidRPr="00091A4A">
        <w:rPr>
          <w:rFonts w:ascii="Times New Roman" w:eastAsia="仿宋_GB2312" w:hAnsi="Times New Roman"/>
          <w:color w:val="000000"/>
          <w:sz w:val="32"/>
        </w:rPr>
        <w:t>岁儿童健康管理工作，</w:t>
      </w:r>
      <w:r w:rsidRPr="00091A4A">
        <w:rPr>
          <w:rFonts w:ascii="Times New Roman" w:eastAsia="仿宋_GB2312" w:hAnsi="Times New Roman"/>
          <w:color w:val="000000"/>
          <w:sz w:val="32"/>
        </w:rPr>
        <w:t>3</w:t>
      </w:r>
      <w:r w:rsidRPr="00091A4A">
        <w:rPr>
          <w:rFonts w:ascii="Times New Roman" w:eastAsia="仿宋_GB2312" w:hAnsi="Times New Roman"/>
          <w:color w:val="000000"/>
          <w:sz w:val="32"/>
        </w:rPr>
        <w:t>岁以下儿童系统管理率和</w:t>
      </w:r>
      <w:r w:rsidRPr="00091A4A">
        <w:rPr>
          <w:rFonts w:ascii="Times New Roman" w:eastAsia="仿宋_GB2312" w:hAnsi="Times New Roman"/>
          <w:color w:val="000000"/>
          <w:sz w:val="32"/>
        </w:rPr>
        <w:t>7</w:t>
      </w:r>
      <w:r w:rsidRPr="00091A4A">
        <w:rPr>
          <w:rFonts w:ascii="Times New Roman" w:eastAsia="仿宋_GB2312" w:hAnsi="Times New Roman"/>
          <w:color w:val="000000"/>
          <w:sz w:val="32"/>
        </w:rPr>
        <w:t>岁以下儿童健康管理率保持在</w:t>
      </w:r>
      <w:r w:rsidRPr="00091A4A">
        <w:rPr>
          <w:rFonts w:ascii="Times New Roman" w:eastAsia="仿宋_GB2312" w:hAnsi="Times New Roman"/>
          <w:color w:val="000000"/>
          <w:sz w:val="32"/>
        </w:rPr>
        <w:t>90%</w:t>
      </w:r>
      <w:r w:rsidRPr="00091A4A">
        <w:rPr>
          <w:rFonts w:ascii="Times New Roman" w:eastAsia="仿宋_GB2312" w:hAnsi="Times New Roman"/>
          <w:color w:val="000000"/>
          <w:sz w:val="32"/>
        </w:rPr>
        <w:t>以上。推动开展</w:t>
      </w:r>
      <w:r w:rsidRPr="00091A4A">
        <w:rPr>
          <w:rFonts w:ascii="Times New Roman" w:eastAsia="仿宋_GB2312" w:hAnsi="Times New Roman"/>
          <w:color w:val="000000"/>
          <w:sz w:val="32"/>
        </w:rPr>
        <w:t>0—6</w:t>
      </w:r>
      <w:r w:rsidRPr="00091A4A">
        <w:rPr>
          <w:rFonts w:ascii="Times New Roman" w:eastAsia="仿宋_GB2312" w:hAnsi="Times New Roman"/>
          <w:color w:val="000000"/>
          <w:sz w:val="32"/>
        </w:rPr>
        <w:t>岁视力、听力、言语、肢体、智力残疾儿童和孤独症儿童残疾筛查，完善筛查、诊断、康复、救助相衔接的工作机制。加强学校、幼儿园、托育机构的常见病预防保健能力，按标准配备校医、托幼托育机构卫生保健人员和必要保健设备。加强对孤儿、流动、留守以及困境儿童等重点群体的健康管理。</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加大儿童健康知识宣传普及力度。强化父母或其他监护人是儿童健康第一责任人的理念，依托家庭、社区、学校、幼儿园、托育机构，加大科学育儿、预防疾病、及时就医、合理用药、合理膳食、应急避险、心理健康等健康知识和技能宣传普及力度，促进儿童养成健康行为习惯，提高父母或其他监护人健康素养。构建全媒体健康知识传播机制。发挥健康科普专家库和资源库作用，推进医疗机构规范设置孕妇学校和家长课堂，鼓励医疗机构、医务人员、相关社会组织等开展健康科普活动。预防和制止儿童吸烟</w:t>
      </w:r>
      <w:r>
        <w:rPr>
          <w:rFonts w:ascii="Times New Roman" w:eastAsia="仿宋_GB2312" w:hAnsi="Times New Roman"/>
          <w:color w:val="000000"/>
          <w:sz w:val="32"/>
        </w:rPr>
        <w:t>（</w:t>
      </w:r>
      <w:r w:rsidRPr="00091A4A">
        <w:rPr>
          <w:rFonts w:ascii="Times New Roman" w:eastAsia="仿宋_GB2312" w:hAnsi="Times New Roman"/>
          <w:color w:val="000000"/>
          <w:sz w:val="32"/>
        </w:rPr>
        <w:t>含电子烟</w:t>
      </w:r>
      <w:r>
        <w:rPr>
          <w:rFonts w:ascii="Times New Roman" w:eastAsia="仿宋_GB2312" w:hAnsi="Times New Roman"/>
          <w:color w:val="000000"/>
          <w:sz w:val="32"/>
        </w:rPr>
        <w:t>）</w:t>
      </w:r>
      <w:r w:rsidRPr="00091A4A">
        <w:rPr>
          <w:rFonts w:ascii="Times New Roman" w:eastAsia="仿宋_GB2312" w:hAnsi="Times New Roman"/>
          <w:color w:val="000000"/>
          <w:sz w:val="32"/>
        </w:rPr>
        <w:t>、酗酒，保护儿童远离毒品。</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保障新生儿安全与健康。深入实施危重新生儿筛查与</w:t>
      </w:r>
      <w:r w:rsidRPr="00091A4A">
        <w:rPr>
          <w:rFonts w:ascii="Times New Roman" w:eastAsia="仿宋_GB2312" w:hAnsi="Times New Roman"/>
          <w:color w:val="000000"/>
          <w:sz w:val="32"/>
        </w:rPr>
        <w:lastRenderedPageBreak/>
        <w:t>评估、高危新生儿专案管理、危急重症救治、新生儿安全管理等制度。加强新生儿规范化访视，新生儿访视率保持在</w:t>
      </w:r>
      <w:r w:rsidRPr="00091A4A">
        <w:rPr>
          <w:rFonts w:ascii="Times New Roman" w:eastAsia="仿宋_GB2312" w:hAnsi="Times New Roman"/>
          <w:color w:val="000000"/>
          <w:sz w:val="32"/>
        </w:rPr>
        <w:t>90%</w:t>
      </w:r>
      <w:r w:rsidRPr="00091A4A">
        <w:rPr>
          <w:rFonts w:ascii="Times New Roman" w:eastAsia="仿宋_GB2312" w:hAnsi="Times New Roman"/>
          <w:color w:val="000000"/>
          <w:sz w:val="32"/>
        </w:rPr>
        <w:t>以上。完善医疗机构产科、新生儿科质量规范化管理体系，加强新生儿保健专科建设，强化危重新生儿救治保障，完善新生儿危重症救治、转诊网络</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提高救治水平。</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加强出生缺陷综合防治。建立多部门联动防治出生缺陷的工作机制，落实出生缺陷三级防治措施，推广婚前医学检查、婚姻登记、生育指导</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一站式</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服务。强化婚前孕前保健，加强产前筛查和诊断，强化规范服务与质量监管。扩大新生儿疾病筛查病种范围，建立筛查、阳性病例召回、诊断、治疗和随访一体化服务模式，促进早诊早治。做好出生缺陷患儿基本医疗保障工作，降低重大出生缺陷疾病医疗费用负担。加强出生缺陷监测，促进出生缺陷防治领域科技创新和成果转化。加强儿童残疾早期干预工作，实现早诊早治。</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强化儿童疾病防治。以早产、低出生体重、贫血、肥胖、肺炎、腹泻、哮喘、视力不良、龋齿、心理行为发育异常等儿童健康问题为重点，推广儿童疾病防治适宜技术，建立早期筛查、诊断和干预服务机制。加强儿童重大传染病、新发传染病管理以及艾滋病、梅毒、乙肝母婴阻断工作。完善儿童血液病、恶性肿瘤等重病诊疗体系、药品供应制度、综合保障制度。按照国家制定的罕见病目录，加强罕见病管理。推广应用中医儿科适宜技术。</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加强儿童免疫规划疫苗管理和预防接种。及时跟进国家免疫规划疫苗种类动态调整，维持较高水平的国家免疫规划疫苗接种率。强化对疫苗流通和预防接种管理，完善预防接种异常反应补偿相关政策。</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改善儿童营养状况。关注儿童生命早期</w:t>
      </w:r>
      <w:r w:rsidRPr="00091A4A">
        <w:rPr>
          <w:rFonts w:ascii="Times New Roman" w:eastAsia="仿宋_GB2312" w:hAnsi="Times New Roman"/>
          <w:color w:val="000000"/>
          <w:sz w:val="32"/>
        </w:rPr>
        <w:t>1000</w:t>
      </w:r>
      <w:r w:rsidRPr="00091A4A">
        <w:rPr>
          <w:rFonts w:ascii="Times New Roman" w:eastAsia="仿宋_GB2312" w:hAnsi="Times New Roman"/>
          <w:color w:val="000000"/>
          <w:sz w:val="32"/>
        </w:rPr>
        <w:t>天营养</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开展孕前、孕产期营养与膳食评价指导。强化爱婴医院管理</w:t>
      </w:r>
      <w:r w:rsidRPr="00091A4A">
        <w:rPr>
          <w:rFonts w:ascii="Times New Roman" w:eastAsia="仿宋_GB2312" w:hAnsi="Times New Roman"/>
          <w:color w:val="000000"/>
          <w:sz w:val="32"/>
        </w:rPr>
        <w:t>,0—6</w:t>
      </w:r>
      <w:r w:rsidRPr="00091A4A">
        <w:rPr>
          <w:rFonts w:ascii="Times New Roman" w:eastAsia="仿宋_GB2312" w:hAnsi="Times New Roman"/>
          <w:color w:val="000000"/>
          <w:sz w:val="32"/>
        </w:rPr>
        <w:t>个月婴儿纯母乳喂养率达到</w:t>
      </w:r>
      <w:r w:rsidRPr="00091A4A">
        <w:rPr>
          <w:rFonts w:ascii="Times New Roman" w:eastAsia="仿宋_GB2312" w:hAnsi="Times New Roman"/>
          <w:color w:val="000000"/>
          <w:sz w:val="32"/>
        </w:rPr>
        <w:t>50%</w:t>
      </w:r>
      <w:r w:rsidRPr="00091A4A">
        <w:rPr>
          <w:rFonts w:ascii="Times New Roman" w:eastAsia="仿宋_GB2312" w:hAnsi="Times New Roman"/>
          <w:color w:val="000000"/>
          <w:sz w:val="32"/>
        </w:rPr>
        <w:t>以上，普及</w:t>
      </w:r>
      <w:r w:rsidRPr="00091A4A">
        <w:rPr>
          <w:rFonts w:ascii="Times New Roman" w:eastAsia="仿宋_GB2312" w:hAnsi="Times New Roman"/>
          <w:color w:val="000000"/>
          <w:sz w:val="32"/>
        </w:rPr>
        <w:t>6</w:t>
      </w:r>
      <w:r w:rsidRPr="00091A4A">
        <w:rPr>
          <w:rFonts w:ascii="Times New Roman" w:eastAsia="仿宋_GB2312" w:hAnsi="Times New Roman"/>
          <w:color w:val="000000"/>
          <w:sz w:val="32"/>
        </w:rPr>
        <w:t>月龄以上儿童合理添加辅食的知识技能。加强公共场所和工作场所母婴设施建设。开展儿童生长发育监测和评价，加强个性化营养指导，保障儿童充足营养。加强食育教育，引导科学均衡饮食、吃动平衡，预防控制儿童超重和肥胖。加强学校、幼儿园、托育机构的营养健康教育和膳食指导。完善落实食品标签体系。</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有效控制儿童近视。加强视力健康教育，引导学生自觉爱眼护眼。督促学校、引导家庭减轻孩子学业负担，监督学生做好眼保健操，纠正不良读写姿势。保障学校、幼儿园、托育机构室内采光、照明、课桌椅、黑板等达到规定标准。指导儿童掌握科学用眼护眼等健康知识，养成健康习惯。教育儿童按需科学规范合理使用手机等电子产品，指导家长加强对儿童使用手机的督促管理，确保手机有限带入校园、禁止带入课堂。儿童每天接触户外自然光不少于</w:t>
      </w: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小时。提高眼健康服务能力，加强防治近视科研成果与技术的应用。建设儿童眼健康监测系统，开展儿童视力年度监测。加强</w:t>
      </w:r>
      <w:r w:rsidRPr="00091A4A">
        <w:rPr>
          <w:rFonts w:ascii="Times New Roman" w:eastAsia="仿宋_GB2312" w:hAnsi="Times New Roman"/>
          <w:color w:val="000000"/>
          <w:sz w:val="32"/>
        </w:rPr>
        <w:t>0—6</w:t>
      </w:r>
      <w:r w:rsidRPr="00091A4A">
        <w:rPr>
          <w:rFonts w:ascii="Times New Roman" w:eastAsia="仿宋_GB2312" w:hAnsi="Times New Roman"/>
          <w:color w:val="000000"/>
          <w:sz w:val="32"/>
        </w:rPr>
        <w:t>岁儿童眼保健和视力检查，推动建立</w:t>
      </w:r>
      <w:r w:rsidRPr="00091A4A">
        <w:rPr>
          <w:rFonts w:ascii="Times New Roman" w:eastAsia="仿宋_GB2312" w:hAnsi="Times New Roman"/>
          <w:color w:val="000000"/>
          <w:sz w:val="32"/>
        </w:rPr>
        <w:lastRenderedPageBreak/>
        <w:t>儿童视力电子档案。减少新发近视率，减缓近视进展，降低重度近视率。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加强儿童口腔保健。开展口腔健康教育，提高口腔健康教育的可及性，培养儿童勤刷牙、勤漱口等卫生习惯，形成自主自律的健康生活方式。开展减糖专项行动</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减少儿童含糖饮料和高糖食品摄入。推广实施儿童口腔健康检查、窝沟封闭、局部用氟等口腔疾病干预模式。推动各级政府将儿童口腔疾病综合干预作为民生工程，实现适龄儿童全覆盖。</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增强儿童身体素质。全面实施国家学生体质健康标准，完善学生健康体检和体质监测制度。实施校园健身行动计划，推进阳光体育运动，开足开齐体育与健康课，支持儿童参加各类全民健身活动赛事，培养儿童良好运动习惯，保障儿童每天累计至少</w:t>
      </w: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小时中等及以上强度的运动，熟练掌握</w:t>
      </w: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项以上受益终身的运动技能。鼓励公共体育场馆设施免费或优惠向周边学校和儿童开放，落实学校体育场馆设施在课余和节假日向学生开放政策，支持学校向体育类社会组织购买课后体育服务。指导家庭合理安排儿童作息，保证每天小学生</w:t>
      </w:r>
      <w:r w:rsidRPr="00091A4A">
        <w:rPr>
          <w:rFonts w:ascii="Times New Roman" w:eastAsia="仿宋_GB2312" w:hAnsi="Times New Roman"/>
          <w:color w:val="000000"/>
          <w:sz w:val="32"/>
        </w:rPr>
        <w:t>10</w:t>
      </w:r>
      <w:r w:rsidRPr="00091A4A">
        <w:rPr>
          <w:rFonts w:ascii="Times New Roman" w:eastAsia="仿宋_GB2312" w:hAnsi="Times New Roman"/>
          <w:color w:val="000000"/>
          <w:sz w:val="32"/>
        </w:rPr>
        <w:t>小时、初中生</w:t>
      </w:r>
      <w:r w:rsidRPr="00091A4A">
        <w:rPr>
          <w:rFonts w:ascii="Times New Roman" w:eastAsia="仿宋_GB2312" w:hAnsi="Times New Roman"/>
          <w:color w:val="000000"/>
          <w:sz w:val="32"/>
        </w:rPr>
        <w:t>9</w:t>
      </w:r>
      <w:r w:rsidRPr="00091A4A">
        <w:rPr>
          <w:rFonts w:ascii="Times New Roman" w:eastAsia="仿宋_GB2312" w:hAnsi="Times New Roman"/>
          <w:color w:val="000000"/>
          <w:sz w:val="32"/>
        </w:rPr>
        <w:t>小时、高中生</w:t>
      </w:r>
      <w:r w:rsidRPr="00091A4A">
        <w:rPr>
          <w:rFonts w:ascii="Times New Roman" w:eastAsia="仿宋_GB2312" w:hAnsi="Times New Roman"/>
          <w:color w:val="000000"/>
          <w:sz w:val="32"/>
        </w:rPr>
        <w:t>8</w:t>
      </w:r>
      <w:r w:rsidRPr="00091A4A">
        <w:rPr>
          <w:rFonts w:ascii="Times New Roman" w:eastAsia="仿宋_GB2312" w:hAnsi="Times New Roman"/>
          <w:color w:val="000000"/>
          <w:sz w:val="32"/>
        </w:rPr>
        <w:t>小时睡眠时间。</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12</w:t>
      </w:r>
      <w:r>
        <w:rPr>
          <w:rFonts w:ascii="Times New Roman" w:eastAsia="仿宋_GB2312" w:hAnsi="Times New Roman"/>
          <w:color w:val="000000"/>
          <w:sz w:val="32"/>
        </w:rPr>
        <w:t>）</w:t>
      </w:r>
      <w:r w:rsidRPr="00091A4A">
        <w:rPr>
          <w:rFonts w:ascii="Times New Roman" w:eastAsia="仿宋_GB2312" w:hAnsi="Times New Roman"/>
          <w:color w:val="000000"/>
          <w:sz w:val="32"/>
        </w:rPr>
        <w:t>加强儿童心理健康服务。推动构建儿童心理健康教育、咨询服务、评估治疗、危机干预和心理援助公共服务网络，增强儿童心理健康服务可及性。加强精神专科医院和妇幼保健机构儿童心理咨询及专科门诊建设，中小学普遍建设心理辅导室，配备</w:t>
      </w:r>
      <w:r w:rsidRPr="00091A4A">
        <w:rPr>
          <w:rFonts w:ascii="Times New Roman" w:eastAsia="仿宋_GB2312" w:hAnsi="Times New Roman"/>
          <w:color w:val="000000"/>
          <w:sz w:val="32"/>
        </w:rPr>
        <w:lastRenderedPageBreak/>
        <w:t>专兼职心理健康教育教师，实现心理健康咨询服务全覆盖。大力培养儿童心理健康服务人才，鼓励专业社会工作者面向学校、家庭提供心理健康服务，提高教师、家长预防和识别儿童心理行为问题的能力。面向儿童开展生命教育和挫折教育，培养儿童珍爱生命的意识和自我情绪调适能力。关注和满足孤儿、事实无人抚养儿童、农村留守儿童和其他困境儿童的心理发展需要。</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13</w:t>
      </w:r>
      <w:r>
        <w:rPr>
          <w:rFonts w:ascii="Times New Roman" w:eastAsia="仿宋_GB2312" w:hAnsi="Times New Roman"/>
          <w:color w:val="000000"/>
          <w:sz w:val="32"/>
        </w:rPr>
        <w:t>）</w:t>
      </w:r>
      <w:r w:rsidRPr="00091A4A">
        <w:rPr>
          <w:rFonts w:ascii="Times New Roman" w:eastAsia="仿宋_GB2312" w:hAnsi="Times New Roman"/>
          <w:color w:val="000000"/>
          <w:sz w:val="32"/>
        </w:rPr>
        <w:t>为儿童提供性教育和性健康服务。引导和支持父母或其他监护人根据儿童年龄特点开展性教育，引导儿童树立正确的性别观念和法治观念，正确认识两性关系。将性教育纳入义务教育质量监测，加强防范性侵害和性骚扰教育，提高儿童自我保护的意识和能力。促进学校与医疗机构密切合作，提供适宜儿童的性健康服务，保护就诊儿童隐私。探索设立儿童性健康保护热线。</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14</w:t>
      </w:r>
      <w:r>
        <w:rPr>
          <w:rFonts w:ascii="Times New Roman" w:eastAsia="仿宋_GB2312" w:hAnsi="Times New Roman"/>
          <w:color w:val="000000"/>
          <w:sz w:val="32"/>
        </w:rPr>
        <w:t>）</w:t>
      </w:r>
      <w:r w:rsidRPr="00091A4A">
        <w:rPr>
          <w:rFonts w:ascii="Times New Roman" w:eastAsia="仿宋_GB2312" w:hAnsi="Times New Roman"/>
          <w:color w:val="000000"/>
          <w:sz w:val="32"/>
        </w:rPr>
        <w:t>加强儿童健康领域的科研创新。围绕儿童早期发展和重大疾病的预防、诊断、治疗、康复和健康管理开展基础和应用研究。加强儿科科技创新基地平台建设。</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3259EE">
        <w:rPr>
          <w:rFonts w:ascii="楷体_GB2312" w:eastAsia="楷体_GB2312" w:hAnsi="Times New Roman" w:hint="eastAsia"/>
          <w:color w:val="000000"/>
          <w:sz w:val="32"/>
        </w:rPr>
        <w:t>（二）儿童与安全</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减少儿童伤害所致死亡和残疾。儿童意外伤害死亡率以</w:t>
      </w:r>
      <w:r w:rsidRPr="00091A4A">
        <w:rPr>
          <w:rFonts w:ascii="Times New Roman" w:eastAsia="仿宋_GB2312" w:hAnsi="Times New Roman"/>
          <w:color w:val="000000"/>
          <w:sz w:val="32"/>
        </w:rPr>
        <w:t>2020</w:t>
      </w:r>
      <w:r w:rsidRPr="00091A4A">
        <w:rPr>
          <w:rFonts w:ascii="Times New Roman" w:eastAsia="仿宋_GB2312" w:hAnsi="Times New Roman"/>
          <w:color w:val="000000"/>
          <w:sz w:val="32"/>
        </w:rPr>
        <w:t>年为基数下降</w:t>
      </w:r>
      <w:r w:rsidRPr="00091A4A">
        <w:rPr>
          <w:rFonts w:ascii="Times New Roman" w:eastAsia="仿宋_GB2312" w:hAnsi="Times New Roman"/>
          <w:color w:val="000000"/>
          <w:sz w:val="32"/>
        </w:rPr>
        <w:t>20%</w:t>
      </w:r>
      <w:r w:rsidRPr="00091A4A">
        <w:rPr>
          <w:rFonts w:ascii="Times New Roman" w:eastAsia="仿宋_GB2312" w:hAnsi="Times New Roman"/>
          <w:color w:val="000000"/>
          <w:sz w:val="32"/>
        </w:rPr>
        <w:t>。</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牵头单位：市教育和体育局、市卫生健康局，责任单位：市市场监管局、市公安局、市交通运输局、市妇联、市委老干部局、市融媒体中心</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减少溺水隐患，儿童溺水死亡率持续下降。</w:t>
      </w:r>
      <w:r>
        <w:rPr>
          <w:rFonts w:ascii="Times New Roman" w:eastAsia="仿宋_GB2312" w:hAnsi="Times New Roman"/>
          <w:color w:val="000000"/>
          <w:sz w:val="32"/>
        </w:rPr>
        <w:t>（</w:t>
      </w:r>
      <w:r w:rsidRPr="00091A4A">
        <w:rPr>
          <w:rFonts w:ascii="Times New Roman" w:eastAsia="仿宋_GB2312" w:hAnsi="Times New Roman"/>
          <w:color w:val="000000"/>
          <w:sz w:val="32"/>
        </w:rPr>
        <w:t>牵头单</w:t>
      </w:r>
      <w:r w:rsidRPr="00091A4A">
        <w:rPr>
          <w:rFonts w:ascii="Times New Roman" w:eastAsia="仿宋_GB2312" w:hAnsi="Times New Roman"/>
          <w:color w:val="000000"/>
          <w:sz w:val="32"/>
        </w:rPr>
        <w:lastRenderedPageBreak/>
        <w:t>位：市教育和体育局，责任单位：市应急管理局、市自然资源和规划局、市农业农村局、团市委、市委老干部局、市妇联、市公安局、市水利局、市融媒体中心</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推广使用儿童安全座椅、安全头盔，儿童道路交通伤害死亡率持续下降。</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牵头单位：市公安局，责任单位：市教育和体育局、市交通运输局、市市场监管局、市融媒体中心</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儿童食品、日用品、玩具、大型游乐设施及用药安全得到有效保障。</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牵头单位：市市场监管局，责任单位：市卫生健康局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学生欺凌事件明显减少。</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牵头单位：市教育和体育局，责任单位：市委政法委、市法院、市检察院、市公安局、市司法局、市民政局、团市委、市妇联、市残联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儿童网络安全得到有效保护。</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牵头单位：市公安局，责任单位：市教育和体育局、市委宣传部、市工业和信息化局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将灾害事故对儿童的伤害降到最低程度。</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牵头单位：市应急管理局，责任单位：市民政局、市教育和体育局、市卫生健康局、市农业农村局、市科技局、市科协、市妇联、团市委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儿童伤害监测报告系统进一步完善。</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牵头单位：市卫生健康局，责任单位：市民政局、市公安局、市委政法委、市检察院、市法院、市教育和体育局、市司法局、市大数据中心、团市委、市妇联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建立健全儿童意外伤害防控工作体系。推动加大儿童意外伤害防控的执法力度。构建完善多部门合作的儿童意外伤害防控工作机制，鼓励社会力量参与儿童意外伤害防控。制定实施儿童意外伤害防控行动计划，探索创新并大力推广儿童意外伤害防控适宜技术，优先制定实施针对农村留守儿童、流动儿童、孤残儿童、困境儿童的意外伤害防控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建设儿童安全环境。树立儿童意外伤害可防可控意识，运用宣传教育、改善环境、加强执法、使用安全产品、开展评估等措施，建设有利于儿童成长的家庭、学校、社会安全环境。开展儿童防伤害、防暴力、避灾险、会自救等教育活动，帮助儿童及其监护人、看护人提高安全意识、掌握安全知识技能，培养儿童安全行为习惯。落实学校、幼儿园、托育机构、儿童校外活动阵地等安全管理主体责任，排除安全隐患。大型商场、超市、医院、图书馆、游乐场、车站、旅游景区景点等场所运营单位应当设置搜寻走失儿童的安全警报系统。</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预防和控制儿童跌倒、跌落、烧烫伤、中毒等伤害。提高父母及看护人的安全监护意识，不得让未满</w:t>
      </w:r>
      <w:r w:rsidRPr="00091A4A">
        <w:rPr>
          <w:rFonts w:ascii="Times New Roman" w:eastAsia="仿宋_GB2312" w:hAnsi="Times New Roman"/>
          <w:color w:val="000000"/>
          <w:sz w:val="32"/>
        </w:rPr>
        <w:t>8</w:t>
      </w:r>
      <w:r w:rsidRPr="00091A4A">
        <w:rPr>
          <w:rFonts w:ascii="Times New Roman" w:eastAsia="仿宋_GB2312" w:hAnsi="Times New Roman"/>
          <w:color w:val="000000"/>
          <w:sz w:val="32"/>
        </w:rPr>
        <w:t>周岁儿童单独留在家中、车内及其他可能造成危害的场所。引导儿童安全使用电动扶梯、旋转门等设施设备。清除环境危险因素，推广应用窗户护栏、窗口限位器等防护产品，减少儿童跌倒、跌落。教育儿童远离火源，引导家庭分隔热源，安全使用家用电器，推广使用具有儿童保护功能的家用电器，预防儿童烧烫伤。推广使用儿童</w:t>
      </w:r>
      <w:r w:rsidRPr="00091A4A">
        <w:rPr>
          <w:rFonts w:ascii="Times New Roman" w:eastAsia="仿宋_GB2312" w:hAnsi="Times New Roman"/>
          <w:color w:val="000000"/>
          <w:sz w:val="32"/>
        </w:rPr>
        <w:lastRenderedPageBreak/>
        <w:t>安全包装，提升儿童看护人对农药、药物、日用化学品等的识别及保管能力，避免儿童中毒。预防婴幼儿窒息，提升婴幼儿有效照护能力。规范犬类管理及宠物饲养，预防动物咬伤。加强防灾减灾教育，提高儿童及其看护人针对地震、火灾、踩踏等灾害性事件的防灾避险技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预防和减少儿童溺水。加强儿童暑期安全教育，普及儿童游泳及水上安全技能，引导儿童使用安全游泳场所。加强看护，保证儿童远离危险水体。隔离、消除家庭及校园环境的溺水隐患，加强农村地区相关水体的防护隔离和安全巡查，加强开放性水域、水上游乐场所等安全管理并配置适用于儿童的应急救援装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预防和减少儿童道路交通伤害。提高儿童看护人的看护能力，培养儿童养成良好交通行为习惯。推广使用儿童安全座椅、安全头盔和儿童步行及骑乘非机动车反光标识。加强生产和销售监管，完善落实儿童道路安全防护用品标准。道路规划建设充分考虑儿童年龄特点，完善校园周边安全设施，严查严处交通违法行为。落实《校车安全管理条例》，已配备的校车全部达到安全标准。</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加强对儿童食品、日用品、玩具、大型游乐设施、用药的安全监管。完善落实儿童食品安全标准体系和质量安全追溯体系</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用于儿童的食品、药品、玩具、用具和游戏游艺设备、游乐设施等应当在显著位置标明注意事项，未标明注意事项的不得</w:t>
      </w:r>
      <w:r w:rsidRPr="00091A4A">
        <w:rPr>
          <w:rFonts w:ascii="Times New Roman" w:eastAsia="仿宋_GB2312" w:hAnsi="Times New Roman"/>
          <w:color w:val="000000"/>
          <w:sz w:val="32"/>
        </w:rPr>
        <w:lastRenderedPageBreak/>
        <w:t>销售。强化婴幼儿配方乳粉和婴幼儿辅助食品安全监管，建立婴幼儿配方食品生产企业自查和报告制度，将婴幼儿配方食品质量安全的风险隐患降至最低。落实学校、幼儿园、托育机构食品安全管理主体责任，消除儿童集中用餐各环节食品安全隐患，加强校园及周边食品安全监管。加大农村食品、药品安全治理力度。完善对网络销售食品药品的监管。加强食品药品进口监管。严厉打击制售假冒伪劣食品、儿童日用品、玩具等违法犯罪行为。落实儿童日用品、玩具强制性国家标准</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完善产品安全警示标识。鼓励消费者依法投诉举报产品安全问题。加强产品造成儿童伤害的信息监测分析、监督检查和缺陷产品召回工作。杜绝</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毒跑道</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毒校服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等，保障游戏游艺设备及大型游乐设施安全。加强儿童合理用药监管。</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提高对学生欺凌的综合治理能力。完善落实学生欺凌综合治理多部门合作工作机制，预防、减少、妥善处置学生欺凌。营造文明安全校园环境，加强思想道德教育、法治教育和心理健康教育，培养学生的健全人格和社会交往能力。严格学校日常安全管理，健全学生欺凌早期预警、事中处理、事后干预等工作机制，提高教职员工、家长、学生对学生欺凌的预防和处置能力，及时发现学生的异常行为，疏导化解校园欺凌不良苗头。依法依规调查和处置欺凌事件，发挥教育惩戒作用。强化校园周边综合治理，将学生欺凌专项治理纳入社会治安综合治理工作。</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加强未成年人网络保护。落实政府、企业、学校、家</w:t>
      </w:r>
      <w:r w:rsidRPr="00091A4A">
        <w:rPr>
          <w:rFonts w:ascii="Times New Roman" w:eastAsia="仿宋_GB2312" w:hAnsi="Times New Roman"/>
          <w:color w:val="000000"/>
          <w:sz w:val="32"/>
        </w:rPr>
        <w:lastRenderedPageBreak/>
        <w:t>庭、社会保护责任，为儿童提供安全、健康的网络环境，保障儿童在网络空间的合法权益。加强网络监管和治理，加大对封建迷信、淫秽、色情、赌博、暴力、凶杀、恐怖，教唆犯罪的违法信息整治力度，开展净网行动，完善和落实网络信息监测、识别、举报、处置制度，依法惩处利用网络散布价值导向不良信息、从事危害未成年人身心健康的行为，治理网络欺凌。网络游戏、网络直播、网络音视频、网络社交等网络服务提供者应针对未成年人使用其服务设置相应的时间、权限、消费等管理功能。不得为未满</w:t>
      </w:r>
      <w:r w:rsidRPr="00091A4A">
        <w:rPr>
          <w:rFonts w:ascii="Times New Roman" w:eastAsia="仿宋_GB2312" w:hAnsi="Times New Roman"/>
          <w:color w:val="000000"/>
          <w:sz w:val="32"/>
        </w:rPr>
        <w:t>16</w:t>
      </w:r>
      <w:r w:rsidRPr="00091A4A">
        <w:rPr>
          <w:rFonts w:ascii="Times New Roman" w:eastAsia="仿宋_GB2312" w:hAnsi="Times New Roman"/>
          <w:color w:val="000000"/>
          <w:sz w:val="32"/>
        </w:rPr>
        <w:t>周岁儿童提供网络直播发布者账号注册服务。落实国家统一的未成年人网络游戏电子身份认证系统，加强游戏产品分类、内容审核、时长限制等监管。加强儿童个人信息和隐私权的安全保护。</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预防和应对突发事件优先考虑儿童。在制定突发事件应急预案时统筹考虑儿童的特殊需求。按照儿童防护用品标准，在突发事件预防和应对中加强对儿童的保护，优先保证儿童食品、药品、用品供给。学校、幼儿园、托育机构、校外教育机构和社区开展形式多样的安全教育和应急演练活动，提高教职工、儿童及其监护人识别灾害风险和应对灾害的能力。公共场所发生突发事件时，应优先救护儿童。在灾后恢复与重建阶段，针对儿童特点采取优先救助和康复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提高儿童遭受意外伤害和暴力伤害的紧急救援、医疗救治、康复服务水平。广泛宣传儿童紧急救援知识，提升看护人、</w:t>
      </w:r>
      <w:r w:rsidRPr="00091A4A">
        <w:rPr>
          <w:rFonts w:ascii="Times New Roman" w:eastAsia="仿宋_GB2312" w:hAnsi="Times New Roman"/>
          <w:color w:val="000000"/>
          <w:sz w:val="32"/>
        </w:rPr>
        <w:lastRenderedPageBreak/>
        <w:t>教师紧急救援技能。完善公共场所急救设施配备。加强各级紧急医学救援网络建设，加强儿童伤害院前急救设备设施配备，实现院前急救与院内急诊的有效衔接，加强康复机构能力建设，提高儿童医学救治以及康复服务的效率和水平。</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完善儿童安全监测机制。健全完善全市统一的儿童安全监测系统，建立儿童安全统计大数据。通过医疗机构、学校、托育机构、社区、司法机关等多渠道收集儿童伤害等数据，促进数据规范化。建立多部门、多专业参与的数据共享、分析、评估、利用工作机制。</w:t>
      </w:r>
    </w:p>
    <w:p w:rsidR="008F4F41" w:rsidRPr="00E10A95" w:rsidRDefault="008F4F41" w:rsidP="008F4F41">
      <w:pPr>
        <w:wordWrap w:val="0"/>
        <w:spacing w:line="600" w:lineRule="exact"/>
        <w:ind w:firstLineChars="200" w:firstLine="640"/>
        <w:rPr>
          <w:rFonts w:ascii="楷体_GB2312" w:eastAsia="楷体_GB2312" w:hAnsi="Times New Roman"/>
          <w:color w:val="000000"/>
          <w:sz w:val="32"/>
        </w:rPr>
      </w:pPr>
      <w:r w:rsidRPr="00E10A95">
        <w:rPr>
          <w:rFonts w:ascii="楷体_GB2312" w:eastAsia="楷体_GB2312" w:hAnsi="Times New Roman" w:hint="eastAsia"/>
          <w:color w:val="000000"/>
          <w:sz w:val="32"/>
        </w:rPr>
        <w:t>（三）儿童与教育</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全面落实立德树人根本任务，培养德智体美劳全面发展的社会主义建设者和接班人。</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牵头单位：市教育和体育局，责任单位：团市委、市委宣传部、市融媒体中心、市委老干部局、市妇联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适龄儿童普遍接受安全优质的学前教育。学前教育毛入园率达到</w:t>
      </w:r>
      <w:r w:rsidRPr="00091A4A">
        <w:rPr>
          <w:rFonts w:ascii="Times New Roman" w:eastAsia="仿宋_GB2312" w:hAnsi="Times New Roman"/>
          <w:color w:val="000000"/>
          <w:sz w:val="32"/>
        </w:rPr>
        <w:t>95%</w:t>
      </w:r>
      <w:r w:rsidRPr="00091A4A">
        <w:rPr>
          <w:rFonts w:ascii="Times New Roman" w:eastAsia="仿宋_GB2312" w:hAnsi="Times New Roman"/>
          <w:color w:val="000000"/>
          <w:sz w:val="32"/>
        </w:rPr>
        <w:t>以上，公办园和普惠性民办园在园幼儿占比达到</w:t>
      </w:r>
      <w:r w:rsidRPr="00091A4A">
        <w:rPr>
          <w:rFonts w:ascii="Times New Roman" w:eastAsia="仿宋_GB2312" w:hAnsi="Times New Roman"/>
          <w:color w:val="000000"/>
          <w:sz w:val="32"/>
        </w:rPr>
        <w:t>85%</w:t>
      </w:r>
      <w:r w:rsidRPr="00091A4A">
        <w:rPr>
          <w:rFonts w:ascii="Times New Roman" w:eastAsia="仿宋_GB2312" w:hAnsi="Times New Roman"/>
          <w:color w:val="000000"/>
          <w:sz w:val="32"/>
        </w:rPr>
        <w:t>以上，公办幼儿园在园幼儿占比达到</w:t>
      </w:r>
      <w:r w:rsidRPr="00091A4A">
        <w:rPr>
          <w:rFonts w:ascii="Times New Roman" w:eastAsia="仿宋_GB2312" w:hAnsi="Times New Roman"/>
          <w:color w:val="000000"/>
          <w:sz w:val="32"/>
        </w:rPr>
        <w:t>50%</w:t>
      </w:r>
      <w:r w:rsidRPr="00091A4A">
        <w:rPr>
          <w:rFonts w:ascii="Times New Roman" w:eastAsia="仿宋_GB2312" w:hAnsi="Times New Roman"/>
          <w:color w:val="000000"/>
          <w:sz w:val="32"/>
        </w:rPr>
        <w:t>以上。</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牵头单位：市教育和体育局，责任单位：市发展和改革局、市住房和城乡建设局、市自然资源和规划局、市财政局、市残联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适龄儿童依法接受公平优质的义务教育，城乡义务教育均衡发展。九年义务教育巩固率保持在</w:t>
      </w:r>
      <w:r w:rsidRPr="00091A4A">
        <w:rPr>
          <w:rFonts w:ascii="Times New Roman" w:eastAsia="仿宋_GB2312" w:hAnsi="Times New Roman"/>
          <w:color w:val="000000"/>
          <w:sz w:val="32"/>
        </w:rPr>
        <w:t>98%</w:t>
      </w:r>
      <w:r w:rsidRPr="00091A4A">
        <w:rPr>
          <w:rFonts w:ascii="Times New Roman" w:eastAsia="仿宋_GB2312" w:hAnsi="Times New Roman"/>
          <w:color w:val="000000"/>
          <w:sz w:val="32"/>
        </w:rPr>
        <w:t>。</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lastRenderedPageBreak/>
        <w:t>市教育和体育局，责任单位：市发展和改革局、市自然资源和规划局、市住房和城乡建设局、市财政局、市残联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适龄儿童普遍接受高质量的高中阶段教育，高中阶段毛入学率达到</w:t>
      </w:r>
      <w:r w:rsidRPr="00091A4A">
        <w:rPr>
          <w:rFonts w:ascii="Times New Roman" w:eastAsia="仿宋_GB2312" w:hAnsi="Times New Roman"/>
          <w:color w:val="000000"/>
          <w:sz w:val="32"/>
        </w:rPr>
        <w:t>98%</w:t>
      </w:r>
      <w:r w:rsidRPr="00091A4A">
        <w:rPr>
          <w:rFonts w:ascii="Times New Roman" w:eastAsia="仿宋_GB2312" w:hAnsi="Times New Roman"/>
          <w:color w:val="000000"/>
          <w:sz w:val="32"/>
        </w:rPr>
        <w:t>。</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牵头单位：市教育和体育局，责任单位：市发展和改革局、市自然资源和规划局、市财政局、市住房和城乡建设局、市残联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孤儿、事实无人抚养儿童、残疾儿童、进城务工人员随迁子女、农村留守儿童、家庭经济困难儿童等特殊群体受教育权得到保障。残疾儿童接受从学前到高中阶段</w:t>
      </w:r>
      <w:r w:rsidRPr="00091A4A">
        <w:rPr>
          <w:rFonts w:ascii="Times New Roman" w:eastAsia="仿宋_GB2312" w:hAnsi="Times New Roman"/>
          <w:color w:val="000000"/>
          <w:sz w:val="32"/>
        </w:rPr>
        <w:t>15</w:t>
      </w:r>
      <w:r w:rsidRPr="00091A4A">
        <w:rPr>
          <w:rFonts w:ascii="Times New Roman" w:eastAsia="仿宋_GB2312" w:hAnsi="Times New Roman"/>
          <w:color w:val="000000"/>
          <w:sz w:val="32"/>
        </w:rPr>
        <w:t>年免费教育。</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牵头单位：市教育和体育局，责任单位：市发展和改革局、市财政局、市民政局、市残联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中小学性别平等教育全面推进，学生的性别平等意识明显增强。</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儿童科学素质全面提升，科学兴趣、创新意识、实践能力不断提高。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市科技局、市科协、市委老干部局、团市委、市妇联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全面贯彻党的教育方针。坚持社会主义办学方向，健全立德树人落实机制，实施素质教育，完善德智体美劳全面培养的教育体系，全面加强新时代少先队工作。提高思想道德素质，加强党史、新中国史、改革开放史、社会主义发展史教育，引领学生坚定理想信念，热爱祖国、热爱人民、热爱中国共产党、热</w:t>
      </w:r>
      <w:r w:rsidRPr="00091A4A">
        <w:rPr>
          <w:rFonts w:ascii="Times New Roman" w:eastAsia="仿宋_GB2312" w:hAnsi="Times New Roman"/>
          <w:color w:val="000000"/>
          <w:sz w:val="32"/>
        </w:rPr>
        <w:lastRenderedPageBreak/>
        <w:t>爱社会主义，培育和践行社会主义核心价值观。完善德育工作体系，创新德育工作形式，增强德育工作吸引力。提升智育水平，发展学生终身学习能力，促进思维发展，激发创新意识。坚持健康第一，深化体教融合，帮助学生磨练坚强意志、锻炼强健体魄。改进美育教学，提升学生审美和人文素养。加强劳动教育，引导学生树立正确的劳动观，培养基本劳动能力，形成良好劳动习惯。完善以素质教育为导向的教育评价体系，坚决克服唯分数、唯升学倾向，提高教育治理能力和水平。</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全面落实教育优先发展战略。在经济社会发展规划中优先安排教育，财政资金投入上优先保障教育，公共资源配置上优先满足教育。健全保证财政教育投入持续稳定增长的长效机制。依法落实各级政府教育支出责任，完善各教育阶段生均预算拨款制度。支持和规范社会力量办学。</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全面推进教育理念、体系、制度、内容、方法创新。完善教材编写、修订、审查、选用、退出机制。严格落实课程方案和课程标准，遵循教育规律和学生身心发展规律，尊重个体差异，因材施教，推行启发式、探究式、参与式、合作式教学，提高教学质量。落实《山东省普通中小学办学基本规范》。建立拔尖创新后备人才培养体系。提升校园智能化水平，提高信息化服务教育教学、管理的能力水平，加快发展适合不同学生的信息化自主学习方式，满足个性化发展需求。</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完善学校家庭社会协同育人机制。强化学校教育与家</w:t>
      </w:r>
      <w:r w:rsidRPr="00091A4A">
        <w:rPr>
          <w:rFonts w:ascii="Times New Roman" w:eastAsia="仿宋_GB2312" w:hAnsi="Times New Roman"/>
          <w:color w:val="000000"/>
          <w:sz w:val="32"/>
        </w:rPr>
        <w:lastRenderedPageBreak/>
        <w:t>庭教育、社会教育有效衔接。中小学每学期至少组织</w:t>
      </w: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次家庭教育指导和</w:t>
      </w: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次家庭教育实践活动，幼儿园每学期至少组织</w:t>
      </w: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次家庭教育指导和</w:t>
      </w: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次亲子活动。推动教师家访制度化、常态化。</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加强教师队伍建设。完善师德师风建设长效机制，引领教师自觉践行社会主义核心价值观，提升职业道德修养，坚守教书育人职责。完善教师资格准入制度，着力解决教师结构性、阶段性、区域性短缺问题。加强教师培训，提高教师专业化水平和育人能力。培养造就一支有理想信念、有道德情操、有扎实学识、有仁爱之心的高素质专业化创新型教师队伍。弘扬尊师重教的社会风尚。</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开展民主、文明、和谐、平等的友好型学校建设。构建尊师爱生的师生关系和团结友爱的同学关系。推进校园无障碍环境建设和改造，为学生提供适合身高的课桌椅、安全饮用水和卫生厕所，改善学校用餐和学生寄宿条件。</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促进学前教育普及普惠安全优质发展。实施第四期学前教育行动计划，合理配置学前教育资源</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重点解决好农村、城市薄弱区域的普惠性资源短板，构建覆盖城乡、布局合理的学前教育公共服务体系，达到国家学前教育普及普惠县标准。鼓励、支持儿童福利机构、残疾儿童康复机构、医疗康复机构设置幼儿园</w:t>
      </w:r>
      <w:r>
        <w:rPr>
          <w:rFonts w:ascii="Times New Roman" w:eastAsia="仿宋_GB2312" w:hAnsi="Times New Roman"/>
          <w:color w:val="000000"/>
          <w:sz w:val="32"/>
        </w:rPr>
        <w:t>（</w:t>
      </w:r>
      <w:r w:rsidRPr="00091A4A">
        <w:rPr>
          <w:rFonts w:ascii="Times New Roman" w:eastAsia="仿宋_GB2312" w:hAnsi="Times New Roman"/>
          <w:color w:val="000000"/>
          <w:sz w:val="32"/>
        </w:rPr>
        <w:t>部、班</w:t>
      </w:r>
      <w:r>
        <w:rPr>
          <w:rFonts w:ascii="Times New Roman" w:eastAsia="仿宋_GB2312" w:hAnsi="Times New Roman"/>
          <w:color w:val="000000"/>
          <w:sz w:val="32"/>
        </w:rPr>
        <w:t>）</w:t>
      </w:r>
      <w:r w:rsidRPr="00091A4A">
        <w:rPr>
          <w:rFonts w:ascii="Times New Roman" w:eastAsia="仿宋_GB2312" w:hAnsi="Times New Roman"/>
          <w:color w:val="000000"/>
          <w:sz w:val="32"/>
        </w:rPr>
        <w:t>。健全普惠性学前教育财政经费投入长效机制和成本分担机制，建立公办园收费动态调整机制，加强非营利民办园收费监管，遏制过度逐利行为。按照《山东省学前教育条例》规</w:t>
      </w:r>
      <w:r w:rsidRPr="00091A4A">
        <w:rPr>
          <w:rFonts w:ascii="Times New Roman" w:eastAsia="仿宋_GB2312" w:hAnsi="Times New Roman"/>
          <w:color w:val="000000"/>
          <w:sz w:val="32"/>
        </w:rPr>
        <w:lastRenderedPageBreak/>
        <w:t>范城镇居住小区配套幼儿园建设使用。完善安全管理机制，强化治安防范、消防安全、交通安全、食品安全、卫生防疫等工作。注重科学保教，建立健全保教质量监测体系，建设以游戏为基本活动的幼儿园课程，加强幼儿园与小学的双向科学衔接，防止和纠正幼儿园</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小学化</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倾向。</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推动义务教育优质均衡发展和城乡一体化。科学规划布局城乡学校建设，均衡配置教育资源，推进义务教育优质均衡县建设，通过国家义务教育优质均衡发展评估认定。建立义务教育学校标准化建设台账，落实新建居住区配套学校建设规定。充分发挥优质学校引领辐射作用，加强城乡间、校际间协作，实现每一所薄弱学校都有学校结对帮扶，推行城乡学校一体办学、协同发展，实现教育教学资源共建共享。合理有序扩大城镇学校学位供给，构建大班额防控长效机制，防止大班额问题反弹。实施乡村教育振兴计划，全面实施强镇筑基行动，改善农村学校办学条件，提高乡村教师待遇，提升农村义务教育质量。健全精准控辍保学长效机制，提高义务教育巩固水平。保障女童平等接受义务教育。</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推动高中阶段学校多样化发展。实施高中强科培优行动，深化高中育人方式改革。加强普通高中学校课程规划和开发，通过市、校二级联创，建设一批依托国家规定课程，涵盖人文、社科、理工、艺体、科技等多个领域的特色高中。完善选课走班教学制度，推进课堂深度学习变革。全面推行全员育人导师制，</w:t>
      </w:r>
      <w:r w:rsidRPr="00091A4A">
        <w:rPr>
          <w:rFonts w:ascii="Times New Roman" w:eastAsia="仿宋_GB2312" w:hAnsi="Times New Roman"/>
          <w:color w:val="000000"/>
          <w:sz w:val="32"/>
        </w:rPr>
        <w:lastRenderedPageBreak/>
        <w:t>做好学生发展指导。完善综合素质评价制度，促进学生全面发展和个性化发展。完善优质普通高中指标生分配办法，严格规范普通高中招生行为。完善职普互通、转换机制，探索发展综合高中，建立和完善普通高中和中等职业学校统一招生平台，建立普通高中和中等职业学校合作机制，探索开展课程互选、学分互认、学籍互转、资源互通。加快推进高水平中等职业学校和特色专业建设，完善中等职业学校与高等职业院校合作办学机制。继续实行中职教育免学费政策和国家助学金政策。城乡新增劳动力普遍接受高中阶段教育。</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保障特殊儿童群体受教育权利。以保育、教育、康复相结合的方式，提高残疾儿童接受学前教育的比例。坚持以普通学校随班就读为主体，特殊教育学校为骨干，送教上门和远程教育为补充，全面推进融合教育，提高适龄残疾儿童义务教育保障水平。普通高中、普通职业学校应当招收符合国家规定录取标准的残疾考生入学，不得因其残疾而拒绝招收。加快发展以职业教育为重点的残疾人高中阶段教育，提高就业能力。推进孤独症儿童教育工作。在特殊教育学校大力推广国家通用手语和国家通用盲文。完善以居住证为主要依据的随迁子女入学政策，保障进城务工人员随迁子女平等享受基本公共教育服务。加强农村寄宿制学校建设，优先满足留守儿童寄宿需求。加强农村留守儿童和困境儿童的法治教育、安全教育、学业辅导、心理健康教育。加强家庭经济困难学生精准资助，完善奖学金、助学金和助学贷款政</w:t>
      </w:r>
      <w:r w:rsidRPr="00091A4A">
        <w:rPr>
          <w:rFonts w:ascii="Times New Roman" w:eastAsia="仿宋_GB2312" w:hAnsi="Times New Roman"/>
          <w:color w:val="000000"/>
          <w:sz w:val="32"/>
        </w:rPr>
        <w:lastRenderedPageBreak/>
        <w:t>策。</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推动中小学普遍开展性别平等教育。促进性别平等教育融入学校教学内容、校园文化、社团活动和社会实践活动。加强师资培训，建设性别平等师资队伍。探索构建学校教育、家庭教育、社会教育相结合的性别平等教育模式。</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12</w:t>
      </w:r>
      <w:r>
        <w:rPr>
          <w:rFonts w:ascii="Times New Roman" w:eastAsia="仿宋_GB2312" w:hAnsi="Times New Roman"/>
          <w:color w:val="000000"/>
          <w:sz w:val="32"/>
        </w:rPr>
        <w:t>）</w:t>
      </w:r>
      <w:r w:rsidRPr="00091A4A">
        <w:rPr>
          <w:rFonts w:ascii="Times New Roman" w:eastAsia="仿宋_GB2312" w:hAnsi="Times New Roman"/>
          <w:color w:val="000000"/>
          <w:sz w:val="32"/>
        </w:rPr>
        <w:t>全面提升儿童科学素质。实施未成年人科学素质提升行动。开展学前科学启蒙教育。提高学校科学教育质量，完善课程标准和课程体系，丰富课程资源，培养儿童创新精神和实践能力。加强社会协同，注重利用科技馆、儿童中心、青少年宫、博物馆等校外场所开展校外科学学习和实践活动，增强儿童对科学技术的兴趣爱好和探究能力。广泛开展社区科普活动。加强专兼职科学教师和科技辅导员队伍建设。建立完善科学教育质量和未成年人科学素质监测评估体系。</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7557BD">
        <w:rPr>
          <w:rFonts w:ascii="楷体_GB2312" w:eastAsia="楷体_GB2312" w:hAnsi="Times New Roman" w:hint="eastAsia"/>
          <w:color w:val="000000"/>
          <w:sz w:val="32"/>
        </w:rPr>
        <w:t>（四）儿童与福利</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提升儿童福利水平，基本建成与经济社会发展水平相适应的适度普惠型儿童福利制度体系。</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牵头单位：市民政局，责任单位：市财政局、市发展和改革局、市卫生健康局、市残联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扩大儿童基本公共服务供给，城乡、区域和群体间儿童公平享有基本公共服务。</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牵头单位：市发展和改革局、市财政局、市妇联，责任单位：市卫生健康局、市民政局、市市场监管局、市文化和旅游局、市交通运输局、市教育和体育局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巩固提高基本医疗保障水平，保障儿童基本医疗权益。</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牵头单位：市医保局，责任单位：市卫生健康局、市财政局、市民政局、市残联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全市婴幼儿照护服务政策、供给和监督管理体系基本健全，普惠托育服务机构和托位数量持续增加，每千人口</w:t>
      </w:r>
      <w:r w:rsidRPr="00091A4A">
        <w:rPr>
          <w:rFonts w:ascii="Times New Roman" w:eastAsia="仿宋_GB2312" w:hAnsi="Times New Roman"/>
          <w:color w:val="000000"/>
          <w:sz w:val="32"/>
        </w:rPr>
        <w:t>3</w:t>
      </w:r>
      <w:r w:rsidRPr="00091A4A">
        <w:rPr>
          <w:rFonts w:ascii="Times New Roman" w:eastAsia="仿宋_GB2312" w:hAnsi="Times New Roman"/>
          <w:color w:val="000000"/>
          <w:sz w:val="32"/>
        </w:rPr>
        <w:t>岁以下婴幼儿托位数达到</w:t>
      </w:r>
      <w:r w:rsidRPr="00091A4A">
        <w:rPr>
          <w:rFonts w:ascii="Times New Roman" w:eastAsia="仿宋_GB2312" w:hAnsi="Times New Roman"/>
          <w:color w:val="000000"/>
          <w:sz w:val="32"/>
        </w:rPr>
        <w:t>4.5</w:t>
      </w:r>
      <w:r w:rsidRPr="00091A4A">
        <w:rPr>
          <w:rFonts w:ascii="Times New Roman" w:eastAsia="仿宋_GB2312" w:hAnsi="Times New Roman"/>
          <w:color w:val="000000"/>
          <w:sz w:val="32"/>
        </w:rPr>
        <w:t>个，家庭婴幼儿照护服务规范开展。</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卫生健康局，责任单位：市发展和改革局、市教育和体育局、市公安局、市民政局、市财政局、市人力资源和社会保障局、市自然资源和规划局、市应急管理局、市市场监管局、市总工会、团市委、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孤儿和事实无人抚养儿童、残疾儿童、流浪儿童的生存、发展和安全权益得到有效保障。有康复需求的残疾儿童基本康复服务全覆盖。孤儿、事实无人抚养儿童、重点困境儿童基本生活保障水平进一步提高。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牵头单位：市民政局、市残联，责任单位：市财政局、市卫生健康局、市委老干部局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农村留守儿童关爱服务体系不断完善，流动儿童服务机制更加健全。</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民政局、市教育和体育局、市卫生健康局，责任单位：市发展和改革局、市财政局、市人力资源和社会保障局、市法院、市检察院、市公安局、市司法局、市委宣传部、市融媒体中心、市妇联、团市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基层儿童福利工作阵地和队伍建设进一步加强。镇街区配备儿童督导员，村</w:t>
      </w:r>
      <w:r>
        <w:rPr>
          <w:rFonts w:ascii="Times New Roman" w:eastAsia="仿宋_GB2312" w:hAnsi="Times New Roman"/>
          <w:color w:val="000000"/>
          <w:sz w:val="32"/>
        </w:rPr>
        <w:t>（</w:t>
      </w:r>
      <w:r w:rsidRPr="00091A4A">
        <w:rPr>
          <w:rFonts w:ascii="Times New Roman" w:eastAsia="仿宋_GB2312" w:hAnsi="Times New Roman"/>
          <w:color w:val="000000"/>
          <w:sz w:val="32"/>
        </w:rPr>
        <w:t>居</w:t>
      </w:r>
      <w:r>
        <w:rPr>
          <w:rFonts w:ascii="Times New Roman" w:eastAsia="仿宋_GB2312" w:hAnsi="Times New Roman"/>
          <w:color w:val="000000"/>
          <w:sz w:val="32"/>
        </w:rPr>
        <w:t>）</w:t>
      </w:r>
      <w:r w:rsidRPr="00091A4A">
        <w:rPr>
          <w:rFonts w:ascii="Times New Roman" w:eastAsia="仿宋_GB2312" w:hAnsi="Times New Roman"/>
          <w:color w:val="000000"/>
          <w:sz w:val="32"/>
        </w:rPr>
        <w:t>配备儿童主任。</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牵头单位：市民</w:t>
      </w:r>
      <w:r w:rsidRPr="00091A4A">
        <w:rPr>
          <w:rFonts w:ascii="Times New Roman" w:eastAsia="仿宋_GB2312" w:hAnsi="Times New Roman"/>
          <w:color w:val="000000"/>
          <w:sz w:val="32"/>
        </w:rPr>
        <w:lastRenderedPageBreak/>
        <w:t>政局，责任单位：市发展和改革局、市财政局、市自然资源和规划局、团市委、市妇联、市委老干部局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监测预防、强制报告、应急处置、评估帮扶、监护干预</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五位一体</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的基层儿童保护机制有效运行。</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牵头单位：市民政局，责任单位：市公安局、市检察院、市法院、市教育和体育局、市司法局、市卫生健康局、市财政局、团市委、市妇联、市委老干部局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完善儿童福利制度体系。逐步建成与我市经济社会发展状况相适应、与儿童需要相匹配、与相关福利制度相衔接的适度普惠型儿童福利制度体系。完善困境儿童分类保障政策，加大困境儿童保护力度。完善儿童福利政策，逐步提高儿童福利标准，加强儿童基本生活兜底保障。</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提高面向儿童的基本公共服务供给水平。提高基本公共服务可及性和均等化水平，将儿童教育、医疗卫生、福利保障事项优先纳入基本公共服务清单。加强儿童基本公共服务标准化建设，基本公共服务投入向薄弱环节、特殊儿童群体倾斜。扩大公共服务覆盖面，全面落实儿童乘坐公共交通工具和游览参观票价优惠政策，推进采取年龄标准优先、身高标准补充的儿童票价优待政策。</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做好儿童医疗保障工作。强化基本医疗保险、大病保险与医疗救助三重保障功能，巩固提高儿童参加城乡居民基本医</w:t>
      </w:r>
      <w:r w:rsidRPr="00091A4A">
        <w:rPr>
          <w:rFonts w:ascii="Times New Roman" w:eastAsia="仿宋_GB2312" w:hAnsi="Times New Roman"/>
          <w:color w:val="000000"/>
          <w:sz w:val="32"/>
        </w:rPr>
        <w:lastRenderedPageBreak/>
        <w:t>疗保险覆盖率。完善儿童医疗服务价格动态调整机制。落实孤儿、困境儿童和残疾儿童医疗保障政策，着力解决困难家庭、流动人口家庭断保、漏保问题。加强对符合条件的儿童重大疾病的医疗救助。促进各类医疗保障互补衔接，支持商业保险机构开发推广适宜不同年龄阶段儿童的大病和意外伤害险产品，统筹调动慈善医疗救助力量，支持医疗互助有序发展，合力降低患儿家庭医疗费用负担。</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多元化促进</w:t>
      </w:r>
      <w:r w:rsidRPr="00091A4A">
        <w:rPr>
          <w:rFonts w:ascii="Times New Roman" w:eastAsia="仿宋_GB2312" w:hAnsi="Times New Roman"/>
          <w:color w:val="000000"/>
          <w:sz w:val="32"/>
        </w:rPr>
        <w:t>3</w:t>
      </w:r>
      <w:r w:rsidRPr="00091A4A">
        <w:rPr>
          <w:rFonts w:ascii="Times New Roman" w:eastAsia="仿宋_GB2312" w:hAnsi="Times New Roman"/>
          <w:color w:val="000000"/>
          <w:sz w:val="32"/>
        </w:rPr>
        <w:t>岁以下婴幼儿照护服务。开展涵盖良好健康、充足营养、回应性照护、早期学习、安全保障等多维度的城乡儿童早期综合服务。发挥城乡社区公共服务设施功能，支持和引导社会力量依托社区提供普惠性婴幼儿照护服务，支持企事业单位和社会组织等社会力量提供普惠托育服务，鼓励和支持有条件的幼儿园招收</w:t>
      </w:r>
      <w:r w:rsidRPr="00091A4A">
        <w:rPr>
          <w:rFonts w:ascii="Times New Roman" w:eastAsia="仿宋_GB2312" w:hAnsi="Times New Roman"/>
          <w:color w:val="000000"/>
          <w:sz w:val="32"/>
        </w:rPr>
        <w:t>2—3</w:t>
      </w:r>
      <w:r w:rsidRPr="00091A4A">
        <w:rPr>
          <w:rFonts w:ascii="Times New Roman" w:eastAsia="仿宋_GB2312" w:hAnsi="Times New Roman"/>
          <w:color w:val="000000"/>
          <w:sz w:val="32"/>
        </w:rPr>
        <w:t>岁幼儿。做好婴幼儿照护服务机构核准登记工作，规划建设一批承担指导功能的综合性照护服务机构和社区照护服务设施。探索托幼一体化、社区托育点、家庭互助式托育等服务模式，提供全日托、半日托、计时托、临时托等多样化服务。鼓励用人单位在工作场所为职工提供福利性婴幼儿照护服务。加强对家庭婴幼儿早期发展的支持和指导，对确有照护困难的家庭或婴幼儿提供必要的服务。运用互联网等信息化手段对婴幼儿照护服务机构的服务过程加强监管，让家长放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加强孤儿和事实无人抚养儿童、重点困境儿童保障。落实孤儿、事实无人抚养儿童、重点困境儿童保障政策，逐步提</w:t>
      </w:r>
      <w:r w:rsidRPr="00091A4A">
        <w:rPr>
          <w:rFonts w:ascii="Times New Roman" w:eastAsia="仿宋_GB2312" w:hAnsi="Times New Roman"/>
          <w:color w:val="000000"/>
          <w:sz w:val="32"/>
        </w:rPr>
        <w:lastRenderedPageBreak/>
        <w:t>高基本生活保障水平。完善孤儿安置渠道，采取亲属抚养、家庭寄养、机构养育和依法收养等方式妥善安置。落实社会散居孤儿、事实无人抚养儿童监护责任。完善儿童收养有关政策。健全收养评估制度，建立收养状况回访监督制度。</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落实残疾儿童康复救助制度。完善残疾儿童筛查、诊断、治疗、康复一体化工作机制，建立残疾报告和信息共享制度。提高残疾儿童康复服务覆盖率，为有需求的残疾儿童提供康复医疗、辅助器具、康复训练等基本康复服务。完善残疾儿童康复服务标准，增强残疾儿童康复服务供给能力，规范残疾儿童康复机构管理。支持儿童福利机构面向社会残疾儿童开展替代照料、养育教育辅导、康复训练等服务。</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加强流浪儿童救助保护工作。落实流浪儿童街面巡查和转介处置职责，依法依规为流浪儿童提供生活照料、身份查询、接送返回等服务。建立源头治理和回归稳固机制，落实流浪儿童相关社会保障和义务教育等政策，教育督促流浪儿童父母或其他监护人履行抚养义务。</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加强农村留守儿童关爱保护。进一步完善农村留守儿童关爱保护工作体系。强化家庭监护主体责任，提高监护能力。强化镇街区属地责任，做好农村留守儿童信息动态管理，落实关爱帮扶政策措施。充分发挥群团组织及社会组织、专业社会工作者、志愿者等作用</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实施</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希望小屋</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等儿童关爱项目，常态化开展寒暑假特别关爱行动</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加强对农村留守儿童心理、情感、行为</w:t>
      </w:r>
      <w:r w:rsidRPr="00091A4A">
        <w:rPr>
          <w:rFonts w:ascii="Times New Roman" w:eastAsia="仿宋_GB2312" w:hAnsi="Times New Roman"/>
          <w:color w:val="000000"/>
          <w:sz w:val="32"/>
        </w:rPr>
        <w:lastRenderedPageBreak/>
        <w:t>和安全自护的指导服务。积极倡导企业履行社会责任，为务工人员加强与留守未成年子女的联系沟通提供支持。落实支持农民工返乡创业就业相关政策措施，从源头上减少留守儿童现象。</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完善流动儿童服务机制。推进城镇常住人口基本公共服务均等化，保障儿童平等享有公共教育、医疗卫生等基本公共服务。整合社区和社会资源，健全以社区为依托、面向流动儿童家庭的管理和服务网络，提升专业服务能力，促进流动儿童及其家庭的社区融入。</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提高基层儿童工作服务能力。加强市级未成年人救助保护机构规范化专业化建设。镇街区配备儿童督导员</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村</w:t>
      </w:r>
      <w:r>
        <w:rPr>
          <w:rFonts w:ascii="Times New Roman" w:eastAsia="仿宋_GB2312" w:hAnsi="Times New Roman"/>
          <w:color w:val="000000"/>
          <w:sz w:val="32"/>
        </w:rPr>
        <w:t>（</w:t>
      </w:r>
      <w:r w:rsidRPr="00091A4A">
        <w:rPr>
          <w:rFonts w:ascii="Times New Roman" w:eastAsia="仿宋_GB2312" w:hAnsi="Times New Roman"/>
          <w:color w:val="000000"/>
          <w:sz w:val="32"/>
        </w:rPr>
        <w:t>居</w:t>
      </w:r>
      <w:r>
        <w:rPr>
          <w:rFonts w:ascii="Times New Roman" w:eastAsia="仿宋_GB2312" w:hAnsi="Times New Roman"/>
          <w:color w:val="000000"/>
          <w:sz w:val="32"/>
        </w:rPr>
        <w:t>）</w:t>
      </w:r>
      <w:r w:rsidRPr="00091A4A">
        <w:rPr>
          <w:rFonts w:ascii="Times New Roman" w:eastAsia="仿宋_GB2312" w:hAnsi="Times New Roman"/>
          <w:color w:val="000000"/>
          <w:sz w:val="32"/>
        </w:rPr>
        <w:t>配备儿童主任。儿童督导员负责指导、管理儿童主任工作。儿童主任由村</w:t>
      </w:r>
      <w:r>
        <w:rPr>
          <w:rFonts w:ascii="Times New Roman" w:eastAsia="仿宋_GB2312" w:hAnsi="Times New Roman"/>
          <w:color w:val="000000"/>
          <w:sz w:val="32"/>
        </w:rPr>
        <w:t>（</w:t>
      </w:r>
      <w:r w:rsidRPr="00091A4A">
        <w:rPr>
          <w:rFonts w:ascii="Times New Roman" w:eastAsia="仿宋_GB2312" w:hAnsi="Times New Roman"/>
          <w:color w:val="000000"/>
          <w:sz w:val="32"/>
        </w:rPr>
        <w:t>居</w:t>
      </w:r>
      <w:r>
        <w:rPr>
          <w:rFonts w:ascii="Times New Roman" w:eastAsia="仿宋_GB2312" w:hAnsi="Times New Roman"/>
          <w:color w:val="000000"/>
          <w:sz w:val="32"/>
        </w:rPr>
        <w:t>）</w:t>
      </w:r>
      <w:r w:rsidRPr="00091A4A">
        <w:rPr>
          <w:rFonts w:ascii="Times New Roman" w:eastAsia="仿宋_GB2312" w:hAnsi="Times New Roman"/>
          <w:color w:val="000000"/>
          <w:sz w:val="32"/>
        </w:rPr>
        <w:t>民委员会委员、专业社会工作者等人员担任，优先安排村</w:t>
      </w:r>
      <w:r>
        <w:rPr>
          <w:rFonts w:ascii="Times New Roman" w:eastAsia="仿宋_GB2312" w:hAnsi="Times New Roman"/>
          <w:color w:val="000000"/>
          <w:sz w:val="32"/>
        </w:rPr>
        <w:t>（</w:t>
      </w:r>
      <w:r w:rsidRPr="00091A4A">
        <w:rPr>
          <w:rFonts w:ascii="Times New Roman" w:eastAsia="仿宋_GB2312" w:hAnsi="Times New Roman"/>
          <w:color w:val="000000"/>
          <w:sz w:val="32"/>
        </w:rPr>
        <w:t>居</w:t>
      </w:r>
      <w:r>
        <w:rPr>
          <w:rFonts w:ascii="Times New Roman" w:eastAsia="仿宋_GB2312" w:hAnsi="Times New Roman"/>
          <w:color w:val="000000"/>
          <w:sz w:val="32"/>
        </w:rPr>
        <w:t>）</w:t>
      </w:r>
      <w:r w:rsidRPr="00091A4A">
        <w:rPr>
          <w:rFonts w:ascii="Times New Roman" w:eastAsia="仿宋_GB2312" w:hAnsi="Times New Roman"/>
          <w:color w:val="000000"/>
          <w:sz w:val="32"/>
        </w:rPr>
        <w:t>妇联主席兼职。定期随访监护情况较差、失学辍学、无户籍以及患病、残疾等重点儿童，切实做好未成年人监护风险或受到监护侵害情况的发现、报告工作。加大儿童督导员、儿童主任等基层儿童工作者业务培训力度，每年轮训一次。支持引导社会力量参与儿童保护和服务工作，通过政府委托、项目合作、重点推介、孵化扶持等方式，积极培育儿童服务类社会组织，全市引入或孵化至少</w:t>
      </w: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家儿童类社会组织。将更多符合条件的儿童保护和服务事项纳入政府购买服务指导性目录，面向城乡社区、家庭和学校提供服务。</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建立健全基层儿童保护机制。完善县、镇街区、村</w:t>
      </w:r>
      <w:r>
        <w:rPr>
          <w:rFonts w:ascii="Times New Roman" w:eastAsia="仿宋_GB2312" w:hAnsi="Times New Roman"/>
          <w:color w:val="000000"/>
          <w:sz w:val="32"/>
        </w:rPr>
        <w:t>（</w:t>
      </w:r>
      <w:r w:rsidRPr="00091A4A">
        <w:rPr>
          <w:rFonts w:ascii="Times New Roman" w:eastAsia="仿宋_GB2312" w:hAnsi="Times New Roman"/>
          <w:color w:val="000000"/>
          <w:sz w:val="32"/>
        </w:rPr>
        <w:t>居</w:t>
      </w:r>
      <w:r>
        <w:rPr>
          <w:rFonts w:ascii="Times New Roman" w:eastAsia="仿宋_GB2312" w:hAnsi="Times New Roman"/>
          <w:color w:val="000000"/>
          <w:sz w:val="32"/>
        </w:rPr>
        <w:t>）</w:t>
      </w:r>
      <w:r w:rsidRPr="00091A4A">
        <w:rPr>
          <w:rFonts w:ascii="Times New Roman" w:eastAsia="仿宋_GB2312" w:hAnsi="Times New Roman"/>
          <w:color w:val="000000"/>
          <w:sz w:val="32"/>
        </w:rPr>
        <w:lastRenderedPageBreak/>
        <w:t>三级基层儿童保护机制。督促学校、幼儿园、医疗机构、儿童福利机构、未成年人救助保护机构、村</w:t>
      </w:r>
      <w:r>
        <w:rPr>
          <w:rFonts w:ascii="Times New Roman" w:eastAsia="仿宋_GB2312" w:hAnsi="Times New Roman"/>
          <w:color w:val="000000"/>
          <w:sz w:val="32"/>
        </w:rPr>
        <w:t>（</w:t>
      </w:r>
      <w:r w:rsidRPr="00091A4A">
        <w:rPr>
          <w:rFonts w:ascii="Times New Roman" w:eastAsia="仿宋_GB2312" w:hAnsi="Times New Roman"/>
          <w:color w:val="000000"/>
          <w:sz w:val="32"/>
        </w:rPr>
        <w:t>居</w:t>
      </w:r>
      <w:r>
        <w:rPr>
          <w:rFonts w:ascii="Times New Roman" w:eastAsia="仿宋_GB2312" w:hAnsi="Times New Roman"/>
          <w:color w:val="000000"/>
          <w:sz w:val="32"/>
        </w:rPr>
        <w:t>）</w:t>
      </w:r>
      <w:r w:rsidRPr="00091A4A">
        <w:rPr>
          <w:rFonts w:ascii="Times New Roman" w:eastAsia="仿宋_GB2312" w:hAnsi="Times New Roman"/>
          <w:color w:val="000000"/>
          <w:sz w:val="32"/>
        </w:rPr>
        <w:t>民委员会等主体强化主动报告意识，履行困境儿童和受暴力伤害儿童的强制报告义务。及时受理、转介侵犯儿童合法权益的投诉、举报，探索完善接报、评估、处置、帮扶等一体化工作流程，明确相关部门工作职责和协作程序，形成</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一门受理、协同办理</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的工作机制。</w:t>
      </w:r>
    </w:p>
    <w:p w:rsidR="008F4F41" w:rsidRPr="005045D2" w:rsidRDefault="008F4F41" w:rsidP="008F4F41">
      <w:pPr>
        <w:wordWrap w:val="0"/>
        <w:spacing w:line="600" w:lineRule="exact"/>
        <w:ind w:firstLineChars="200" w:firstLine="640"/>
        <w:rPr>
          <w:rFonts w:ascii="楷体_GB2312" w:eastAsia="楷体_GB2312" w:hAnsi="Times New Roman"/>
          <w:color w:val="000000"/>
          <w:sz w:val="32"/>
        </w:rPr>
      </w:pPr>
      <w:r w:rsidRPr="005045D2">
        <w:rPr>
          <w:rFonts w:ascii="楷体_GB2312" w:eastAsia="楷体_GB2312" w:hAnsi="Times New Roman" w:hint="eastAsia"/>
          <w:color w:val="000000"/>
          <w:sz w:val="32"/>
        </w:rPr>
        <w:t>（五）儿童与法律保护</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未成年人保护的法规政策体系更加完善。</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牵头单位：市司法局，责任单位：市民政局、团市委、市教育和体育局、市委老干部局、市妇联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未成年人保护领域执法工作进一步加强。</w:t>
      </w:r>
      <w:r>
        <w:rPr>
          <w:rFonts w:ascii="Times New Roman" w:eastAsia="仿宋_GB2312" w:hAnsi="Times New Roman"/>
          <w:color w:val="000000"/>
          <w:sz w:val="32"/>
        </w:rPr>
        <w:t>（</w:t>
      </w:r>
      <w:r w:rsidRPr="00091A4A">
        <w:rPr>
          <w:rFonts w:ascii="Times New Roman" w:eastAsia="仿宋_GB2312" w:hAnsi="Times New Roman"/>
          <w:color w:val="000000"/>
          <w:sz w:val="32"/>
        </w:rPr>
        <w:t>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市检察院、市法院、市司法局、市民政局、市公安局、市教育和体育局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未成年人司法保护制度进一步完善，司法工作体系满足未成年人身心发展特殊需要。</w:t>
      </w:r>
      <w:r>
        <w:rPr>
          <w:rFonts w:ascii="Times New Roman" w:eastAsia="仿宋_GB2312" w:hAnsi="Times New Roman"/>
          <w:color w:val="000000"/>
          <w:sz w:val="32"/>
        </w:rPr>
        <w:t>（</w:t>
      </w:r>
      <w:r w:rsidRPr="00091A4A">
        <w:rPr>
          <w:rFonts w:ascii="Times New Roman" w:eastAsia="仿宋_GB2312" w:hAnsi="Times New Roman"/>
          <w:color w:val="000000"/>
          <w:sz w:val="32"/>
        </w:rPr>
        <w:t>责任单位：市检察院、市法院、市司法局、市公安局、市民政局、市教育和体育局、团市委、市委老干部局、市妇联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未成年人法治素养和自我保护意识进一步提升，社会公众保护未成年人的意识和能力进一步提高。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牵头单位：市司法局，责任单位：市检察院、市法院、市教育和体育局、市公安局、市民政局、团市委、市委老干部局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未成年人民事权益保障得到进一步落实。</w:t>
      </w:r>
      <w:r>
        <w:rPr>
          <w:rFonts w:ascii="Times New Roman" w:eastAsia="仿宋_GB2312" w:hAnsi="Times New Roman"/>
          <w:color w:val="000000"/>
          <w:sz w:val="32"/>
        </w:rPr>
        <w:t>（</w:t>
      </w:r>
      <w:r w:rsidRPr="00091A4A">
        <w:rPr>
          <w:rFonts w:ascii="Times New Roman" w:eastAsia="仿宋_GB2312" w:hAnsi="Times New Roman"/>
          <w:color w:val="000000"/>
          <w:sz w:val="32"/>
        </w:rPr>
        <w:t>责任单位：市法院、市检察院、市司法局、市公安局、市民政局、市市场监管局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未成年人监护制度进一步落实，未成年人获得有效监护。</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牵头单位：市民政局，责任单位：市法院、市检察院、市公安局、市司法局、市妇联、市教育和体育局、市委老干部局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禁止使用童工，维护未成年工的合法权益。</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牵头单位：市人力资源和社会保障局，责任单位：市检察院、市法院、市公安局、市教育和体育局、市融媒体中心、市总工会、团市委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禁止对未成年人实施家庭暴力。</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牵头单位：市委政法委，责任单位：市公安局、市法院、市检察院、市司法局、市教育和体育局、市民政局、市卫生健康局、市委老干部局、市妇联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禁止性侵害、拐卖、虐待、遗弃未成年人。</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牵头单位：市公安局，责任单位：市检察院、市法院、市司法局、市教育和体育局、市民政局、市卫生健康局、市委老干部局、市妇联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降低未成年犯罪人数占未成年人口数量的比重。</w:t>
      </w:r>
      <w:r>
        <w:rPr>
          <w:rFonts w:ascii="Times New Roman" w:eastAsia="仿宋_GB2312" w:hAnsi="Times New Roman"/>
          <w:color w:val="000000"/>
          <w:sz w:val="32"/>
        </w:rPr>
        <w:t>（</w:t>
      </w:r>
      <w:r w:rsidRPr="00091A4A">
        <w:rPr>
          <w:rFonts w:ascii="Times New Roman" w:eastAsia="仿宋_GB2312" w:hAnsi="Times New Roman"/>
          <w:color w:val="000000"/>
          <w:sz w:val="32"/>
        </w:rPr>
        <w:t>牵头单位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市公安局，责任单位</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市法院、市检察院、市司法局、市民政局、市教育和体育局、团市委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未成年人网络保护力度加强。</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牵头单位：市委宣传部，责任单位：市教育和体育局、市工业和信息化局、市公安局、市文化和旅游局、市检察院、市法院、市司法局、市融媒体中心、</w:t>
      </w:r>
      <w:r w:rsidRPr="00091A4A">
        <w:rPr>
          <w:rFonts w:ascii="Times New Roman" w:eastAsia="仿宋_GB2312" w:hAnsi="Times New Roman"/>
          <w:color w:val="000000"/>
          <w:sz w:val="32"/>
        </w:rPr>
        <w:lastRenderedPageBreak/>
        <w:t>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推动落实未成年人保护的法律法规。加强未成年人保护法律法规实施，推进未成年人保护的法学理论与实践研究。</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严格未成年人保护领域的执法。加大行政执法力度，及时发现和处置监护侵害、家庭暴力、校园及周边安全隐患、食品药品安全隐患等问题。建立健全未成年人保护多部门综合执法工作机制，强化部门信息沟通和工作衔接，落实未成年人救助协作制度，健全各级未成年人保护工作平台，形成执法、保护、服务合力。建立防控暴力伤害等侵害未成年人人身权益的多部门联动工作机制，及时发现、报告和干预。密切接触未成年人的机构和人员切实履行强制报告义务。鼓励支持公众依法制止、检举、控告针对未成年人的一切形式的暴力行为，严惩侵犯未成年人合法权益的违法犯罪行为。</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健全未成年人司法工作体系。深化未成年人检察业务统一集中办理改革。探索设立少年警务机构，推进少年警务工作专业化。探索指定专人负责未成年人法律援助事务，加强未成年人案件办理人员专业培训。完善未成年人司法保护工作评价考核标准。加强专业化办案与社会化保护配合衔接，加强司法机关与政府部门、人民团体、社会组织和社会工作者等合作，共同做好未成年人心理干预、社会观护、教育矫治、社区矫正等工作。</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加强对未成年人的特殊司法保护。依法保障涉案未成</w:t>
      </w:r>
      <w:r w:rsidRPr="00091A4A">
        <w:rPr>
          <w:rFonts w:ascii="Times New Roman" w:eastAsia="仿宋_GB2312" w:hAnsi="Times New Roman"/>
          <w:color w:val="000000"/>
          <w:sz w:val="32"/>
        </w:rPr>
        <w:lastRenderedPageBreak/>
        <w:t>年人的隐私权、名誉权以及知情权、参与权等。落实未成年人犯罪案件特别程序关于严格限制适用逮捕措施、法律援助、社会调查、心理评估、法定代理人或合适成年人到场、附条件不起诉、不公开审理、犯罪记录封存等规定。增强未成年人社区矫正实施效果。落实涉案未成年人与成年人分别关押、分别管理、分别教育制度。</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依法为未成年人提供法律援助和司法救助。依托公共法律服务平台，为未成年人保护提供法律援助服务，推进法律援助的标准化、规范化建设和专业化队伍建设。保障符合国家司法救助条件的未成年人获得有针对性的经济救助、身心康复、生活安置、复学就业等多元综合救助。</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加强未成年人保护的法治宣传教育。宣传倡导对侵害未成年人犯罪零容忍理念，引导媒体客观、审慎、适度采访和报道涉未成年人案件，提升公众法治意识和未成年人保护意识。完善政府、学校、家庭、社会共同参与的未成年人法治教育工作机制，推进青少年法治教育实践基地、法治资源教室和网络平台建设，运用法治副校长、以案释法、模拟法庭等多样化方式，深入开展法治教育和法治实践活动，提高未成年人法治素养、安全意识和自我保护能力。</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全面保障未成年人的民事权益。依法保障未成年人的人身权利、财产权利和其他合法权益。开展涉及未成年人权益纠纷调解工作，探索父母婚内分居期间未成年子女权益保护措施，</w:t>
      </w:r>
      <w:r w:rsidRPr="00091A4A">
        <w:rPr>
          <w:rFonts w:ascii="Times New Roman" w:eastAsia="仿宋_GB2312" w:hAnsi="Times New Roman"/>
          <w:color w:val="000000"/>
          <w:sz w:val="32"/>
        </w:rPr>
        <w:lastRenderedPageBreak/>
        <w:t>依法保障父母离婚后未成年子女获得探望、抚养、教育、保护的权利。依法保障未成年人和胎儿的遗产继承和受遗赠权。依法保护未成年人名誉、隐私和个人信息等人格权。对食品药品安全、产品质量、烟酒销售、文化宣传、网络信息传播等方面侵害未成年人合法权益的行为，开展公益诉讼工作。</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落实未成年人监护制度。加强对家庭落实监护责任的支持、监督和干预。强化父母或其他监护人履行对未成年子女的抚养、教育和保护职责，依法规范父母或其他监护人委托他人照护未成年人子女的行为。加强监护的监督、指导和帮助，探索建立亲职教育制度。强化村</w:t>
      </w:r>
      <w:r>
        <w:rPr>
          <w:rFonts w:ascii="Times New Roman" w:eastAsia="仿宋_GB2312" w:hAnsi="Times New Roman"/>
          <w:color w:val="000000"/>
          <w:sz w:val="32"/>
        </w:rPr>
        <w:t>（</w:t>
      </w:r>
      <w:r w:rsidRPr="00091A4A">
        <w:rPr>
          <w:rFonts w:ascii="Times New Roman" w:eastAsia="仿宋_GB2312" w:hAnsi="Times New Roman"/>
          <w:color w:val="000000"/>
          <w:sz w:val="32"/>
        </w:rPr>
        <w:t>居</w:t>
      </w:r>
      <w:r>
        <w:rPr>
          <w:rFonts w:ascii="Times New Roman" w:eastAsia="仿宋_GB2312" w:hAnsi="Times New Roman"/>
          <w:color w:val="000000"/>
          <w:sz w:val="32"/>
        </w:rPr>
        <w:t>）</w:t>
      </w:r>
      <w:r w:rsidRPr="00091A4A">
        <w:rPr>
          <w:rFonts w:ascii="Times New Roman" w:eastAsia="仿宋_GB2312" w:hAnsi="Times New Roman"/>
          <w:color w:val="000000"/>
          <w:sz w:val="32"/>
        </w:rPr>
        <w:t>民委员会对父母或其他监护人监护和委托照护的监督责任。依法依规纠正和处理监护人侵害未成年人权益事件。落实政府监护制度，符合法定情形的未成年人由民政部门进行监护，确保突发事件情况下无人照料儿童及时获得临时有效监护。探索建立监护风险及异常状况评估制度。</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严厉查处使用童工等违法犯罪行为。加强对使用童工行为的监督检查。严格执行未成年工保护规定，禁止安排未成年工从事矿山井下、有毒有害、国家规定的第四级体力劳动和其他禁忌从事的劳动，督促用人单位定期对未成年工进行健康检查。规范和限制安排儿童参加商业性展演活动，加强对企业、其他经营组织或个人、网络平台等吸纳未成年人参与广告拍摄、商业代言、演出、赛事、节目制作、网络直播等的监督管理。</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10</w:t>
      </w:r>
      <w:r>
        <w:rPr>
          <w:rFonts w:ascii="Times New Roman" w:eastAsia="仿宋_GB2312" w:hAnsi="Times New Roman"/>
          <w:color w:val="000000"/>
          <w:sz w:val="32"/>
        </w:rPr>
        <w:t>）</w:t>
      </w:r>
      <w:r w:rsidRPr="00091A4A">
        <w:rPr>
          <w:rFonts w:ascii="Times New Roman" w:eastAsia="仿宋_GB2312" w:hAnsi="Times New Roman"/>
          <w:color w:val="000000"/>
          <w:sz w:val="32"/>
        </w:rPr>
        <w:t>预防和依法严惩对未成年人实施家庭暴力的违法犯罪</w:t>
      </w:r>
      <w:r w:rsidRPr="00091A4A">
        <w:rPr>
          <w:rFonts w:ascii="Times New Roman" w:eastAsia="仿宋_GB2312" w:hAnsi="Times New Roman"/>
          <w:color w:val="000000"/>
          <w:sz w:val="32"/>
        </w:rPr>
        <w:lastRenderedPageBreak/>
        <w:t>行为。加强反家庭暴力宣传，杜绝针对未成年人的家庭暴力，以及严重忽视等不利于未成年人身心健康的行为。禁止溺婴、虐待、遗弃未成年人，不得歧视女性未成年人或有残疾的未成年人。落实强制报告制度，及时受理、调查、立案和转处未成年人遭受家庭暴力的案件。充分运用告诫书、人身安全保护令、督促监护令、撤销监护人资格等措施，加强对施暴人教育和惩戒，对构成犯罪的施暴人依法追究刑事责任，依法严惩重大恶性案件。保护未成年被害人的隐私和安全，及时提供心理疏导、医疗救治和临时庇护。</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11</w:t>
      </w:r>
      <w:r>
        <w:rPr>
          <w:rFonts w:ascii="Times New Roman" w:eastAsia="仿宋_GB2312" w:hAnsi="Times New Roman"/>
          <w:color w:val="000000"/>
          <w:sz w:val="32"/>
        </w:rPr>
        <w:t>）</w:t>
      </w:r>
      <w:r w:rsidRPr="00091A4A">
        <w:rPr>
          <w:rFonts w:ascii="Times New Roman" w:eastAsia="仿宋_GB2312" w:hAnsi="Times New Roman"/>
          <w:color w:val="000000"/>
          <w:sz w:val="32"/>
        </w:rPr>
        <w:t>严厉打击拐卖儿童和引诱胁迫未成年人涉毒涉黑涉恶等违法犯罪行为。坚持和完善预防、打击、救助、康复一体化的反拐工作长效机制，继续实施反对拐卖人口行动计划。有效防范和严厉打击借收养名义买卖未成年人、利用网络平台实施拐卖人口等违法犯罪行为，加大对出卖亲生子女犯罪的预防和打击力度，完善孕产妇就医生产身份核实机制，完善亲子鉴定证明和出生医学证明开具制度。妥善安置查找不到亲生父母和自生自卖类案件的被解救儿童。实施青少年毒品预防教育工程，开展对引诱、教唆、欺骗、强迫、容留未成年人吸贩毒犯罪专项打击行动。依法严惩胁迫、引诱、教唆未成年人参与黑社会性质组织从事违法犯罪活动的行为。</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12</w:t>
      </w:r>
      <w:r>
        <w:rPr>
          <w:rFonts w:ascii="Times New Roman" w:eastAsia="仿宋_GB2312" w:hAnsi="Times New Roman"/>
          <w:color w:val="000000"/>
          <w:sz w:val="32"/>
        </w:rPr>
        <w:t>）</w:t>
      </w:r>
      <w:r w:rsidRPr="00091A4A">
        <w:rPr>
          <w:rFonts w:ascii="Times New Roman" w:eastAsia="仿宋_GB2312" w:hAnsi="Times New Roman"/>
          <w:color w:val="000000"/>
          <w:sz w:val="32"/>
        </w:rPr>
        <w:t>预防和依法严惩性侵害未成年人违法犯罪行为。加强未成年人预防性侵害教育，提高未成年人、家庭、学校、社区等</w:t>
      </w:r>
      <w:r w:rsidRPr="00091A4A">
        <w:rPr>
          <w:rFonts w:ascii="Times New Roman" w:eastAsia="仿宋_GB2312" w:hAnsi="Times New Roman"/>
          <w:color w:val="000000"/>
          <w:sz w:val="32"/>
        </w:rPr>
        <w:lastRenderedPageBreak/>
        <w:t>识别防范性侵害和发现报告的意识和能力，落实强制报告制度。依托省平台建立统一的性侵害、虐待、拐卖、暴力伤害等违法犯罪人员信息查询系统，落实从业禁止制度。建立教职工准入查询性侵违法犯罪信息制度，严格落实外籍教师无犯罪证明备案制度。加强立案和立案监督，依法严惩对未成年人负有特殊职责人员实施的性侵害行为，依法严惩组织、强迫、引诱、容留、介绍未成年人卖淫犯罪。推进未成年被害人</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一站式</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办案区建设，对未成年被害人一次性完成询问、人身检查、生物样本提取、辨认等侦查取证。对遭受性侵害或暴力伤害的未成年被害人及其家庭实施必要的心理干预、经济救助、法律援助、转学安置等保护措施。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13</w:t>
      </w:r>
      <w:r>
        <w:rPr>
          <w:rFonts w:ascii="Times New Roman" w:eastAsia="仿宋_GB2312" w:hAnsi="Times New Roman"/>
          <w:color w:val="000000"/>
          <w:sz w:val="32"/>
        </w:rPr>
        <w:t>）</w:t>
      </w:r>
      <w:r w:rsidRPr="00091A4A">
        <w:rPr>
          <w:rFonts w:ascii="Times New Roman" w:eastAsia="仿宋_GB2312" w:hAnsi="Times New Roman"/>
          <w:color w:val="000000"/>
          <w:sz w:val="32"/>
        </w:rPr>
        <w:t>有效预防未成年人违法犯罪。加强对未成年人的法治和预防犯罪教育。落实未成年人违法犯罪分级干预制度，及时发现、制止、管教未成年人不良行为，依法采取教育矫治措施。及时制止、处理未成年人严重不良行为和未达刑事责任年龄未成年人严重危害他人及社会的行为。完善专门学校入学程序、学生和学籍管理、转回普通学校等制度。对涉罪未成年人坚持依法惩戒与精准帮教相结合，增强教育矫治效果，预防重新犯罪。保障涉罪未成年人免受歧视，依法实现在复学、升学、就业等方面的同等权利。强化预防未成年人犯罪工作的基层基础。</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14</w:t>
      </w:r>
      <w:r>
        <w:rPr>
          <w:rFonts w:ascii="Times New Roman" w:eastAsia="仿宋_GB2312" w:hAnsi="Times New Roman"/>
          <w:color w:val="000000"/>
          <w:sz w:val="32"/>
        </w:rPr>
        <w:t>）</w:t>
      </w:r>
      <w:r w:rsidRPr="00091A4A">
        <w:rPr>
          <w:rFonts w:ascii="Times New Roman" w:eastAsia="仿宋_GB2312" w:hAnsi="Times New Roman"/>
          <w:color w:val="000000"/>
          <w:sz w:val="32"/>
        </w:rPr>
        <w:t>严厉打击侵犯未成年人合法权益的网络违法犯罪行为。禁止制作、复制、发布、传播或持有有关未成年人的淫秽色</w:t>
      </w:r>
      <w:r w:rsidRPr="00091A4A">
        <w:rPr>
          <w:rFonts w:ascii="Times New Roman" w:eastAsia="仿宋_GB2312" w:hAnsi="Times New Roman"/>
          <w:color w:val="000000"/>
          <w:sz w:val="32"/>
        </w:rPr>
        <w:lastRenderedPageBreak/>
        <w:t>情物品和网络信息。依法严惩利用网络性引诱、性侵害未成年人犯罪行为。禁止对未成年人实施侮辱、诽谤、威胁或者恶意损害形象等网络欺凌行为。严厉打击利用网络诱骗未成年人参与赌博以及敲诈勒索、实施金融诈骗等违法犯罪行为。以案释法，提高公众对未成年人网络保护的意识和能力。</w:t>
      </w:r>
    </w:p>
    <w:p w:rsidR="008F4F41" w:rsidRPr="00BC3663" w:rsidRDefault="008F4F41" w:rsidP="008F4F41">
      <w:pPr>
        <w:wordWrap w:val="0"/>
        <w:spacing w:line="600" w:lineRule="exact"/>
        <w:ind w:firstLineChars="200" w:firstLine="640"/>
        <w:rPr>
          <w:rFonts w:ascii="楷体_GB2312" w:eastAsia="楷体_GB2312" w:hAnsi="Times New Roman"/>
          <w:color w:val="000000"/>
          <w:sz w:val="32"/>
        </w:rPr>
      </w:pPr>
      <w:r w:rsidRPr="00BC3663">
        <w:rPr>
          <w:rFonts w:ascii="楷体_GB2312" w:eastAsia="楷体_GB2312" w:hAnsi="Times New Roman" w:hint="eastAsia"/>
          <w:color w:val="000000"/>
          <w:sz w:val="32"/>
        </w:rPr>
        <w:t>（六）儿童与家庭</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发挥家庭立德树人第一所学校作用，培养儿童的好思想、好品行、好习惯。</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牵头单位：市妇联，责任单位：市教育和体育局、市委宣传部、市融媒体中心、市委老干部局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教育引导父母或其他监护人落实抚养、教育、保护责任，鼓励支持父母共担儿童照顾和教育责任，树立科学育儿理念，掌握运用科学育儿方法。</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牵头单位：市妇联，责任单位：市教育和体育局、市民政局、市公安局、市卫生健康局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培养儿童成为好家风的践行者和传承者。</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牵头单位：市妇联，责任单位：市委宣传部、市教育和体育局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尊重儿童主体地位，保障儿童平等参与自身和家庭事务的权利。</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牵头单位：市妇联，责任单位：市教育和体育局、市委老干部局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建立平等和谐的亲子关系。</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牵头单位：市妇联，责任单位：市教育和体育局、市文化和旅游局、市科协</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覆盖城乡的家庭教育指导服务体系基本建成，指导服</w:t>
      </w:r>
      <w:r w:rsidRPr="00091A4A">
        <w:rPr>
          <w:rFonts w:ascii="Times New Roman" w:eastAsia="仿宋_GB2312" w:hAnsi="Times New Roman"/>
          <w:color w:val="000000"/>
          <w:sz w:val="32"/>
        </w:rPr>
        <w:lastRenderedPageBreak/>
        <w:t>务能力进一步提升。</w:t>
      </w:r>
      <w:r w:rsidRPr="00091A4A">
        <w:rPr>
          <w:rFonts w:ascii="Times New Roman" w:eastAsia="仿宋_GB2312" w:hAnsi="Times New Roman"/>
          <w:color w:val="000000"/>
          <w:sz w:val="32"/>
        </w:rPr>
        <w:t>90%</w:t>
      </w:r>
      <w:r w:rsidRPr="00091A4A">
        <w:rPr>
          <w:rFonts w:ascii="Times New Roman" w:eastAsia="仿宋_GB2312" w:hAnsi="Times New Roman"/>
          <w:color w:val="000000"/>
          <w:sz w:val="32"/>
        </w:rPr>
        <w:t>的城市社区和</w:t>
      </w:r>
      <w:r w:rsidRPr="00091A4A">
        <w:rPr>
          <w:rFonts w:ascii="Times New Roman" w:eastAsia="仿宋_GB2312" w:hAnsi="Times New Roman"/>
          <w:color w:val="000000"/>
          <w:sz w:val="32"/>
        </w:rPr>
        <w:t>80%</w:t>
      </w:r>
      <w:r w:rsidRPr="00091A4A">
        <w:rPr>
          <w:rFonts w:ascii="Times New Roman" w:eastAsia="仿宋_GB2312" w:hAnsi="Times New Roman"/>
          <w:color w:val="000000"/>
          <w:sz w:val="32"/>
        </w:rPr>
        <w:t>的农村社区</w:t>
      </w:r>
      <w:r>
        <w:rPr>
          <w:rFonts w:ascii="Times New Roman" w:eastAsia="仿宋_GB2312" w:hAnsi="Times New Roman"/>
          <w:color w:val="000000"/>
          <w:sz w:val="32"/>
        </w:rPr>
        <w:t>（</w:t>
      </w:r>
      <w:r w:rsidRPr="00091A4A">
        <w:rPr>
          <w:rFonts w:ascii="Times New Roman" w:eastAsia="仿宋_GB2312" w:hAnsi="Times New Roman"/>
          <w:color w:val="000000"/>
          <w:sz w:val="32"/>
        </w:rPr>
        <w:t>村</w:t>
      </w:r>
      <w:r>
        <w:rPr>
          <w:rFonts w:ascii="Times New Roman" w:eastAsia="仿宋_GB2312" w:hAnsi="Times New Roman"/>
          <w:color w:val="000000"/>
          <w:sz w:val="32"/>
        </w:rPr>
        <w:t>）</w:t>
      </w:r>
      <w:r w:rsidRPr="00091A4A">
        <w:rPr>
          <w:rFonts w:ascii="Times New Roman" w:eastAsia="仿宋_GB2312" w:hAnsi="Times New Roman"/>
          <w:color w:val="000000"/>
          <w:sz w:val="32"/>
        </w:rPr>
        <w:t>建立家长学校或家庭教育指导服务站点。</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牵头单位：市教育和体育局、市妇联，责任单位：市卫生健康局、市民政局、市融媒体中心、市委老干部局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支持家庭生育养育儿童的政策体系基本形成。</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牵头单位：市司法局，责任单位：市卫生健康局、市发展和改革局、市财政局、市市场监管局、市民政局、市人力资源和社会保障局、市妇联、市总工会</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提升家庭领域理论和实践研究水平，促进成果转化应用。</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牵头单位：市妇联，责任单位：市教育和体育局、市委宣传部</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将立德树人落实到家庭教育各方面。按照《家长家庭教育基本行为规范》要求，父母或其他监护人应重言传、重身教，教知识、育品德，引导儿童坚定理想信念，自觉践行社会主义核心价值观，了解、传承中华优秀传统文化、革命传统，帮助孩子扣好人生的第一粒扣子。</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提高家庭教育水平。父母或者其他监护人关注儿童生理、心理、智力发展状况，创造有利于儿童发展的家庭环境，满足儿童身心发展需要。加强宣传教育培训，引导父母或者其他监护人树立正确的家庭教育理念，自觉学习家庭教育知识，树立科学的育儿理念和成才观，尊重个体差异，因材施教。特别是在孕</w:t>
      </w:r>
      <w:r w:rsidRPr="00091A4A">
        <w:rPr>
          <w:rFonts w:ascii="Times New Roman" w:eastAsia="仿宋_GB2312" w:hAnsi="Times New Roman"/>
          <w:color w:val="000000"/>
          <w:sz w:val="32"/>
        </w:rPr>
        <w:lastRenderedPageBreak/>
        <w:t>期和儿童进入婴幼儿照护服务机构、幼儿园、中小学校等重要节点进行有针对性的学习，掌握科学的家庭教育方法，提高家庭教育能力。</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用好家风涵养熏陶儿童。家长发挥榜样和示范作用，教育引导儿童传承尊老爱幼、男女平等、夫妻和睦、勤俭持家、亲子平等、邻里互助的家庭美德，践行爱国爱家、相亲相爱、向上向善、共建共享的社会主义家庭文明新风尚。广泛开展好家风宣传弘扬活动，引领儿童养成文明健康的生活方式和消费模式，杜绝餐饮浪费。</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尊重儿童主体地位和权利。引导父母或其他监护人以儿童为本，尊重儿童的身心发展规律和特点，保障儿童休息、锻炼、闲暇和娱乐的权利，合理安排儿童的学习和生活，增加体育锻炼、劳动实践、休息娱乐、社会实践、同伴交往、亲子活动等时间。尊重儿童的知情权、参与权、处分权，重视听取并采纳儿童的合理意见。教育引导儿童增强家庭和社会责任意识，鼓励儿童自主选择、自我管理、自我服务，参与力所能及的家务劳动，培养劳动习惯，提高劳动技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培育良好亲子关系。引导家庭建立有效的亲子沟通方式，加强亲子交流，增加陪伴时间，提高陪伴质量。鼓励支持家庭开展亲子游戏、亲子阅读、亲子运动、亲子出游等活动。指导帮助家庭调适亲子关系，缓解育儿焦虑，化解亲子矛盾。依托各类教育、科技、文化、体育、娱乐等公益性设施和场所、城乡社</w:t>
      </w:r>
      <w:r w:rsidRPr="00091A4A">
        <w:rPr>
          <w:rFonts w:ascii="Times New Roman" w:eastAsia="仿宋_GB2312" w:hAnsi="Times New Roman"/>
          <w:color w:val="000000"/>
          <w:sz w:val="32"/>
        </w:rPr>
        <w:lastRenderedPageBreak/>
        <w:t>区儿童之家等开展亲子活动。加强亲子阅读指导，推荐优秀儿童书目，培养儿童良好阅读习惯。完善儿童社区阅读场所和功能，鼓励社区图书馆设立亲子阅读区。</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构建覆盖城乡的家庭教育指导服务体系。市政府结合实际，通过多种途径和方式设立家庭教育指导服务中心，统筹家庭教育指导服务工作，依托家长学校、城乡社区公共服务设施、妇女之家、儿童之家等设立家庭教育服务站点。培育家庭教育服务机构，加强对家庭教育服务机构和从业人员的管理，加强行业自律，规范家庭教育服务市场。建设家庭教育信息化共享平台，开设网上家长学校和家庭教育指导课程。中小学、幼儿园健全家庭教育指导服务工作制度，将家庭教育指导服务纳入学校工作计划和教师业务培训。社区</w:t>
      </w:r>
      <w:r>
        <w:rPr>
          <w:rFonts w:ascii="Times New Roman" w:eastAsia="仿宋_GB2312" w:hAnsi="Times New Roman"/>
          <w:color w:val="000000"/>
          <w:sz w:val="32"/>
        </w:rPr>
        <w:t>（</w:t>
      </w:r>
      <w:r w:rsidRPr="00091A4A">
        <w:rPr>
          <w:rFonts w:ascii="Times New Roman" w:eastAsia="仿宋_GB2312" w:hAnsi="Times New Roman"/>
          <w:color w:val="000000"/>
          <w:sz w:val="32"/>
        </w:rPr>
        <w:t>村</w:t>
      </w:r>
      <w:r>
        <w:rPr>
          <w:rFonts w:ascii="Times New Roman" w:eastAsia="仿宋_GB2312" w:hAnsi="Times New Roman"/>
          <w:color w:val="000000"/>
          <w:sz w:val="32"/>
        </w:rPr>
        <w:t>）</w:t>
      </w:r>
      <w:r w:rsidRPr="00091A4A">
        <w:rPr>
          <w:rFonts w:ascii="Times New Roman" w:eastAsia="仿宋_GB2312" w:hAnsi="Times New Roman"/>
          <w:color w:val="000000"/>
          <w:sz w:val="32"/>
        </w:rPr>
        <w:t>支持协助家庭教育指导服务站点开展家庭教育指导服务。鼓励机关、企事业单位和社会组织面向本单位职工开展家庭教育指导服务。支持社工机构、志愿者组织和专业工作者依法依规开展家庭教育指导服务活动，推动将家庭教育指导服务纳入公共服务体系，纳入政府购买服务指导性目录。鼓励支持公共文化服务场所开展家庭教育指导活动，利用多种媒体开展家庭教育知识宣传。</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完善支持家庭生育养育的法规政策。完善三孩生育政策配套措施，建立健全生育支持、儿童养育教育、促进工作家庭平衡等税收和福利政策，降低家庭生育养育负担，提高优生优育服务水平。通过税收减免、从业人员意外伤害保险补贴等方式减</w:t>
      </w:r>
      <w:r w:rsidRPr="00091A4A">
        <w:rPr>
          <w:rFonts w:ascii="Times New Roman" w:eastAsia="仿宋_GB2312" w:hAnsi="Times New Roman"/>
          <w:color w:val="000000"/>
          <w:sz w:val="32"/>
        </w:rPr>
        <w:lastRenderedPageBreak/>
        <w:t>轻家庭服务企业成本，加快发展家政服务业。加强对困难家庭、单亲特困等特殊家庭的政策支持、救助和服务。探索实行父母育儿假和家庭育儿津贴。推进实施家庭教育工作规划。</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加强家庭领域理论和实践研究。充分发挥家庭教育学术型社会组织作用，鼓励有条件的科研机构开设家庭教育专业和课程，探索建立家庭领域研究基地，培养壮大家庭领域研究队伍，提升研究水平。坚持问题导向，聚焦家庭建设、家庭教育、家风培树等开展研究，及时推进研究成果转化，为家庭领域相关工作提供理论支撑。</w:t>
      </w:r>
    </w:p>
    <w:p w:rsidR="008F4F41" w:rsidRPr="003B1982" w:rsidRDefault="008F4F41" w:rsidP="008F4F41">
      <w:pPr>
        <w:wordWrap w:val="0"/>
        <w:spacing w:line="600" w:lineRule="exact"/>
        <w:ind w:firstLineChars="200" w:firstLine="640"/>
        <w:rPr>
          <w:rFonts w:ascii="楷体_GB2312" w:eastAsia="楷体_GB2312" w:hAnsi="Times New Roman"/>
          <w:color w:val="000000"/>
          <w:sz w:val="32"/>
        </w:rPr>
      </w:pPr>
      <w:r w:rsidRPr="003B1982">
        <w:rPr>
          <w:rFonts w:ascii="楷体_GB2312" w:eastAsia="楷体_GB2312" w:hAnsi="Times New Roman" w:hint="eastAsia"/>
          <w:color w:val="000000"/>
          <w:sz w:val="32"/>
        </w:rPr>
        <w:t>（七）儿童与环境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1.</w:t>
      </w:r>
      <w:r w:rsidRPr="00091A4A">
        <w:rPr>
          <w:rFonts w:ascii="Times New Roman" w:eastAsia="仿宋_GB2312" w:hAnsi="Times New Roman"/>
          <w:color w:val="000000"/>
          <w:sz w:val="32"/>
        </w:rPr>
        <w:t>主要目标</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儿童优先原则在公共政策制定、公共设施建设、公共服务供给各方面得到落实，尊重、爱护儿童的社会环境进一步形成。</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牵头单位：市财政局，责任单位：市发展和改革局、市司法局、市教育和体育局、市文化和旅游局、市住房和城乡建设局、市自然资源和规划局、团市委、市妇联、市融媒体中心</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提供更多有益于儿童全面发展的高质量精神文化产品。</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牵头单位：市委宣传部，责任单位：市融媒体中心、市文化和旅游局、市科技局、市科协、市教育和体育局、团市委、市妇联、市委老干部局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保护儿童免受各类传媒不良信息影响。儿童媒介素养提升。</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牵头单位：市委宣传部，责任单位：市公安局、市教育</w:t>
      </w:r>
      <w:r w:rsidRPr="00091A4A">
        <w:rPr>
          <w:rFonts w:ascii="Times New Roman" w:eastAsia="仿宋_GB2312" w:hAnsi="Times New Roman"/>
          <w:color w:val="000000"/>
          <w:sz w:val="32"/>
        </w:rPr>
        <w:lastRenderedPageBreak/>
        <w:t>和体育局、市融媒体中心、市市场监管局、市文化和旅游局、团市委、市妇联、市委老干部局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儿童参与和表达的权利得到保障。</w:t>
      </w:r>
      <w:r>
        <w:rPr>
          <w:rFonts w:ascii="Times New Roman" w:eastAsia="仿宋_GB2312" w:hAnsi="Times New Roman"/>
          <w:color w:val="000000"/>
          <w:sz w:val="32"/>
        </w:rPr>
        <w:t>（</w:t>
      </w:r>
      <w:r w:rsidRPr="00091A4A">
        <w:rPr>
          <w:rFonts w:ascii="Times New Roman" w:eastAsia="仿宋_GB2312" w:hAnsi="Times New Roman"/>
          <w:color w:val="000000"/>
          <w:sz w:val="32"/>
        </w:rPr>
        <w:t>责任单位：市民政局、市教育和体育局、市妇联、团市委</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建设儿童友好城市、儿童友好社区。</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发展和改革局、市妇联，责任单位：市住房和城乡建设局、市财政局、市自然资源和规划局、市农业农村局、泰安市生态环境局肥城分局、市教育和体育局、市卫生健康局、市交通运输局、市市场监管局、市残联、市总工会、市妇联、团市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公益性儿童教育、科技、文化、体育、娱乐等校外活动场所增加，利用率和服务质量提高。</w:t>
      </w:r>
      <w:r>
        <w:rPr>
          <w:rFonts w:ascii="Times New Roman" w:eastAsia="仿宋_GB2312" w:hAnsi="Times New Roman"/>
          <w:color w:val="000000"/>
          <w:sz w:val="32"/>
        </w:rPr>
        <w:t>（</w:t>
      </w:r>
      <w:r w:rsidRPr="00091A4A">
        <w:rPr>
          <w:rFonts w:ascii="Times New Roman" w:eastAsia="仿宋_GB2312" w:hAnsi="Times New Roman"/>
          <w:color w:val="000000"/>
          <w:sz w:val="32"/>
        </w:rPr>
        <w:t>牵头单位：市教育和体育局、市财政局，责任单位：市发展和改革局、市自然资源和规划局、市住房和城乡建设局、市民政局、市科技局、市科协、市文化和旅游局、团市委、市妇联、市残联、市委老干部局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儿童生态环境保护意识进一步提高，养成绿色低碳生活习惯。</w:t>
      </w:r>
      <w:r>
        <w:rPr>
          <w:rFonts w:ascii="Times New Roman" w:eastAsia="仿宋_GB2312" w:hAnsi="Times New Roman"/>
          <w:color w:val="000000"/>
          <w:sz w:val="32"/>
        </w:rPr>
        <w:t>（</w:t>
      </w:r>
      <w:r w:rsidRPr="00091A4A">
        <w:rPr>
          <w:rFonts w:ascii="Times New Roman" w:eastAsia="仿宋_GB2312" w:hAnsi="Times New Roman"/>
          <w:color w:val="000000"/>
          <w:sz w:val="32"/>
        </w:rPr>
        <w:t>牵头单位：泰安市生态环境局肥城分局，责任单位：市委宣传部、市融媒体中心、市教育和体育局、市农业农村局、团市委、市妇联、市委老干部局</w:t>
      </w:r>
      <w:r>
        <w:rPr>
          <w:rFonts w:ascii="Times New Roman" w:eastAsia="仿宋_GB2312" w:hAnsi="Times New Roman"/>
          <w:color w:val="000000"/>
          <w:sz w:val="32"/>
        </w:rPr>
        <w:t>）</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2.</w:t>
      </w:r>
      <w:r w:rsidRPr="00091A4A">
        <w:rPr>
          <w:rFonts w:ascii="Times New Roman" w:eastAsia="仿宋_GB2312" w:hAnsi="Times New Roman"/>
          <w:color w:val="000000"/>
          <w:sz w:val="32"/>
        </w:rPr>
        <w:t>策略措施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1</w:t>
      </w:r>
      <w:r>
        <w:rPr>
          <w:rFonts w:ascii="Times New Roman" w:eastAsia="仿宋_GB2312" w:hAnsi="Times New Roman"/>
          <w:color w:val="000000"/>
          <w:sz w:val="32"/>
        </w:rPr>
        <w:t>）</w:t>
      </w:r>
      <w:r w:rsidRPr="00091A4A">
        <w:rPr>
          <w:rFonts w:ascii="Times New Roman" w:eastAsia="仿宋_GB2312" w:hAnsi="Times New Roman"/>
          <w:color w:val="000000"/>
          <w:sz w:val="32"/>
        </w:rPr>
        <w:t>全面贯彻儿童优先原则。建立和完善促进儿童优先发展的制度体系，出台法规政策、编制规划、配置资源、部署工作</w:t>
      </w:r>
      <w:r w:rsidRPr="00091A4A">
        <w:rPr>
          <w:rFonts w:ascii="Times New Roman" w:eastAsia="仿宋_GB2312" w:hAnsi="Times New Roman"/>
          <w:color w:val="000000"/>
          <w:sz w:val="32"/>
        </w:rPr>
        <w:lastRenderedPageBreak/>
        <w:t>时优先考虑儿童利益和需求。加大儿童优先原则的宣传力度，提高政府部门和社会公众对儿童权利的认识，增强保障儿童权利的自觉性。在城乡建设规划和城市改造中提供更多适合儿童的公共设施和活动场所。鼓励企事业单位、各类公共服务机构和社会组织参与儿童发展和权利保护服务。</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2</w:t>
      </w:r>
      <w:r>
        <w:rPr>
          <w:rFonts w:ascii="Times New Roman" w:eastAsia="仿宋_GB2312" w:hAnsi="Times New Roman"/>
          <w:color w:val="000000"/>
          <w:sz w:val="32"/>
        </w:rPr>
        <w:t>）</w:t>
      </w:r>
      <w:r w:rsidRPr="00091A4A">
        <w:rPr>
          <w:rFonts w:ascii="Times New Roman" w:eastAsia="仿宋_GB2312" w:hAnsi="Times New Roman"/>
          <w:color w:val="000000"/>
          <w:sz w:val="32"/>
        </w:rPr>
        <w:t>提升面向儿童的公共文化服务水平。制作和传播体现社会主义核心价值观、适合儿童的图书、影视、歌曲、游戏、广播电视节目等精神文化产品，培育儿童文化品牌。支持儿童参与优秀民族传统文化的保护、传承和创新。依托传统文化优势资源，挖掘传统文化精髓，为广大儿童讲好肥城故事。提高公共图书馆、博物馆、文化馆等覆盖率、利用率，提供更多优秀公共文化产品。探索在网络空间开展儿童思想道德教育的新途径、新方法，增强知识性、趣味性和时代性。支持儿童题材作品创作。鼓励社会组织、文化艺术机构为儿童文化艺术活动提供专业指导和场地支持。大力倡导全民阅读，提升</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农家书屋</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，推广</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城市书房</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，在</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书香肥城</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建设中，培养儿童的阅读习惯，增加儿童图书阅读时间和阅读量。</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3</w:t>
      </w:r>
      <w:r>
        <w:rPr>
          <w:rFonts w:ascii="Times New Roman" w:eastAsia="仿宋_GB2312" w:hAnsi="Times New Roman"/>
          <w:color w:val="000000"/>
          <w:sz w:val="32"/>
        </w:rPr>
        <w:t>）</w:t>
      </w:r>
      <w:r w:rsidRPr="00091A4A">
        <w:rPr>
          <w:rFonts w:ascii="Times New Roman" w:eastAsia="仿宋_GB2312" w:hAnsi="Times New Roman"/>
          <w:color w:val="000000"/>
          <w:sz w:val="32"/>
        </w:rPr>
        <w:t>加强新闻出版、文化等市场监管和执法。加强对儿童出版物的审读、鉴定和处置，深化</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扫黄打非</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工作，清除淫秽色情低俗、暴力恐怖迷信等有害出版物及信息。清理校园周边非法销售出版物和涉及低俗内容的儿童文化用品、玩具。严格网络出版、文化市场管理与执法，及时整治网络游戏、视频、直播、社</w:t>
      </w:r>
      <w:r w:rsidRPr="00091A4A">
        <w:rPr>
          <w:rFonts w:ascii="Times New Roman" w:eastAsia="仿宋_GB2312" w:hAnsi="Times New Roman"/>
          <w:color w:val="000000"/>
          <w:sz w:val="32"/>
        </w:rPr>
        <w:lastRenderedPageBreak/>
        <w:t>交、学习类移动应用软件传播危害未成年人身心健康的有害信息。严格管控诱导未成年人无底线追星、拜金炫富等存在价值导向问题的不良信息和行为。加强互联网营业场所和娱乐场所执法，查处违规接纳未成年人、提供含有禁止内容的曲目和游戏游艺设备等违规行为。落实互联网企业主体责任，在产品开发、内容审核、用户管理、保护措施、举报处置等环节完善治理手段。</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4</w:t>
      </w:r>
      <w:r>
        <w:rPr>
          <w:rFonts w:ascii="Times New Roman" w:eastAsia="仿宋_GB2312" w:hAnsi="Times New Roman"/>
          <w:color w:val="000000"/>
          <w:sz w:val="32"/>
        </w:rPr>
        <w:t>）</w:t>
      </w:r>
      <w:r w:rsidRPr="00091A4A">
        <w:rPr>
          <w:rFonts w:ascii="Times New Roman" w:eastAsia="仿宋_GB2312" w:hAnsi="Times New Roman"/>
          <w:color w:val="000000"/>
          <w:sz w:val="32"/>
        </w:rPr>
        <w:t>规范与儿童相关的广告宣传。加强与儿童有关的产品</w:t>
      </w:r>
      <w:r>
        <w:rPr>
          <w:rFonts w:ascii="Times New Roman" w:eastAsia="仿宋_GB2312" w:hAnsi="Times New Roman"/>
          <w:color w:val="000000"/>
          <w:sz w:val="32"/>
        </w:rPr>
        <w:t>（</w:t>
      </w:r>
      <w:r w:rsidRPr="00091A4A">
        <w:rPr>
          <w:rFonts w:ascii="Times New Roman" w:eastAsia="仿宋_GB2312" w:hAnsi="Times New Roman"/>
          <w:color w:val="000000"/>
          <w:sz w:val="32"/>
        </w:rPr>
        <w:t>服务</w:t>
      </w:r>
      <w:r>
        <w:rPr>
          <w:rFonts w:ascii="Times New Roman" w:eastAsia="仿宋_GB2312" w:hAnsi="Times New Roman"/>
          <w:color w:val="000000"/>
          <w:sz w:val="32"/>
        </w:rPr>
        <w:t>）</w:t>
      </w:r>
      <w:r w:rsidRPr="00091A4A">
        <w:rPr>
          <w:rFonts w:ascii="Times New Roman" w:eastAsia="仿宋_GB2312" w:hAnsi="Times New Roman"/>
          <w:color w:val="000000"/>
          <w:sz w:val="32"/>
        </w:rPr>
        <w:t>广告的监管。禁止在针对儿童的大众传播媒介上发布医疗、药品、保健食品、医疗器械、化妆品、酒类、美容广告，以及不利于儿童身心健康的网络游戏等广告。规范母乳代用品广告宣传。加大相关虚假违法广告案件的查处力度。</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5</w:t>
      </w:r>
      <w:r>
        <w:rPr>
          <w:rFonts w:ascii="Times New Roman" w:eastAsia="仿宋_GB2312" w:hAnsi="Times New Roman"/>
          <w:color w:val="000000"/>
          <w:sz w:val="32"/>
        </w:rPr>
        <w:t>）</w:t>
      </w:r>
      <w:r w:rsidRPr="00091A4A">
        <w:rPr>
          <w:rFonts w:ascii="Times New Roman" w:eastAsia="仿宋_GB2312" w:hAnsi="Times New Roman"/>
          <w:color w:val="000000"/>
          <w:sz w:val="32"/>
        </w:rPr>
        <w:t>加强儿童媒介素养教育。保障儿童利用和参与媒介的权利。将媒介素养教育纳入中小学、幼儿园教育和家庭教育指导服务内容。提升儿童及其监护人媒介素养，加强对不同年龄段儿童使用网络的分类教育指导，养成良好用网习惯。引导儿童抵制网络不文明行为，增强信息识别和网上自我保护能力，防止沉迷网络。为残疾儿童、困境儿童安全合理参与网络提供条件。</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6</w:t>
      </w:r>
      <w:r>
        <w:rPr>
          <w:rFonts w:ascii="Times New Roman" w:eastAsia="仿宋_GB2312" w:hAnsi="Times New Roman"/>
          <w:color w:val="000000"/>
          <w:sz w:val="32"/>
        </w:rPr>
        <w:t>）</w:t>
      </w:r>
      <w:r w:rsidRPr="00091A4A">
        <w:rPr>
          <w:rFonts w:ascii="Times New Roman" w:eastAsia="仿宋_GB2312" w:hAnsi="Times New Roman"/>
          <w:color w:val="000000"/>
          <w:sz w:val="32"/>
        </w:rPr>
        <w:t>保障儿童参与和表达的权利。儿童有权对涉及本人权益的事项发表意见，涉及儿童的政策制定、实施和评估以及处理儿童事务，应当根据儿童的年龄和智力发展状况，听取他们的意见，充分实现其权利和利益。将儿童参与纳入学校、校外教育机构、社区工作计划。支持少先队、共青团、妇联等组织开展社会</w:t>
      </w:r>
      <w:r w:rsidRPr="00091A4A">
        <w:rPr>
          <w:rFonts w:ascii="Times New Roman" w:eastAsia="仿宋_GB2312" w:hAnsi="Times New Roman"/>
          <w:color w:val="000000"/>
          <w:sz w:val="32"/>
        </w:rPr>
        <w:lastRenderedPageBreak/>
        <w:t>实践及体验活动。加强学校班委会和学生会建设，畅通学生参与学校事务的渠道。广泛开展儿童参与的宣传、教育和培训活动，培养儿童参与意识和能力。</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7</w:t>
      </w:r>
      <w:r>
        <w:rPr>
          <w:rFonts w:ascii="Times New Roman" w:eastAsia="仿宋_GB2312" w:hAnsi="Times New Roman"/>
          <w:color w:val="000000"/>
          <w:sz w:val="32"/>
        </w:rPr>
        <w:t>）</w:t>
      </w:r>
      <w:r w:rsidRPr="00091A4A">
        <w:rPr>
          <w:rFonts w:ascii="Times New Roman" w:eastAsia="仿宋_GB2312" w:hAnsi="Times New Roman"/>
          <w:color w:val="000000"/>
          <w:sz w:val="32"/>
        </w:rPr>
        <w:t>开展儿童友好城市、儿童友好社区建设工作。鼓励建设理念友好、政策友好、环境友好、人文友好、服务友好的儿童友好城市、儿童友好社区。建立多部门合作的工作机制，探索制定适合本地实际的儿童友好城市、儿童友好社区标准体系和建设指南，推进儿童友好城市、儿童友好社区建设。整合社区资源，建设以娱乐、教育、卫生保健、心理咨询、法律服务为主要内容的妇女儿童家园或儿童之家，坚持公益性，提高利用率和服务质量。</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t>（</w:t>
      </w:r>
      <w:r w:rsidRPr="00091A4A">
        <w:rPr>
          <w:rFonts w:ascii="Times New Roman" w:eastAsia="仿宋_GB2312" w:hAnsi="Times New Roman"/>
          <w:color w:val="000000"/>
          <w:sz w:val="32"/>
        </w:rPr>
        <w:t>8</w:t>
      </w:r>
      <w:r>
        <w:rPr>
          <w:rFonts w:ascii="Times New Roman" w:eastAsia="仿宋_GB2312" w:hAnsi="Times New Roman"/>
          <w:color w:val="000000"/>
          <w:sz w:val="32"/>
        </w:rPr>
        <w:t>）</w:t>
      </w:r>
      <w:r w:rsidRPr="00091A4A">
        <w:rPr>
          <w:rFonts w:ascii="Times New Roman" w:eastAsia="仿宋_GB2312" w:hAnsi="Times New Roman"/>
          <w:color w:val="000000"/>
          <w:sz w:val="32"/>
        </w:rPr>
        <w:t>加大儿童校外活动场所建设和管理力度。将儿童校外活动场所建设纳入地方经济社会发展规划，加大投入力度，规范设施场所管理。加强校外活动场所、社区儿童之家建设和公共空间适儿化改造，完善儿童公共服务设施。加强爱国主义、党史国史、科普、法治、中小学生研学实践等教育基地建设，加大对农村地区儿童活动场所建设和运行的扶持力度，推进儿童活动场所无障碍设施建设和改造。各类公益性教育、科技、文化、体育、娱乐场所对儿童免费或优惠开放，根据条件开辟儿童活动专区。城市综合性公园能够提供儿童游戏、教育等多元化服务。新建、改扩建一批体育公园。发挥校外活动场所的育人优势，打造儿童主题活动品牌，提升育人成效。</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Pr>
          <w:rFonts w:ascii="Times New Roman" w:eastAsia="仿宋_GB2312" w:hAnsi="Times New Roman"/>
          <w:color w:val="000000"/>
          <w:sz w:val="32"/>
        </w:rPr>
        <w:lastRenderedPageBreak/>
        <w:t>（</w:t>
      </w:r>
      <w:r w:rsidRPr="00091A4A">
        <w:rPr>
          <w:rFonts w:ascii="Times New Roman" w:eastAsia="仿宋_GB2312" w:hAnsi="Times New Roman"/>
          <w:color w:val="000000"/>
          <w:sz w:val="32"/>
        </w:rPr>
        <w:t>9</w:t>
      </w:r>
      <w:r>
        <w:rPr>
          <w:rFonts w:ascii="Times New Roman" w:eastAsia="仿宋_GB2312" w:hAnsi="Times New Roman"/>
          <w:color w:val="000000"/>
          <w:sz w:val="32"/>
        </w:rPr>
        <w:t>）</w:t>
      </w:r>
      <w:r w:rsidRPr="00091A4A">
        <w:rPr>
          <w:rFonts w:ascii="Times New Roman" w:eastAsia="仿宋_GB2312" w:hAnsi="Times New Roman"/>
          <w:color w:val="000000"/>
          <w:sz w:val="32"/>
        </w:rPr>
        <w:t>创新开展面向儿童的生态文明宣传教育活动。把生态文明教育纳入国民教育体系，融入课堂教学、校园活动、社会实践等环节。推进生态环境科普基地和中小学环境教育社会实践基地建设，在</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六五环境日</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全国低碳日</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科技活动周</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等节点，开展儿童环保主题活动，培养儿童生态文明意识，树立珍惜资源、保护自然、珍爱生命、与自然和谐相处的观念，自觉养成健康文明、绿色低碳、垃圾分类的良好生活习惯。</w:t>
      </w:r>
    </w:p>
    <w:p w:rsidR="008F4F41" w:rsidRPr="00D854F2" w:rsidRDefault="008F4F41" w:rsidP="008F4F41">
      <w:pPr>
        <w:wordWrap w:val="0"/>
        <w:spacing w:line="600" w:lineRule="exact"/>
        <w:ind w:firstLineChars="200" w:firstLine="640"/>
        <w:rPr>
          <w:rFonts w:ascii="黑体" w:eastAsia="黑体" w:hAnsi="黑体"/>
          <w:color w:val="000000"/>
          <w:sz w:val="32"/>
        </w:rPr>
      </w:pPr>
      <w:r w:rsidRPr="00D854F2">
        <w:rPr>
          <w:rFonts w:ascii="黑体" w:eastAsia="黑体" w:hAnsi="黑体"/>
          <w:color w:val="000000"/>
          <w:sz w:val="32"/>
        </w:rPr>
        <w:t>四、组织实施</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D0174">
        <w:rPr>
          <w:rFonts w:ascii="楷体_GB2312" w:eastAsia="楷体_GB2312" w:hAnsi="Times New Roman" w:hint="eastAsia"/>
          <w:color w:val="000000"/>
          <w:sz w:val="32"/>
        </w:rPr>
        <w:t>（一）落实规划实施责任。</w:t>
      </w:r>
      <w:r w:rsidRPr="00091A4A">
        <w:rPr>
          <w:rFonts w:ascii="Times New Roman" w:eastAsia="仿宋_GB2312" w:hAnsi="Times New Roman"/>
          <w:color w:val="000000"/>
          <w:sz w:val="32"/>
        </w:rPr>
        <w:t>完善落实党委领导、政府负责、妇女儿童工作委员会</w:t>
      </w:r>
      <w:r>
        <w:rPr>
          <w:rFonts w:ascii="Times New Roman" w:eastAsia="仿宋_GB2312" w:hAnsi="Times New Roman"/>
          <w:color w:val="000000"/>
          <w:sz w:val="32"/>
        </w:rPr>
        <w:t>（</w:t>
      </w:r>
      <w:r w:rsidRPr="00091A4A">
        <w:rPr>
          <w:rFonts w:ascii="Times New Roman" w:eastAsia="仿宋_GB2312" w:hAnsi="Times New Roman"/>
          <w:color w:val="000000"/>
          <w:sz w:val="32"/>
        </w:rPr>
        <w:t>以下简称妇儿工委</w:t>
      </w:r>
      <w:r>
        <w:rPr>
          <w:rFonts w:ascii="Times New Roman" w:eastAsia="仿宋_GB2312" w:hAnsi="Times New Roman"/>
          <w:color w:val="000000"/>
          <w:sz w:val="32"/>
        </w:rPr>
        <w:t>）</w:t>
      </w:r>
      <w:r w:rsidRPr="00091A4A">
        <w:rPr>
          <w:rFonts w:ascii="Times New Roman" w:eastAsia="仿宋_GB2312" w:hAnsi="Times New Roman"/>
          <w:color w:val="000000"/>
          <w:sz w:val="32"/>
        </w:rPr>
        <w:t>协调、多部门合作、全社会参与的规划实施工作机制。各级政府负责规划实施工作，纳入议事日程。各级妇儿工委负责组织、协调、指导、督促工作，肥城市妇女儿童服务中心及镇街妇儿工委办公室负责具体工作。有关部门、相关机构和人民团体结合职责，承担规划目标任务落实工作。在出台法规政策、编制规划、配置资源、部署工作中贯彻落实儿童优先原则，切实保障儿童权益，促进儿童优先发展。</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D0174">
        <w:rPr>
          <w:rFonts w:ascii="楷体_GB2312" w:eastAsia="楷体_GB2312" w:hAnsi="Times New Roman" w:hint="eastAsia"/>
          <w:color w:val="000000"/>
          <w:sz w:val="32"/>
        </w:rPr>
        <w:t>（二）加强规划的衔接与实施。</w:t>
      </w:r>
      <w:r w:rsidRPr="00091A4A">
        <w:rPr>
          <w:rFonts w:ascii="Times New Roman" w:eastAsia="仿宋_GB2312" w:hAnsi="Times New Roman"/>
          <w:color w:val="000000"/>
          <w:sz w:val="32"/>
        </w:rPr>
        <w:t>在经济社会发展总体规划及相关专项规划中贯彻落实儿童优先原则，将规划实施以及儿童发展主要目标任务纳入经济社会发展总体规划及相关专项规划，结合经济社会发展总体总规划部署要求推进规划实施工作，实现儿童发展与经济社会发展同步规划、同步部署、同步实施、同步落实。</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D0174">
        <w:rPr>
          <w:rFonts w:ascii="楷体_GB2312" w:eastAsia="楷体_GB2312" w:hAnsi="Times New Roman" w:hint="eastAsia"/>
          <w:color w:val="000000"/>
          <w:sz w:val="32"/>
        </w:rPr>
        <w:lastRenderedPageBreak/>
        <w:t>（三）完善规划落实工作机制。</w:t>
      </w:r>
      <w:r w:rsidRPr="00091A4A">
        <w:rPr>
          <w:rFonts w:ascii="Times New Roman" w:eastAsia="仿宋_GB2312" w:hAnsi="Times New Roman"/>
          <w:color w:val="000000"/>
          <w:sz w:val="32"/>
        </w:rPr>
        <w:t>健全目标管理责任制，将规划目标分解到责任单位并纳入目标管理。健全督导检查制度，定期对规划落实情况开展督查。健全报告制度，责任单位每年向市妇儿工委报告规划落实情况和下一年工作安排，镇街区妇儿工委每年向市妇儿工委报告规划实施情况和下一年工作安排。健全议事协调制度，定期召开妇女儿童工作会议、妇儿工委全体成员会议、联络员会议等，总结交流情况，研究解决问题，部署工作任务。健全规划实施示范制度，确定示范单位，围绕儿童发展重点难点目标实施示范项目，充分发挥以点带面、示范带动作用。健全表彰制度，按照有关规定对妇女儿童工作先进集体、先进个人进行表彰。</w:t>
      </w:r>
    </w:p>
    <w:p w:rsidR="008F4F41" w:rsidRPr="000D0174" w:rsidRDefault="008F4F41" w:rsidP="008F4F41">
      <w:pPr>
        <w:wordWrap w:val="0"/>
        <w:spacing w:line="600" w:lineRule="exact"/>
        <w:ind w:firstLineChars="200" w:firstLine="640"/>
        <w:rPr>
          <w:rFonts w:ascii="楷体_GB2312" w:eastAsia="楷体_GB2312" w:hAnsi="Times New Roman"/>
          <w:color w:val="000000"/>
          <w:sz w:val="32"/>
        </w:rPr>
      </w:pPr>
      <w:r w:rsidRPr="000D0174">
        <w:rPr>
          <w:rFonts w:ascii="楷体_GB2312" w:eastAsia="楷体_GB2312" w:hAnsi="Times New Roman" w:hint="eastAsia"/>
          <w:color w:val="000000"/>
          <w:sz w:val="32"/>
        </w:rPr>
        <w:t>（四）保障儿童发展经费投入。</w:t>
      </w:r>
      <w:r w:rsidRPr="00091A4A">
        <w:rPr>
          <w:rFonts w:ascii="Times New Roman" w:eastAsia="仿宋_GB2312" w:hAnsi="Times New Roman"/>
          <w:color w:val="000000"/>
          <w:sz w:val="32"/>
        </w:rPr>
        <w:t>各级人民政府将实施规划所需经费纳入财政预算，实现儿童事业和经济社会同步发展。各级财政应加大对儿童发展重点领域投入力度，为儿童办实事。重点支持特殊困难儿童群体发展。动员社会力量，多渠道筹集资源，发展儿童事业。</w:t>
      </w:r>
    </w:p>
    <w:p w:rsidR="008F4F41" w:rsidRPr="000D0174" w:rsidRDefault="008F4F41" w:rsidP="008F4F41">
      <w:pPr>
        <w:wordWrap w:val="0"/>
        <w:spacing w:line="600" w:lineRule="exact"/>
        <w:ind w:firstLineChars="200" w:firstLine="640"/>
        <w:rPr>
          <w:rFonts w:ascii="楷体_GB2312" w:eastAsia="楷体_GB2312" w:hAnsi="Times New Roman"/>
          <w:color w:val="000000"/>
          <w:sz w:val="32"/>
        </w:rPr>
      </w:pPr>
      <w:r w:rsidRPr="000D0174">
        <w:rPr>
          <w:rFonts w:ascii="楷体_GB2312" w:eastAsia="楷体_GB2312" w:hAnsi="Times New Roman" w:hint="eastAsia"/>
          <w:color w:val="000000"/>
          <w:sz w:val="32"/>
        </w:rPr>
        <w:t>（五）加大实施规划宣传力度。</w:t>
      </w:r>
      <w:r w:rsidRPr="00091A4A">
        <w:rPr>
          <w:rFonts w:ascii="Times New Roman" w:eastAsia="仿宋_GB2312" w:hAnsi="Times New Roman"/>
          <w:color w:val="000000"/>
          <w:sz w:val="32"/>
        </w:rPr>
        <w:t>将实施规划所需知识纳入各成员单位培训计划，举办多层次、多形式培训，增强政府有关部门、相关机构和人员实施规划的责任意识和能力。大力宣传习近平总书记关于儿童和儿童工作的重要论述，宣传党中央对儿童事业发展的重要决策，宣传各级有关部署，宣传在党的坚强领导下儿童事业发展的成就，宣传儿童优先原则和保障儿童权益、促进</w:t>
      </w:r>
      <w:r w:rsidRPr="00091A4A">
        <w:rPr>
          <w:rFonts w:ascii="Times New Roman" w:eastAsia="仿宋_GB2312" w:hAnsi="Times New Roman"/>
          <w:color w:val="000000"/>
          <w:sz w:val="32"/>
        </w:rPr>
        <w:lastRenderedPageBreak/>
        <w:t>儿童发展的法规政策，宣传规划内容及规划实施中的经验和成效，努力营造关爱儿童、有利于儿童发展的社会氛围。</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D0174">
        <w:rPr>
          <w:rFonts w:ascii="楷体_GB2312" w:eastAsia="楷体_GB2312" w:hAnsi="Times New Roman" w:hint="eastAsia"/>
          <w:color w:val="000000"/>
          <w:sz w:val="32"/>
        </w:rPr>
        <w:t>（六）加强儿童发展调查研究。</w:t>
      </w:r>
      <w:r w:rsidRPr="00091A4A">
        <w:rPr>
          <w:rFonts w:ascii="Times New Roman" w:eastAsia="仿宋_GB2312" w:hAnsi="Times New Roman"/>
          <w:color w:val="000000"/>
          <w:sz w:val="32"/>
        </w:rPr>
        <w:t>组织专业力量、进行实地调研等方式开展理论及实践研究，为制定和完善相关法规政策提供参考。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D0174">
        <w:rPr>
          <w:rFonts w:ascii="楷体_GB2312" w:eastAsia="楷体_GB2312" w:hAnsi="Times New Roman" w:hint="eastAsia"/>
          <w:color w:val="000000"/>
          <w:sz w:val="32"/>
        </w:rPr>
        <w:t>（七）鼓励社会各界广泛参与规划实施。</w:t>
      </w:r>
      <w:r w:rsidRPr="00091A4A">
        <w:rPr>
          <w:rFonts w:ascii="Times New Roman" w:eastAsia="仿宋_GB2312" w:hAnsi="Times New Roman"/>
          <w:color w:val="000000"/>
          <w:sz w:val="32"/>
        </w:rPr>
        <w:t>健全学校、家庭、社会</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三位一体</w:t>
      </w:r>
      <w:r w:rsidRPr="00091A4A">
        <w:rPr>
          <w:rFonts w:ascii="Times New Roman" w:eastAsia="仿宋_GB2312" w:hAnsi="Times New Roman"/>
          <w:color w:val="000000"/>
          <w:sz w:val="32"/>
        </w:rPr>
        <w:t>”</w:t>
      </w:r>
      <w:r w:rsidRPr="00091A4A">
        <w:rPr>
          <w:rFonts w:ascii="Times New Roman" w:eastAsia="仿宋_GB2312" w:hAnsi="Times New Roman"/>
          <w:color w:val="000000"/>
          <w:sz w:val="32"/>
        </w:rPr>
        <w:t>教育网络，鼓励企事业单位、社会组织、慈善机构和公益人士参与保障儿童权益、促进儿童发展工作。鼓励儿童参与规划实施，提高儿童在参与规划实施中实现自身全面发展的意识和能力。</w:t>
      </w:r>
    </w:p>
    <w:p w:rsidR="008F4F41" w:rsidRPr="000D0174" w:rsidRDefault="008F4F41" w:rsidP="008F4F41">
      <w:pPr>
        <w:wordWrap w:val="0"/>
        <w:spacing w:line="600" w:lineRule="exact"/>
        <w:ind w:firstLineChars="200" w:firstLine="640"/>
        <w:rPr>
          <w:rFonts w:ascii="黑体" w:eastAsia="黑体" w:hAnsi="黑体"/>
          <w:color w:val="000000"/>
          <w:sz w:val="32"/>
        </w:rPr>
      </w:pPr>
      <w:r w:rsidRPr="000D0174">
        <w:rPr>
          <w:rFonts w:ascii="黑体" w:eastAsia="黑体" w:hAnsi="黑体"/>
          <w:color w:val="000000"/>
          <w:sz w:val="32"/>
        </w:rPr>
        <w:t>五、监测评估</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对规划实施实行年度监测、中期评估、终期评估。通过评估，了解掌握规划实施进程和儿童发展状况，系统分析评价规划目标达标情况，评判规划策略措施的实施效果，总结有益经验，找出突出问题，预测发展趋势，提出对策建议。监测评估工作所需经费纳入财政预算。</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6D5DED">
        <w:rPr>
          <w:rFonts w:ascii="楷体_GB2312" w:eastAsia="楷体_GB2312" w:hAnsi="Times New Roman" w:hint="eastAsia"/>
          <w:color w:val="000000"/>
          <w:sz w:val="32"/>
        </w:rPr>
        <w:t>（一）加强组织领导。</w:t>
      </w:r>
      <w:r w:rsidRPr="00091A4A">
        <w:rPr>
          <w:rFonts w:ascii="Times New Roman" w:eastAsia="仿宋_GB2312" w:hAnsi="Times New Roman"/>
          <w:color w:val="000000"/>
          <w:sz w:val="32"/>
        </w:rPr>
        <w:t>肥城市妇儿工委设立监测评估协调组，由同级妇儿工委及相关部门负责人组成，负责组织协调监测评估工作，审批监测评估方案，审核监测评估报告等。协调组下设监测组和评估组。监测组由各级统计部门牵头，由相关部门负责规划统计监测的人员组成，负责规划监测工作的组织、指导和培训，制定监测方案、监测指标体系，收集、分析数据和信息，向同级</w:t>
      </w:r>
      <w:r w:rsidRPr="00091A4A">
        <w:rPr>
          <w:rFonts w:ascii="Times New Roman" w:eastAsia="仿宋_GB2312" w:hAnsi="Times New Roman"/>
          <w:color w:val="000000"/>
          <w:sz w:val="32"/>
        </w:rPr>
        <w:lastRenderedPageBreak/>
        <w:t>妇儿工委提交年度、中期和终期监测报告，编辑出版年度妇女儿童统计资料等。监测组成员负责统筹协调本部门规划实施监测、分析、数据上报、分性别分年龄指标完善等工作。评估组由肥城市妇女儿童服务中心牵头，由相关部门负责规划实施的人员组成，负责评估工作的组织、指导和培训，制定评估方案，组织开展评估工作，向肥城市妇儿工委提交中期和终期评估报告。评估组成员负责统筹协调本部门规划实施自我评估工作，参加妇儿工委组织的评估工作。支持评估组相关部门结合工作，就儿童保护与发展中的突出问题开展专项调查、评估，结果可供规划中期和终期评估参考。</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6D5DED">
        <w:rPr>
          <w:rFonts w:ascii="楷体_GB2312" w:eastAsia="楷体_GB2312" w:hAnsi="Times New Roman" w:hint="eastAsia"/>
          <w:color w:val="000000"/>
          <w:sz w:val="32"/>
        </w:rPr>
        <w:t>（二）加强儿童发展统计监测工作。</w:t>
      </w:r>
      <w:r w:rsidRPr="00091A4A">
        <w:rPr>
          <w:rFonts w:ascii="Times New Roman" w:eastAsia="仿宋_GB2312" w:hAnsi="Times New Roman"/>
          <w:color w:val="000000"/>
          <w:sz w:val="32"/>
        </w:rPr>
        <w:t>规范完善并适时调整儿童发展统计监测指标体系，根据需要扩充调整儿童发展统计指标，纳入政府和部门常规统计以及统计调查制度，推进儿童发展统计监测制度化建设。建立完善儿童发展统计监测数据库。鼓励支持相关部门对儿童发展缺项数据开展专项统计调查。</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6D5DED">
        <w:rPr>
          <w:rFonts w:ascii="楷体_GB2312" w:eastAsia="楷体_GB2312" w:hAnsi="Times New Roman" w:hint="eastAsia"/>
          <w:color w:val="000000"/>
          <w:sz w:val="32"/>
        </w:rPr>
        <w:t>（三）提升监测评估工作能力和水平。</w:t>
      </w:r>
      <w:r w:rsidRPr="00091A4A">
        <w:rPr>
          <w:rFonts w:ascii="Times New Roman" w:eastAsia="仿宋_GB2312" w:hAnsi="Times New Roman"/>
          <w:color w:val="000000"/>
          <w:sz w:val="32"/>
        </w:rPr>
        <w:t>加强监测评估工作培训和部门协作，规范监测数据收集渠道、报送方式，提高数据质量。运用互联网和大数据等技术，丰富儿童发展和分性别统计信息。科学设计评估方案和评估方法，探索第三方评估。提升监测评估工作科学化、标准化、专业化水平。</w:t>
      </w:r>
    </w:p>
    <w:p w:rsidR="008F4F41" w:rsidRDefault="008F4F41" w:rsidP="008F4F41">
      <w:pPr>
        <w:wordWrap w:val="0"/>
        <w:spacing w:line="600" w:lineRule="exact"/>
        <w:ind w:firstLineChars="200" w:firstLine="640"/>
        <w:rPr>
          <w:rFonts w:ascii="Times New Roman" w:eastAsia="仿宋_GB2312" w:hAnsi="Times New Roman"/>
          <w:color w:val="000000"/>
          <w:sz w:val="32"/>
        </w:rPr>
      </w:pPr>
      <w:r w:rsidRPr="006D5DED">
        <w:rPr>
          <w:rFonts w:ascii="楷体_GB2312" w:eastAsia="楷体_GB2312" w:hAnsi="Times New Roman" w:hint="eastAsia"/>
          <w:color w:val="000000"/>
          <w:sz w:val="32"/>
        </w:rPr>
        <w:t>（四）有效利用监测评估成果。</w:t>
      </w:r>
      <w:r w:rsidRPr="00091A4A">
        <w:rPr>
          <w:rFonts w:ascii="Times New Roman" w:eastAsia="仿宋_GB2312" w:hAnsi="Times New Roman"/>
          <w:color w:val="000000"/>
          <w:sz w:val="32"/>
        </w:rPr>
        <w:t>发挥监测评估结果服务决策的作用，定期向市政府及相关部门报送规划目标落实情况，为决</w:t>
      </w:r>
      <w:r w:rsidRPr="00091A4A">
        <w:rPr>
          <w:rFonts w:ascii="Times New Roman" w:eastAsia="仿宋_GB2312" w:hAnsi="Times New Roman"/>
          <w:color w:val="000000"/>
          <w:sz w:val="32"/>
        </w:rPr>
        <w:lastRenderedPageBreak/>
        <w:t>策提供依据。加强监测评估结果的研判、运用。每年对预计达标困难、波动较大的监测指标进行预警，对发现的突出问题和短板弱项及时提出对策建议，对好做法好经验及时总结推广。运用监测、评估结果指导下一阶段规划实施工作。建立监测评估报告交流、反馈和发布机制。</w:t>
      </w:r>
    </w:p>
    <w:p w:rsidR="008F4F41" w:rsidRPr="00091A4A"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本规划由肥城市妇女儿童工作委员会负责解释。</w:t>
      </w:r>
    </w:p>
    <w:p w:rsidR="008F4F41" w:rsidRPr="00091A4A" w:rsidRDefault="008F4F41" w:rsidP="008F4F41">
      <w:pPr>
        <w:wordWrap w:val="0"/>
        <w:spacing w:line="600" w:lineRule="exact"/>
        <w:rPr>
          <w:rFonts w:ascii="Times New Roman" w:eastAsia="仿宋_GB2312" w:hAnsi="Times New Roman"/>
          <w:color w:val="000000"/>
          <w:sz w:val="32"/>
        </w:rPr>
      </w:pPr>
    </w:p>
    <w:p w:rsidR="008F4F41" w:rsidRPr="00091A4A" w:rsidRDefault="008F4F41" w:rsidP="008F4F41">
      <w:pPr>
        <w:wordWrap w:val="0"/>
        <w:spacing w:line="600" w:lineRule="exact"/>
        <w:ind w:firstLineChars="200" w:firstLine="640"/>
        <w:rPr>
          <w:rFonts w:ascii="Times New Roman" w:eastAsia="仿宋_GB2312" w:hAnsi="Times New Roman"/>
          <w:color w:val="000000"/>
          <w:sz w:val="32"/>
        </w:rPr>
      </w:pPr>
      <w:r w:rsidRPr="00091A4A">
        <w:rPr>
          <w:rFonts w:ascii="Times New Roman" w:eastAsia="仿宋_GB2312" w:hAnsi="Times New Roman"/>
          <w:color w:val="000000"/>
          <w:sz w:val="32"/>
        </w:rPr>
        <w:t>肥城市人民政府办公室</w:t>
      </w:r>
      <w:r w:rsidRPr="00091A4A">
        <w:rPr>
          <w:rFonts w:ascii="Times New Roman" w:eastAsia="仿宋_GB2312" w:hAnsi="Times New Roman"/>
          <w:color w:val="000000"/>
          <w:sz w:val="32"/>
        </w:rPr>
        <w:t>2022</w:t>
      </w:r>
      <w:r w:rsidRPr="00091A4A">
        <w:rPr>
          <w:rFonts w:ascii="Times New Roman" w:eastAsia="仿宋_GB2312" w:hAnsi="Times New Roman"/>
          <w:color w:val="000000"/>
          <w:sz w:val="32"/>
        </w:rPr>
        <w:t>年</w:t>
      </w:r>
      <w:r w:rsidRPr="00091A4A">
        <w:rPr>
          <w:rFonts w:ascii="Times New Roman" w:eastAsia="仿宋_GB2312" w:hAnsi="Times New Roman"/>
          <w:color w:val="000000"/>
          <w:sz w:val="32"/>
        </w:rPr>
        <w:t>7</w:t>
      </w:r>
      <w:r w:rsidRPr="00091A4A">
        <w:rPr>
          <w:rFonts w:ascii="Times New Roman" w:eastAsia="仿宋_GB2312" w:hAnsi="Times New Roman"/>
          <w:color w:val="000000"/>
          <w:sz w:val="32"/>
        </w:rPr>
        <w:t>月</w:t>
      </w:r>
      <w:r w:rsidRPr="00091A4A">
        <w:rPr>
          <w:rFonts w:ascii="Times New Roman" w:eastAsia="仿宋_GB2312" w:hAnsi="Times New Roman"/>
          <w:color w:val="000000"/>
          <w:sz w:val="32"/>
        </w:rPr>
        <w:t>18</w:t>
      </w:r>
      <w:r w:rsidRPr="00091A4A">
        <w:rPr>
          <w:rFonts w:ascii="Times New Roman" w:eastAsia="仿宋_GB2312" w:hAnsi="Times New Roman"/>
          <w:color w:val="000000"/>
          <w:sz w:val="32"/>
        </w:rPr>
        <w:t>日印发</w:t>
      </w:r>
    </w:p>
    <w:p w:rsidR="008F4124" w:rsidRDefault="008F4124"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Default="008F4F41" w:rsidP="008F4124">
      <w:pPr>
        <w:spacing w:line="600" w:lineRule="exact"/>
        <w:rPr>
          <w:rFonts w:ascii="Times New Roman" w:eastAsia="仿宋_GB2312" w:hAnsi="Times New Roman"/>
          <w:sz w:val="32"/>
          <w:szCs w:val="32"/>
        </w:rPr>
      </w:pPr>
    </w:p>
    <w:p w:rsidR="008F4F41" w:rsidRPr="008B7224" w:rsidRDefault="008F4F41" w:rsidP="008F4124">
      <w:pPr>
        <w:spacing w:line="600" w:lineRule="exact"/>
        <w:rPr>
          <w:rFonts w:ascii="Times New Roman" w:eastAsia="仿宋_GB2312" w:hAnsi="Times New Roman"/>
          <w:sz w:val="32"/>
          <w:szCs w:val="32"/>
        </w:rPr>
      </w:pPr>
    </w:p>
    <w:p w:rsidR="008F4124" w:rsidRPr="008B7224" w:rsidRDefault="008F4124" w:rsidP="008F4124">
      <w:pPr>
        <w:spacing w:line="600" w:lineRule="exact"/>
        <w:rPr>
          <w:rFonts w:ascii="Times New Roman" w:eastAsia="仿宋_GB2312" w:hAnsi="Times New Roman"/>
          <w:sz w:val="32"/>
          <w:szCs w:val="32"/>
        </w:rPr>
      </w:pPr>
    </w:p>
    <w:p w:rsidR="00663DC3" w:rsidRPr="00AF51C0" w:rsidRDefault="00663DC3" w:rsidP="00663DC3">
      <w:pPr>
        <w:pStyle w:val="aa"/>
        <w:spacing w:line="580" w:lineRule="exact"/>
        <w:jc w:val="center"/>
        <w:rPr>
          <w:rFonts w:ascii="Times New Roman" w:eastAsia="方正小标宋简体" w:hAnsi="Times New Roman"/>
          <w:sz w:val="44"/>
          <w:szCs w:val="44"/>
          <w:lang w:eastAsia="en-US"/>
        </w:rPr>
      </w:pPr>
      <w:r w:rsidRPr="00AF51C0">
        <w:rPr>
          <w:rFonts w:ascii="Times New Roman" w:eastAsia="方正小标宋简体" w:hAnsi="Times New Roman"/>
          <w:sz w:val="44"/>
          <w:szCs w:val="44"/>
        </w:rPr>
        <w:lastRenderedPageBreak/>
        <w:t>肥城</w:t>
      </w:r>
      <w:r w:rsidRPr="00AF51C0">
        <w:rPr>
          <w:rFonts w:ascii="Times New Roman" w:eastAsia="方正小标宋简体" w:hAnsi="Times New Roman"/>
          <w:sz w:val="44"/>
          <w:szCs w:val="44"/>
          <w:lang w:eastAsia="en-US"/>
        </w:rPr>
        <w:t>市人民政府</w:t>
      </w:r>
    </w:p>
    <w:p w:rsidR="00663DC3" w:rsidRPr="00AF51C0" w:rsidRDefault="00663DC3" w:rsidP="00663DC3">
      <w:pPr>
        <w:pStyle w:val="aa"/>
        <w:spacing w:line="580" w:lineRule="exact"/>
        <w:jc w:val="center"/>
        <w:rPr>
          <w:rFonts w:ascii="Times New Roman" w:eastAsia="方正小标宋简体" w:hAnsi="Times New Roman"/>
          <w:sz w:val="44"/>
          <w:szCs w:val="44"/>
          <w:lang w:eastAsia="en-US"/>
        </w:rPr>
      </w:pPr>
      <w:r w:rsidRPr="00AF51C0">
        <w:rPr>
          <w:rFonts w:ascii="Times New Roman" w:eastAsia="方正小标宋简体" w:hAnsi="Times New Roman"/>
          <w:sz w:val="44"/>
          <w:szCs w:val="44"/>
          <w:lang w:eastAsia="en-US"/>
        </w:rPr>
        <w:t>关于全面实行行政许可事项清单管理</w:t>
      </w:r>
    </w:p>
    <w:p w:rsidR="00663DC3" w:rsidRPr="00AF51C0" w:rsidRDefault="00663DC3" w:rsidP="00663DC3">
      <w:pPr>
        <w:pStyle w:val="aa"/>
        <w:spacing w:line="580" w:lineRule="exact"/>
        <w:jc w:val="center"/>
        <w:rPr>
          <w:rFonts w:ascii="Times New Roman" w:eastAsia="方正小标宋简体" w:hAnsi="Times New Roman"/>
          <w:sz w:val="44"/>
          <w:szCs w:val="44"/>
          <w:lang w:eastAsia="en-US"/>
        </w:rPr>
      </w:pPr>
      <w:r w:rsidRPr="00AF51C0">
        <w:rPr>
          <w:rFonts w:ascii="Times New Roman" w:eastAsia="方正小标宋简体" w:hAnsi="Times New Roman"/>
          <w:sz w:val="44"/>
          <w:szCs w:val="44"/>
          <w:lang w:eastAsia="en-US"/>
        </w:rPr>
        <w:t>的通知</w:t>
      </w:r>
    </w:p>
    <w:p w:rsidR="00663DC3" w:rsidRPr="00AF51C0" w:rsidRDefault="00663DC3" w:rsidP="00663DC3">
      <w:pPr>
        <w:pStyle w:val="aa"/>
        <w:spacing w:line="580" w:lineRule="exact"/>
        <w:jc w:val="center"/>
        <w:rPr>
          <w:rFonts w:ascii="Times New Roman" w:eastAsia="楷体_GB2312" w:hAnsi="Times New Roman"/>
          <w:sz w:val="32"/>
          <w:szCs w:val="32"/>
          <w:lang w:eastAsia="en-US"/>
        </w:rPr>
      </w:pPr>
      <w:r w:rsidRPr="00AF51C0">
        <w:rPr>
          <w:rFonts w:ascii="Times New Roman" w:eastAsia="楷体_GB2312" w:hAnsi="Times New Roman"/>
          <w:sz w:val="32"/>
          <w:szCs w:val="32"/>
          <w:lang w:eastAsia="en-US"/>
        </w:rPr>
        <w:t>肥政发</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lang w:eastAsia="en-US"/>
        </w:rPr>
        <w:t>2022</w:t>
      </w:r>
      <w:r w:rsidRPr="00AF51C0">
        <w:rPr>
          <w:rFonts w:ascii="Times New Roman" w:eastAsia="仿宋_GB2312" w:hAnsi="Times New Roman"/>
          <w:sz w:val="32"/>
          <w:szCs w:val="32"/>
          <w:lang w:eastAsia="en-US"/>
        </w:rPr>
        <w:t>〕</w:t>
      </w:r>
      <w:r w:rsidRPr="00AF51C0">
        <w:rPr>
          <w:rFonts w:ascii="Times New Roman" w:eastAsia="楷体_GB2312" w:hAnsi="Times New Roman"/>
          <w:sz w:val="32"/>
          <w:szCs w:val="32"/>
          <w:lang w:eastAsia="en-US"/>
        </w:rPr>
        <w:t>3</w:t>
      </w:r>
      <w:r>
        <w:rPr>
          <w:rFonts w:ascii="Times New Roman" w:eastAsia="楷体_GB2312" w:hAnsi="Times New Roman" w:hint="eastAsia"/>
          <w:sz w:val="32"/>
          <w:szCs w:val="32"/>
        </w:rPr>
        <w:t>号</w:t>
      </w:r>
    </w:p>
    <w:p w:rsidR="00663DC3" w:rsidRPr="00AF51C0" w:rsidRDefault="00663DC3" w:rsidP="00663DC3">
      <w:pPr>
        <w:widowControl/>
        <w:spacing w:line="580" w:lineRule="exact"/>
        <w:rPr>
          <w:rFonts w:ascii="Times New Roman" w:eastAsia="仿宋_GB2312" w:hAnsi="Times New Roman"/>
          <w:sz w:val="32"/>
          <w:szCs w:val="32"/>
        </w:rPr>
      </w:pPr>
      <w:r w:rsidRPr="00AF51C0">
        <w:rPr>
          <w:rFonts w:ascii="Times New Roman" w:eastAsia="仿宋_GB2312" w:hAnsi="Times New Roman"/>
          <w:sz w:val="32"/>
          <w:szCs w:val="32"/>
        </w:rPr>
        <w:t>各镇人民政府、街道办事处，高新区、经开区管委，市政府各部门、各直属机构，市属以上驻肥各单位：</w:t>
      </w:r>
    </w:p>
    <w:p w:rsidR="00663DC3" w:rsidRPr="00AF51C0" w:rsidRDefault="00663DC3" w:rsidP="00663DC3">
      <w:pPr>
        <w:widowControl/>
        <w:spacing w:line="580" w:lineRule="exact"/>
        <w:ind w:firstLine="640"/>
        <w:rPr>
          <w:rFonts w:ascii="Times New Roman" w:eastAsia="仿宋_GB2312" w:hAnsi="Times New Roman"/>
          <w:sz w:val="32"/>
          <w:szCs w:val="32"/>
        </w:rPr>
      </w:pPr>
      <w:r w:rsidRPr="00AF51C0">
        <w:rPr>
          <w:rFonts w:ascii="Times New Roman" w:eastAsia="仿宋_GB2312" w:hAnsi="Times New Roman"/>
          <w:sz w:val="32"/>
          <w:szCs w:val="32"/>
          <w:lang w:eastAsia="en-US"/>
        </w:rPr>
        <w:t>为深入贯彻落实习近平新时代中国特色社会主义思想，持续深入优化营商环境和推进政府职能转变，聚力</w:t>
      </w:r>
      <w:r w:rsidRPr="00AF51C0">
        <w:rPr>
          <w:rFonts w:ascii="Times New Roman" w:eastAsia="仿宋_GB2312" w:hAnsi="Times New Roman"/>
          <w:sz w:val="32"/>
          <w:szCs w:val="32"/>
        </w:rPr>
        <w:t>中国桃都美好肥城现代化建设</w:t>
      </w:r>
      <w:r w:rsidRPr="00AF51C0">
        <w:rPr>
          <w:rFonts w:ascii="Times New Roman" w:eastAsia="仿宋_GB2312" w:hAnsi="Times New Roman"/>
          <w:sz w:val="32"/>
          <w:szCs w:val="32"/>
          <w:lang w:eastAsia="en-US"/>
        </w:rPr>
        <w:t>，根据《山东省人民政府关于全面实行行政许可事项清单管理的通知》</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lang w:eastAsia="en-US"/>
        </w:rPr>
        <w:t>鲁政发〔</w:t>
      </w:r>
      <w:r w:rsidRPr="00AF51C0">
        <w:rPr>
          <w:rFonts w:ascii="Times New Roman" w:eastAsia="仿宋_GB2312" w:hAnsi="Times New Roman"/>
          <w:sz w:val="32"/>
          <w:szCs w:val="32"/>
          <w:lang w:eastAsia="en-US"/>
        </w:rPr>
        <w:t>2022</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lang w:eastAsia="en-US"/>
        </w:rPr>
        <w:t>10</w:t>
      </w:r>
      <w:r w:rsidRPr="00AF51C0">
        <w:rPr>
          <w:rFonts w:ascii="Times New Roman" w:eastAsia="仿宋_GB2312" w:hAnsi="Times New Roman"/>
          <w:sz w:val="32"/>
          <w:szCs w:val="32"/>
          <w:lang w:eastAsia="en-US"/>
        </w:rPr>
        <w:t>号</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rPr>
        <w:t>及</w:t>
      </w:r>
      <w:r w:rsidRPr="00AF51C0">
        <w:rPr>
          <w:rFonts w:ascii="Times New Roman" w:eastAsia="仿宋_GB2312" w:hAnsi="Times New Roman"/>
          <w:sz w:val="32"/>
          <w:szCs w:val="32"/>
          <w:lang w:eastAsia="en-US"/>
        </w:rPr>
        <w:t>《泰安市</w:t>
      </w:r>
      <w:r w:rsidRPr="00AF51C0">
        <w:rPr>
          <w:rFonts w:ascii="Times New Roman" w:eastAsia="仿宋_GB2312" w:hAnsi="Times New Roman"/>
          <w:sz w:val="32"/>
          <w:szCs w:val="32"/>
        </w:rPr>
        <w:t>人民政府关于全面实行</w:t>
      </w:r>
      <w:r w:rsidRPr="00AF51C0">
        <w:rPr>
          <w:rFonts w:ascii="Times New Roman" w:eastAsia="仿宋_GB2312" w:hAnsi="Times New Roman"/>
          <w:sz w:val="32"/>
          <w:szCs w:val="32"/>
          <w:lang w:eastAsia="en-US"/>
        </w:rPr>
        <w:t>行政许可事项</w:t>
      </w:r>
      <w:r w:rsidRPr="00AF51C0">
        <w:rPr>
          <w:rFonts w:ascii="Times New Roman" w:eastAsia="仿宋_GB2312" w:hAnsi="Times New Roman"/>
          <w:sz w:val="32"/>
          <w:szCs w:val="32"/>
        </w:rPr>
        <w:t>清单管理的通知</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rPr>
        <w:t>泰</w:t>
      </w:r>
      <w:r w:rsidRPr="00AF51C0">
        <w:rPr>
          <w:rFonts w:ascii="Times New Roman" w:eastAsia="仿宋_GB2312" w:hAnsi="Times New Roman"/>
          <w:sz w:val="32"/>
          <w:szCs w:val="32"/>
          <w:lang w:eastAsia="en-US"/>
        </w:rPr>
        <w:t>政发〔</w:t>
      </w:r>
      <w:r w:rsidRPr="00AF51C0">
        <w:rPr>
          <w:rFonts w:ascii="Times New Roman" w:eastAsia="仿宋_GB2312" w:hAnsi="Times New Roman"/>
          <w:sz w:val="32"/>
          <w:szCs w:val="32"/>
          <w:lang w:eastAsia="en-US"/>
        </w:rPr>
        <w:t>2022</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rPr>
        <w:t>8</w:t>
      </w:r>
      <w:r w:rsidRPr="00AF51C0">
        <w:rPr>
          <w:rFonts w:ascii="Times New Roman" w:eastAsia="仿宋_GB2312" w:hAnsi="Times New Roman"/>
          <w:sz w:val="32"/>
          <w:szCs w:val="32"/>
          <w:lang w:eastAsia="en-US"/>
        </w:rPr>
        <w:t>号</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rPr>
        <w:t>精神</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rPr>
        <w:t>经市政府研究，现公布</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rPr>
        <w:t>肥城</w:t>
      </w:r>
      <w:r w:rsidRPr="00AF51C0">
        <w:rPr>
          <w:rFonts w:ascii="Times New Roman" w:eastAsia="仿宋_GB2312" w:hAnsi="Times New Roman"/>
          <w:sz w:val="32"/>
          <w:szCs w:val="32"/>
          <w:lang w:eastAsia="en-US"/>
        </w:rPr>
        <w:t>市行政许可事项</w:t>
      </w:r>
      <w:r w:rsidRPr="00AF51C0">
        <w:rPr>
          <w:rFonts w:ascii="Times New Roman" w:eastAsia="仿宋_GB2312" w:hAnsi="Times New Roman"/>
          <w:sz w:val="32"/>
          <w:szCs w:val="32"/>
        </w:rPr>
        <w:t>清单（</w:t>
      </w:r>
      <w:r w:rsidRPr="00AF51C0">
        <w:rPr>
          <w:rFonts w:ascii="Times New Roman" w:eastAsia="仿宋_GB2312" w:hAnsi="Times New Roman"/>
          <w:sz w:val="32"/>
          <w:szCs w:val="32"/>
        </w:rPr>
        <w:t>2022</w:t>
      </w:r>
      <w:r w:rsidRPr="00AF51C0">
        <w:rPr>
          <w:rFonts w:ascii="Times New Roman" w:eastAsia="仿宋_GB2312" w:hAnsi="Times New Roman"/>
          <w:sz w:val="32"/>
          <w:szCs w:val="32"/>
        </w:rPr>
        <w:t>年版）</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rPr>
        <w:t>，并</w:t>
      </w:r>
      <w:r w:rsidRPr="00AF51C0">
        <w:rPr>
          <w:rFonts w:ascii="Times New Roman" w:eastAsia="仿宋_GB2312" w:hAnsi="Times New Roman"/>
          <w:sz w:val="32"/>
          <w:szCs w:val="32"/>
          <w:lang w:eastAsia="en-US"/>
        </w:rPr>
        <w:t>就有关</w:t>
      </w:r>
      <w:r w:rsidRPr="00AF51C0">
        <w:rPr>
          <w:rFonts w:ascii="Times New Roman" w:eastAsia="仿宋_GB2312" w:hAnsi="Times New Roman"/>
          <w:sz w:val="32"/>
          <w:szCs w:val="32"/>
        </w:rPr>
        <w:t>事项要求通知</w:t>
      </w:r>
      <w:r w:rsidRPr="00AF51C0">
        <w:rPr>
          <w:rFonts w:ascii="Times New Roman" w:eastAsia="仿宋_GB2312" w:hAnsi="Times New Roman"/>
          <w:sz w:val="32"/>
          <w:szCs w:val="32"/>
          <w:lang w:eastAsia="en-US"/>
        </w:rPr>
        <w:t>如下</w:t>
      </w:r>
      <w:r w:rsidRPr="00AF51C0">
        <w:rPr>
          <w:rFonts w:ascii="Times New Roman" w:eastAsia="仿宋_GB2312" w:hAnsi="Times New Roman"/>
          <w:sz w:val="32"/>
          <w:szCs w:val="32"/>
        </w:rPr>
        <w:t>。</w:t>
      </w:r>
    </w:p>
    <w:p w:rsidR="00663DC3" w:rsidRPr="00AF51C0" w:rsidRDefault="00663DC3" w:rsidP="00663DC3">
      <w:pPr>
        <w:widowControl/>
        <w:spacing w:line="580" w:lineRule="exact"/>
        <w:ind w:firstLine="640"/>
        <w:rPr>
          <w:rFonts w:ascii="Times New Roman" w:eastAsia="黑体" w:hAnsi="Times New Roman"/>
          <w:sz w:val="32"/>
          <w:szCs w:val="32"/>
          <w:lang w:eastAsia="en-US"/>
        </w:rPr>
      </w:pPr>
      <w:bookmarkStart w:id="0" w:name="br2"/>
      <w:bookmarkEnd w:id="0"/>
      <w:r w:rsidRPr="00AF51C0">
        <w:rPr>
          <w:rFonts w:ascii="Times New Roman" w:eastAsia="黑体" w:hAnsi="Times New Roman"/>
          <w:sz w:val="32"/>
          <w:szCs w:val="32"/>
          <w:lang w:eastAsia="en-US"/>
        </w:rPr>
        <w:t>一、构建行政许可事项清单体系</w:t>
      </w:r>
    </w:p>
    <w:p w:rsidR="00663DC3" w:rsidRPr="00AF51C0" w:rsidRDefault="00663DC3" w:rsidP="00663DC3">
      <w:pPr>
        <w:widowControl/>
        <w:spacing w:line="580" w:lineRule="exact"/>
        <w:ind w:firstLine="640"/>
        <w:rPr>
          <w:rFonts w:ascii="Times New Roman" w:eastAsia="仿宋_GB2312" w:hAnsi="Times New Roman"/>
          <w:sz w:val="32"/>
          <w:szCs w:val="32"/>
          <w:lang w:eastAsia="en-US"/>
        </w:rPr>
      </w:pP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一</w:t>
      </w: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公布行政许可事项清单。</w:t>
      </w:r>
      <w:r w:rsidRPr="00AF51C0">
        <w:rPr>
          <w:rFonts w:ascii="Times New Roman" w:eastAsia="仿宋_GB2312" w:hAnsi="Times New Roman"/>
          <w:sz w:val="32"/>
          <w:szCs w:val="32"/>
        </w:rPr>
        <w:t>行政许可事项清单明确了事项名称、主管部门、实施机关、设定和实施依据等基本要素，</w:t>
      </w:r>
      <w:r w:rsidRPr="00AF51C0">
        <w:rPr>
          <w:rFonts w:ascii="Times New Roman" w:eastAsia="仿宋_GB2312" w:hAnsi="Times New Roman"/>
          <w:sz w:val="32"/>
          <w:szCs w:val="32"/>
          <w:lang w:eastAsia="en-US"/>
        </w:rPr>
        <w:t>将依法设定的行政许可事项全部纳入清单管理，清单之外一律不得违法实施行政许可。</w:t>
      </w:r>
    </w:p>
    <w:p w:rsidR="00663DC3" w:rsidRPr="00AF51C0" w:rsidRDefault="00663DC3" w:rsidP="00663DC3">
      <w:pPr>
        <w:widowControl/>
        <w:spacing w:line="580" w:lineRule="exact"/>
        <w:ind w:firstLine="640"/>
        <w:rPr>
          <w:rFonts w:ascii="Times New Roman" w:eastAsia="仿宋_GB2312" w:hAnsi="Times New Roman"/>
          <w:sz w:val="32"/>
          <w:szCs w:val="32"/>
        </w:rPr>
      </w:pP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二</w:t>
      </w: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制定完善行政许可实施规范。</w:t>
      </w:r>
      <w:r w:rsidRPr="00AF51C0">
        <w:rPr>
          <w:rFonts w:ascii="Times New Roman" w:eastAsia="仿宋_GB2312" w:hAnsi="Times New Roman"/>
          <w:sz w:val="32"/>
          <w:szCs w:val="32"/>
          <w:lang w:eastAsia="en-US"/>
        </w:rPr>
        <w:t>2022</w:t>
      </w:r>
      <w:r w:rsidRPr="00AF51C0">
        <w:rPr>
          <w:rFonts w:ascii="Times New Roman" w:eastAsia="仿宋_GB2312" w:hAnsi="Times New Roman"/>
          <w:sz w:val="32"/>
          <w:szCs w:val="32"/>
          <w:lang w:eastAsia="en-US"/>
        </w:rPr>
        <w:t>年</w:t>
      </w:r>
      <w:r w:rsidRPr="00AF51C0">
        <w:rPr>
          <w:rFonts w:ascii="Times New Roman" w:eastAsia="仿宋_GB2312" w:hAnsi="Times New Roman"/>
          <w:sz w:val="32"/>
          <w:szCs w:val="32"/>
          <w:lang w:eastAsia="en-US"/>
        </w:rPr>
        <w:t>10</w:t>
      </w:r>
      <w:r w:rsidRPr="00AF51C0">
        <w:rPr>
          <w:rFonts w:ascii="Times New Roman" w:eastAsia="仿宋_GB2312" w:hAnsi="Times New Roman"/>
          <w:sz w:val="32"/>
          <w:szCs w:val="32"/>
          <w:lang w:eastAsia="en-US"/>
        </w:rPr>
        <w:t>月底前，对清单内事项逐项编制行政许可实施规范。</w:t>
      </w:r>
      <w:r w:rsidRPr="00AF51C0">
        <w:rPr>
          <w:rFonts w:ascii="Times New Roman" w:eastAsia="仿宋_GB2312" w:hAnsi="Times New Roman"/>
          <w:sz w:val="32"/>
          <w:szCs w:val="32"/>
        </w:rPr>
        <w:t>市政府办公室负责组织、督促市直主管部门根据清单和全省、泰安市统一的实施规范，编制肥城市</w:t>
      </w:r>
      <w:r w:rsidRPr="00AF51C0">
        <w:rPr>
          <w:rFonts w:ascii="Times New Roman" w:eastAsia="仿宋_GB2312" w:hAnsi="Times New Roman"/>
          <w:sz w:val="32"/>
          <w:szCs w:val="32"/>
          <w:lang w:eastAsia="en-US"/>
        </w:rPr>
        <w:t>行政许可</w:t>
      </w:r>
      <w:r w:rsidRPr="00AF51C0">
        <w:rPr>
          <w:rFonts w:ascii="Times New Roman" w:eastAsia="仿宋_GB2312" w:hAnsi="Times New Roman"/>
          <w:sz w:val="32"/>
          <w:szCs w:val="32"/>
        </w:rPr>
        <w:t>事项</w:t>
      </w:r>
      <w:r w:rsidRPr="00AF51C0">
        <w:rPr>
          <w:rFonts w:ascii="Times New Roman" w:eastAsia="仿宋_GB2312" w:hAnsi="Times New Roman"/>
          <w:sz w:val="32"/>
          <w:szCs w:val="32"/>
          <w:lang w:eastAsia="en-US"/>
        </w:rPr>
        <w:t>实施规范并向社会公布。</w:t>
      </w:r>
    </w:p>
    <w:p w:rsidR="00663DC3" w:rsidRPr="00AF51C0" w:rsidRDefault="00663DC3" w:rsidP="00663DC3">
      <w:pPr>
        <w:widowControl/>
        <w:spacing w:line="580" w:lineRule="exact"/>
        <w:ind w:firstLineChars="200" w:firstLine="640"/>
        <w:rPr>
          <w:rFonts w:ascii="Times New Roman" w:eastAsia="仿宋_GB2312" w:hAnsi="Times New Roman"/>
          <w:sz w:val="32"/>
          <w:szCs w:val="32"/>
          <w:lang w:eastAsia="en-US"/>
        </w:rPr>
      </w:pPr>
      <w:r w:rsidRPr="00AF51C0">
        <w:rPr>
          <w:rFonts w:ascii="Times New Roman" w:eastAsia="楷体_GB2312" w:hAnsi="Times New Roman"/>
          <w:sz w:val="32"/>
          <w:szCs w:val="32"/>
          <w:lang w:eastAsia="en-US"/>
        </w:rPr>
        <w:lastRenderedPageBreak/>
        <w:t>(</w:t>
      </w:r>
      <w:r w:rsidRPr="00AF51C0">
        <w:rPr>
          <w:rFonts w:ascii="Times New Roman" w:eastAsia="楷体_GB2312" w:hAnsi="Times New Roman"/>
          <w:sz w:val="32"/>
          <w:szCs w:val="32"/>
          <w:lang w:eastAsia="en-US"/>
        </w:rPr>
        <w:t>三</w:t>
      </w: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更新优化行政许可办事指南。</w:t>
      </w:r>
      <w:r w:rsidRPr="00AF51C0">
        <w:rPr>
          <w:rFonts w:ascii="Times New Roman" w:eastAsia="仿宋_GB2312" w:hAnsi="Times New Roman"/>
          <w:sz w:val="32"/>
          <w:szCs w:val="32"/>
          <w:lang w:eastAsia="en-US"/>
        </w:rPr>
        <w:t>2022</w:t>
      </w:r>
      <w:r w:rsidRPr="00AF51C0">
        <w:rPr>
          <w:rFonts w:ascii="Times New Roman" w:eastAsia="仿宋_GB2312" w:hAnsi="Times New Roman"/>
          <w:sz w:val="32"/>
          <w:szCs w:val="32"/>
          <w:lang w:eastAsia="en-US"/>
        </w:rPr>
        <w:t>年</w:t>
      </w:r>
      <w:r w:rsidRPr="00AF51C0">
        <w:rPr>
          <w:rFonts w:ascii="Times New Roman" w:eastAsia="仿宋_GB2312" w:hAnsi="Times New Roman"/>
          <w:sz w:val="32"/>
          <w:szCs w:val="32"/>
          <w:lang w:eastAsia="en-US"/>
        </w:rPr>
        <w:t>11</w:t>
      </w:r>
      <w:r w:rsidRPr="00AF51C0">
        <w:rPr>
          <w:rFonts w:ascii="Times New Roman" w:eastAsia="仿宋_GB2312" w:hAnsi="Times New Roman"/>
          <w:sz w:val="32"/>
          <w:szCs w:val="32"/>
          <w:lang w:eastAsia="en-US"/>
        </w:rPr>
        <w:t>月底前，行政许可事项实施机关负责会同主管部门依照行政许可事项清单和实施规范更新调整办事指南，同步在相关业务办理系统、政务服务大厅等平台和场所进行更新，并汇集至全国行政许可管理系统，做到线上线下同源发布、同步更新、内容一致。办事指南一经公布，必须严格遵照执行，不得随意增加许可条件、申请条件、中介</w:t>
      </w:r>
      <w:bookmarkStart w:id="1" w:name="br1_0"/>
      <w:bookmarkEnd w:id="1"/>
      <w:r w:rsidRPr="00AF51C0">
        <w:rPr>
          <w:rFonts w:ascii="Times New Roman" w:eastAsia="仿宋_GB2312" w:hAnsi="Times New Roman"/>
          <w:sz w:val="32"/>
          <w:szCs w:val="32"/>
        </w:rPr>
        <w:t>服</w:t>
      </w:r>
      <w:r w:rsidRPr="00AF51C0">
        <w:rPr>
          <w:rFonts w:ascii="Times New Roman" w:eastAsia="仿宋_GB2312" w:hAnsi="Times New Roman"/>
          <w:sz w:val="32"/>
          <w:szCs w:val="32"/>
          <w:lang w:eastAsia="en-US"/>
        </w:rPr>
        <w:t>务、审批环节、收费、数量限制等，不得超时限办理行政许可，但可以作出有利于行政相对人的合理优化调整。</w:t>
      </w:r>
    </w:p>
    <w:p w:rsidR="00663DC3" w:rsidRPr="00AF51C0" w:rsidRDefault="00663DC3" w:rsidP="00663DC3">
      <w:pPr>
        <w:widowControl/>
        <w:spacing w:line="580" w:lineRule="exact"/>
        <w:ind w:firstLine="640"/>
        <w:rPr>
          <w:rFonts w:ascii="Times New Roman" w:eastAsia="黑体" w:hAnsi="Times New Roman"/>
          <w:sz w:val="32"/>
          <w:szCs w:val="32"/>
          <w:lang w:eastAsia="en-US"/>
        </w:rPr>
      </w:pPr>
      <w:r w:rsidRPr="00AF51C0">
        <w:rPr>
          <w:rFonts w:ascii="Times New Roman" w:eastAsia="黑体" w:hAnsi="Times New Roman"/>
          <w:sz w:val="32"/>
          <w:szCs w:val="32"/>
          <w:lang w:eastAsia="en-US"/>
        </w:rPr>
        <w:t>二、加强行政许可事项清单管理运用</w:t>
      </w:r>
    </w:p>
    <w:p w:rsidR="00663DC3" w:rsidRPr="00AF51C0" w:rsidRDefault="00663DC3" w:rsidP="00663DC3">
      <w:pPr>
        <w:widowControl/>
        <w:spacing w:line="580" w:lineRule="exact"/>
        <w:ind w:firstLine="640"/>
        <w:rPr>
          <w:rFonts w:ascii="Times New Roman" w:eastAsia="仿宋_GB2312" w:hAnsi="Times New Roman"/>
          <w:sz w:val="32"/>
          <w:szCs w:val="32"/>
          <w:lang w:eastAsia="en-US"/>
        </w:rPr>
      </w:pP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一</w:t>
      </w: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做好清单动态调整和有关清单衔接。</w:t>
      </w:r>
      <w:r w:rsidRPr="00AF51C0">
        <w:rPr>
          <w:rFonts w:ascii="Times New Roman" w:eastAsia="仿宋_GB2312" w:hAnsi="Times New Roman"/>
          <w:sz w:val="32"/>
          <w:szCs w:val="32"/>
          <w:lang w:eastAsia="en-US"/>
        </w:rPr>
        <w:t>根据</w:t>
      </w:r>
      <w:r w:rsidRPr="00AF51C0">
        <w:rPr>
          <w:rFonts w:ascii="Times New Roman" w:eastAsia="仿宋_GB2312" w:hAnsi="Times New Roman"/>
          <w:sz w:val="32"/>
          <w:szCs w:val="32"/>
        </w:rPr>
        <w:t>《山东省行政许可事项清单动态管理办法》，</w:t>
      </w:r>
      <w:r w:rsidRPr="00AF51C0">
        <w:rPr>
          <w:rFonts w:ascii="Times New Roman" w:eastAsia="仿宋_GB2312" w:hAnsi="Times New Roman"/>
          <w:sz w:val="32"/>
          <w:szCs w:val="32"/>
          <w:lang w:eastAsia="en-US"/>
        </w:rPr>
        <w:t>建立行政许可事项清单动态管理机制，及时更新行政许可事项清单、实施规范、办事指南。司法行政部门要加强对行政规范性文件的备案审查，对违法设定行政许可或者增设行政许可条件的，按照规定程序处理，予以纠正。</w:t>
      </w:r>
    </w:p>
    <w:p w:rsidR="00663DC3" w:rsidRPr="00AF51C0" w:rsidRDefault="00663DC3" w:rsidP="00663DC3">
      <w:pPr>
        <w:widowControl/>
        <w:spacing w:line="580" w:lineRule="exact"/>
        <w:ind w:firstLine="640"/>
        <w:rPr>
          <w:rFonts w:ascii="Times New Roman" w:eastAsia="仿宋_GB2312" w:hAnsi="Times New Roman"/>
          <w:sz w:val="32"/>
          <w:szCs w:val="32"/>
          <w:lang w:eastAsia="en-US"/>
        </w:rPr>
      </w:pP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二</w:t>
      </w: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强化监督和严肃清查整治变相许可。</w:t>
      </w:r>
      <w:r w:rsidRPr="00AF51C0">
        <w:rPr>
          <w:rFonts w:ascii="Times New Roman" w:eastAsia="仿宋_GB2312" w:hAnsi="Times New Roman"/>
          <w:sz w:val="32"/>
          <w:szCs w:val="32"/>
          <w:lang w:eastAsia="en-US"/>
        </w:rPr>
        <w:t>严格落实清单之外一律不得违法实施行政许可的要求。在行政许可事项清单之外，行政机关和其他具有管理公共事务职能的组织不得以备案、证明、目录、计划、规划、指定、认证、年检等名义，要求行政相对人经申请获批后方可从事特定活动。</w:t>
      </w:r>
      <w:bookmarkStart w:id="2" w:name="br2_0"/>
      <w:bookmarkEnd w:id="2"/>
    </w:p>
    <w:p w:rsidR="00663DC3" w:rsidRPr="00AF51C0" w:rsidRDefault="00663DC3" w:rsidP="00663DC3">
      <w:pPr>
        <w:widowControl/>
        <w:spacing w:line="580" w:lineRule="exact"/>
        <w:ind w:firstLine="640"/>
        <w:rPr>
          <w:rFonts w:ascii="Times New Roman" w:eastAsia="仿宋_GB2312" w:hAnsi="Times New Roman"/>
          <w:sz w:val="32"/>
          <w:szCs w:val="32"/>
          <w:lang w:eastAsia="en-US"/>
        </w:rPr>
      </w:pP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三</w:t>
      </w: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加强事前事中事后全链条全领域监管。</w:t>
      </w:r>
      <w:r w:rsidRPr="00AF51C0">
        <w:rPr>
          <w:rFonts w:ascii="Times New Roman" w:eastAsia="仿宋_GB2312" w:hAnsi="Times New Roman"/>
          <w:sz w:val="32"/>
          <w:szCs w:val="32"/>
          <w:lang w:eastAsia="en-US"/>
        </w:rPr>
        <w:t>监管主体要严格执行上级制定的监管规则和标准，依照法律法规、</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lang w:eastAsia="en-US"/>
        </w:rPr>
        <w:t>三定</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lang w:eastAsia="en-US"/>
        </w:rPr>
        <w:t>规</w:t>
      </w:r>
      <w:r w:rsidRPr="00AF51C0">
        <w:rPr>
          <w:rFonts w:ascii="Times New Roman" w:eastAsia="仿宋_GB2312" w:hAnsi="Times New Roman"/>
          <w:sz w:val="32"/>
          <w:szCs w:val="32"/>
          <w:lang w:eastAsia="en-US"/>
        </w:rPr>
        <w:lastRenderedPageBreak/>
        <w:t>定和相对集中行政许可权改革方案，确定行政许可事项的监管主体和监管职责。对审管一体事项，审批部门履行事前事中事后监管主体责任；对审管分离事项，要及时修订审管衔接相关文件，按照相对集中行政许可权改革方案确定监管职责，审批部门对审批行为、过程和结果负责，行业主管部门履行事中事后监管主体责任；对多部门共同承担监管职责的事项，主管部门应当会同相关部门实施综合监管，有关部门之间就监管主体存在争议的，报</w:t>
      </w:r>
      <w:r w:rsidRPr="00AF51C0">
        <w:rPr>
          <w:rFonts w:ascii="Times New Roman" w:eastAsia="仿宋_GB2312" w:hAnsi="Times New Roman"/>
          <w:sz w:val="32"/>
          <w:szCs w:val="32"/>
        </w:rPr>
        <w:t>肥城市</w:t>
      </w:r>
      <w:r w:rsidRPr="00AF51C0">
        <w:rPr>
          <w:rFonts w:ascii="Times New Roman" w:eastAsia="仿宋_GB2312" w:hAnsi="Times New Roman"/>
          <w:sz w:val="32"/>
          <w:szCs w:val="32"/>
          <w:lang w:eastAsia="en-US"/>
        </w:rPr>
        <w:t>人民政府决定。对清单内的行政许可事项，主管部门要会同监管主体科学划分风险等级，明确监管重点，实施针对性、差异化的监管政策。</w:t>
      </w:r>
    </w:p>
    <w:p w:rsidR="00663DC3" w:rsidRPr="00AF51C0" w:rsidRDefault="00663DC3" w:rsidP="00663DC3">
      <w:pPr>
        <w:widowControl/>
        <w:spacing w:line="580" w:lineRule="exact"/>
        <w:ind w:firstLine="640"/>
        <w:rPr>
          <w:rFonts w:ascii="Times New Roman" w:eastAsia="仿宋_GB2312" w:hAnsi="Times New Roman"/>
          <w:sz w:val="32"/>
          <w:szCs w:val="32"/>
          <w:lang w:eastAsia="en-US"/>
        </w:rPr>
      </w:pP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四</w:t>
      </w:r>
      <w:r w:rsidRPr="00AF51C0">
        <w:rPr>
          <w:rFonts w:ascii="Times New Roman" w:eastAsia="楷体_GB2312" w:hAnsi="Times New Roman"/>
          <w:sz w:val="32"/>
          <w:szCs w:val="32"/>
          <w:lang w:eastAsia="en-US"/>
        </w:rPr>
        <w:t>)</w:t>
      </w:r>
      <w:r w:rsidRPr="00AF51C0">
        <w:rPr>
          <w:rFonts w:ascii="Times New Roman" w:eastAsia="楷体_GB2312" w:hAnsi="Times New Roman"/>
          <w:sz w:val="32"/>
          <w:szCs w:val="32"/>
          <w:lang w:eastAsia="en-US"/>
        </w:rPr>
        <w:t>优化线上线下审批服务。</w:t>
      </w:r>
      <w:r w:rsidRPr="00AF51C0">
        <w:rPr>
          <w:rFonts w:ascii="Times New Roman" w:eastAsia="仿宋_GB2312" w:hAnsi="Times New Roman"/>
          <w:sz w:val="32"/>
          <w:szCs w:val="32"/>
          <w:lang w:eastAsia="en-US"/>
        </w:rPr>
        <w:t>主管部门和实施机关要依托全国行政许可管理系统和</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lang w:eastAsia="en-US"/>
        </w:rPr>
        <w:t>爱山东</w:t>
      </w:r>
      <w:r w:rsidRPr="00AF51C0">
        <w:rPr>
          <w:rFonts w:ascii="Times New Roman" w:eastAsia="仿宋_GB2312" w:hAnsi="Times New Roman"/>
          <w:sz w:val="32"/>
          <w:szCs w:val="32"/>
          <w:lang w:eastAsia="en-US"/>
        </w:rPr>
        <w:t>”</w:t>
      </w:r>
      <w:r w:rsidRPr="00AF51C0">
        <w:rPr>
          <w:rFonts w:ascii="Times New Roman" w:eastAsia="仿宋_GB2312" w:hAnsi="Times New Roman"/>
          <w:sz w:val="32"/>
          <w:szCs w:val="32"/>
          <w:lang w:eastAsia="en-US"/>
        </w:rPr>
        <w:t>政务服务平台事项管理系统，推动同一事项在不同地区、层级和业务系统同要素管理、同标准办理。规范线上办事服务，统一网上办事入口，优化网上办事指引，提升网上办理深度；优化线下服务功能，规范政务服务场所设置，持续做好无障碍设施建设和适老化服务改造；强化线上线下审批服务深度融合，推动实现审批服务业务全流程无缝衔接、自由切换，切实提升企业和群众获得感、满意度。</w:t>
      </w:r>
    </w:p>
    <w:p w:rsidR="00663DC3" w:rsidRPr="00AF51C0" w:rsidRDefault="00663DC3" w:rsidP="00663DC3">
      <w:pPr>
        <w:widowControl/>
        <w:spacing w:line="580" w:lineRule="exact"/>
        <w:ind w:firstLine="640"/>
        <w:rPr>
          <w:rFonts w:ascii="Times New Roman" w:eastAsia="黑体" w:hAnsi="Times New Roman"/>
          <w:sz w:val="32"/>
          <w:szCs w:val="32"/>
          <w:lang w:eastAsia="en-US"/>
        </w:rPr>
      </w:pPr>
      <w:r w:rsidRPr="00AF51C0">
        <w:rPr>
          <w:rFonts w:ascii="Times New Roman" w:eastAsia="黑体" w:hAnsi="Times New Roman"/>
          <w:sz w:val="32"/>
          <w:szCs w:val="32"/>
          <w:lang w:eastAsia="en-US"/>
        </w:rPr>
        <w:t>三、保障行政许可事项清单落实</w:t>
      </w:r>
    </w:p>
    <w:p w:rsidR="00663DC3" w:rsidRPr="00AF51C0" w:rsidRDefault="00663DC3" w:rsidP="00663DC3">
      <w:pPr>
        <w:widowControl/>
        <w:spacing w:line="580" w:lineRule="exact"/>
        <w:ind w:firstLineChars="200" w:firstLine="640"/>
        <w:rPr>
          <w:rFonts w:ascii="Times New Roman" w:eastAsia="仿宋_GB2312" w:hAnsi="Times New Roman"/>
          <w:sz w:val="32"/>
          <w:szCs w:val="32"/>
          <w:lang w:eastAsia="en-US"/>
        </w:rPr>
      </w:pPr>
      <w:r w:rsidRPr="00AF51C0">
        <w:rPr>
          <w:rFonts w:ascii="Times New Roman" w:eastAsia="仿宋_GB2312" w:hAnsi="Times New Roman"/>
          <w:sz w:val="32"/>
          <w:szCs w:val="32"/>
          <w:lang w:eastAsia="en-US"/>
        </w:rPr>
        <w:t>各</w:t>
      </w:r>
      <w:r>
        <w:rPr>
          <w:rFonts w:ascii="Times New Roman" w:eastAsia="仿宋_GB2312" w:hAnsi="Times New Roman"/>
          <w:sz w:val="32"/>
          <w:szCs w:val="32"/>
        </w:rPr>
        <w:t>镇街区</w:t>
      </w:r>
      <w:r>
        <w:rPr>
          <w:rFonts w:ascii="Times New Roman" w:eastAsia="仿宋_GB2312" w:hAnsi="Times New Roman" w:hint="eastAsia"/>
          <w:sz w:val="32"/>
          <w:szCs w:val="32"/>
        </w:rPr>
        <w:t>、</w:t>
      </w:r>
      <w:r w:rsidRPr="00AF51C0">
        <w:rPr>
          <w:rFonts w:ascii="Times New Roman" w:eastAsia="仿宋_GB2312" w:hAnsi="Times New Roman"/>
          <w:sz w:val="32"/>
          <w:szCs w:val="32"/>
        </w:rPr>
        <w:t>各部门单位</w:t>
      </w:r>
      <w:r w:rsidRPr="00AF51C0">
        <w:rPr>
          <w:rFonts w:ascii="Times New Roman" w:eastAsia="仿宋_GB2312" w:hAnsi="Times New Roman"/>
          <w:sz w:val="32"/>
          <w:szCs w:val="32"/>
          <w:lang w:eastAsia="en-US"/>
        </w:rPr>
        <w:t>要高度重视全面实行行政许可事项清单管理工</w:t>
      </w:r>
      <w:bookmarkStart w:id="3" w:name="br1_1"/>
      <w:bookmarkEnd w:id="3"/>
      <w:r w:rsidRPr="00AF51C0">
        <w:rPr>
          <w:rFonts w:ascii="Times New Roman" w:eastAsia="仿宋_GB2312" w:hAnsi="Times New Roman"/>
          <w:sz w:val="32"/>
          <w:szCs w:val="32"/>
          <w:lang w:eastAsia="en-US"/>
        </w:rPr>
        <w:t>作，加强组织领导，建立健全工作推进机制，配齐配强行政审批制度改革工作力量，持之以恒抓好贯彻落实。要坚</w:t>
      </w:r>
      <w:r w:rsidRPr="00AF51C0">
        <w:rPr>
          <w:rFonts w:ascii="Times New Roman" w:eastAsia="仿宋_GB2312" w:hAnsi="Times New Roman"/>
          <w:sz w:val="32"/>
          <w:szCs w:val="32"/>
          <w:lang w:eastAsia="en-US"/>
        </w:rPr>
        <w:lastRenderedPageBreak/>
        <w:t>持系统思维、有解思维，做好工作衔接，结合行政审批制度改革实际，统筹推进行政许可事项等政务服务事项标准化、规范化、便利化，确保行政许可事项清单落实落地、发挥实效。</w:t>
      </w:r>
    </w:p>
    <w:p w:rsidR="00663DC3" w:rsidRPr="00AF51C0" w:rsidRDefault="00663DC3" w:rsidP="00663DC3">
      <w:pPr>
        <w:widowControl/>
        <w:spacing w:line="580" w:lineRule="exact"/>
        <w:ind w:firstLine="640"/>
        <w:rPr>
          <w:rFonts w:ascii="Times New Roman" w:eastAsia="仿宋_GB2312" w:hAnsi="Times New Roman"/>
          <w:sz w:val="32"/>
          <w:szCs w:val="32"/>
          <w:lang w:eastAsia="en-US"/>
        </w:rPr>
      </w:pPr>
    </w:p>
    <w:p w:rsidR="00663DC3" w:rsidRPr="00AF51C0" w:rsidRDefault="00663DC3" w:rsidP="00663DC3">
      <w:pPr>
        <w:widowControl/>
        <w:spacing w:line="580" w:lineRule="exact"/>
        <w:ind w:firstLine="640"/>
        <w:rPr>
          <w:rFonts w:ascii="Times New Roman" w:eastAsia="仿宋_GB2312" w:hAnsi="Times New Roman"/>
          <w:sz w:val="32"/>
          <w:szCs w:val="32"/>
          <w:lang w:eastAsia="en-US"/>
        </w:rPr>
      </w:pPr>
      <w:r w:rsidRPr="00AF51C0">
        <w:rPr>
          <w:rFonts w:ascii="Times New Roman" w:eastAsia="仿宋_GB2312" w:hAnsi="Times New Roman"/>
          <w:sz w:val="32"/>
          <w:szCs w:val="32"/>
          <w:lang w:eastAsia="en-US"/>
        </w:rPr>
        <w:t>附件：</w:t>
      </w:r>
      <w:r w:rsidRPr="00AF51C0">
        <w:rPr>
          <w:rFonts w:ascii="Times New Roman" w:eastAsia="仿宋_GB2312" w:hAnsi="Times New Roman"/>
          <w:sz w:val="32"/>
          <w:szCs w:val="32"/>
        </w:rPr>
        <w:t>肥城</w:t>
      </w:r>
      <w:r w:rsidRPr="00AF51C0">
        <w:rPr>
          <w:rFonts w:ascii="Times New Roman" w:eastAsia="仿宋_GB2312" w:hAnsi="Times New Roman"/>
          <w:sz w:val="32"/>
          <w:szCs w:val="32"/>
          <w:lang w:eastAsia="en-US"/>
        </w:rPr>
        <w:t>市行政许可事项清单</w:t>
      </w:r>
      <w:r w:rsidRPr="00AF51C0">
        <w:rPr>
          <w:rFonts w:ascii="Times New Roman" w:eastAsia="仿宋_GB2312" w:hAnsi="Times New Roman"/>
          <w:sz w:val="32"/>
          <w:szCs w:val="32"/>
          <w:lang w:eastAsia="en-US"/>
        </w:rPr>
        <w:t>(2022</w:t>
      </w:r>
      <w:r w:rsidRPr="00AF51C0">
        <w:rPr>
          <w:rFonts w:ascii="Times New Roman" w:eastAsia="仿宋_GB2312" w:hAnsi="Times New Roman"/>
          <w:sz w:val="32"/>
          <w:szCs w:val="32"/>
          <w:lang w:eastAsia="en-US"/>
        </w:rPr>
        <w:t>年版</w:t>
      </w:r>
      <w:r w:rsidRPr="00AF51C0">
        <w:rPr>
          <w:rFonts w:ascii="Times New Roman" w:eastAsia="仿宋_GB2312" w:hAnsi="Times New Roman"/>
          <w:sz w:val="32"/>
          <w:szCs w:val="32"/>
          <w:lang w:eastAsia="en-US"/>
        </w:rPr>
        <w:t>)</w:t>
      </w:r>
    </w:p>
    <w:p w:rsidR="00663DC3" w:rsidRPr="00AF51C0" w:rsidRDefault="00663DC3" w:rsidP="00663DC3">
      <w:pPr>
        <w:widowControl/>
        <w:spacing w:line="580" w:lineRule="exact"/>
        <w:ind w:firstLine="640"/>
        <w:jc w:val="right"/>
        <w:rPr>
          <w:rFonts w:ascii="Times New Roman" w:eastAsia="仿宋_GB2312" w:hAnsi="Times New Roman"/>
          <w:sz w:val="32"/>
          <w:szCs w:val="32"/>
        </w:rPr>
      </w:pPr>
    </w:p>
    <w:p w:rsidR="00663DC3" w:rsidRPr="00AF51C0" w:rsidRDefault="00663DC3" w:rsidP="00663DC3">
      <w:pPr>
        <w:widowControl/>
        <w:spacing w:line="580" w:lineRule="exact"/>
        <w:ind w:firstLine="640"/>
        <w:jc w:val="right"/>
        <w:rPr>
          <w:rFonts w:ascii="Times New Roman" w:eastAsia="仿宋_GB2312" w:hAnsi="Times New Roman"/>
          <w:sz w:val="32"/>
          <w:szCs w:val="32"/>
        </w:rPr>
      </w:pPr>
    </w:p>
    <w:p w:rsidR="00663DC3" w:rsidRPr="00AF51C0" w:rsidRDefault="00663DC3" w:rsidP="00663DC3">
      <w:pPr>
        <w:widowControl/>
        <w:spacing w:line="580" w:lineRule="exact"/>
        <w:ind w:firstLine="640"/>
        <w:jc w:val="right"/>
        <w:rPr>
          <w:rFonts w:ascii="Times New Roman" w:eastAsia="仿宋_GB2312" w:hAnsi="Times New Roman"/>
          <w:sz w:val="32"/>
          <w:szCs w:val="32"/>
        </w:rPr>
      </w:pPr>
    </w:p>
    <w:p w:rsidR="00663DC3" w:rsidRPr="00AF51C0" w:rsidRDefault="00663DC3" w:rsidP="00663DC3">
      <w:pPr>
        <w:widowControl/>
        <w:spacing w:line="580" w:lineRule="exact"/>
        <w:ind w:firstLine="640"/>
        <w:jc w:val="right"/>
        <w:rPr>
          <w:rFonts w:ascii="Times New Roman" w:eastAsia="仿宋_GB2312" w:hAnsi="Times New Roman"/>
          <w:sz w:val="32"/>
          <w:szCs w:val="32"/>
          <w:lang w:eastAsia="en-US"/>
        </w:rPr>
      </w:pPr>
      <w:r w:rsidRPr="00AF51C0">
        <w:rPr>
          <w:rFonts w:ascii="Times New Roman" w:eastAsia="仿宋_GB2312" w:hAnsi="Times New Roman"/>
          <w:sz w:val="32"/>
          <w:szCs w:val="32"/>
        </w:rPr>
        <w:t>肥城</w:t>
      </w:r>
      <w:r w:rsidRPr="00AF51C0">
        <w:rPr>
          <w:rFonts w:ascii="Times New Roman" w:eastAsia="仿宋_GB2312" w:hAnsi="Times New Roman"/>
          <w:sz w:val="32"/>
          <w:szCs w:val="32"/>
          <w:lang w:eastAsia="en-US"/>
        </w:rPr>
        <w:t>市人民政府</w:t>
      </w:r>
    </w:p>
    <w:p w:rsidR="00663DC3" w:rsidRPr="00AF51C0" w:rsidRDefault="00663DC3" w:rsidP="00663DC3">
      <w:pPr>
        <w:widowControl/>
        <w:spacing w:line="580" w:lineRule="exact"/>
        <w:ind w:firstLine="640"/>
        <w:jc w:val="right"/>
        <w:rPr>
          <w:rFonts w:ascii="Times New Roman" w:eastAsia="仿宋_GB2312" w:hAnsi="Times New Roman"/>
          <w:sz w:val="32"/>
          <w:szCs w:val="32"/>
          <w:lang w:eastAsia="en-US"/>
        </w:rPr>
      </w:pPr>
      <w:r w:rsidRPr="00AF51C0">
        <w:rPr>
          <w:rFonts w:ascii="Times New Roman" w:eastAsia="仿宋_GB2312" w:hAnsi="Times New Roman"/>
          <w:sz w:val="32"/>
          <w:szCs w:val="32"/>
          <w:lang w:eastAsia="en-US"/>
        </w:rPr>
        <w:t>2022</w:t>
      </w:r>
      <w:r w:rsidRPr="00AF51C0">
        <w:rPr>
          <w:rFonts w:ascii="Times New Roman" w:eastAsia="仿宋_GB2312" w:hAnsi="Times New Roman"/>
          <w:sz w:val="32"/>
          <w:szCs w:val="32"/>
          <w:lang w:eastAsia="en-US"/>
        </w:rPr>
        <w:t>年</w:t>
      </w:r>
      <w:r w:rsidRPr="00AF51C0">
        <w:rPr>
          <w:rFonts w:ascii="Times New Roman" w:eastAsia="仿宋_GB2312" w:hAnsi="Times New Roman"/>
          <w:sz w:val="32"/>
          <w:szCs w:val="32"/>
        </w:rPr>
        <w:t>8</w:t>
      </w:r>
      <w:r w:rsidRPr="00AF51C0">
        <w:rPr>
          <w:rFonts w:ascii="Times New Roman" w:eastAsia="仿宋_GB2312" w:hAnsi="Times New Roman"/>
          <w:sz w:val="32"/>
          <w:szCs w:val="32"/>
          <w:lang w:eastAsia="en-US"/>
        </w:rPr>
        <w:t>月</w:t>
      </w:r>
      <w:r w:rsidRPr="00AF51C0">
        <w:rPr>
          <w:rFonts w:ascii="Times New Roman" w:eastAsia="仿宋_GB2312" w:hAnsi="Times New Roman"/>
          <w:sz w:val="32"/>
          <w:szCs w:val="32"/>
        </w:rPr>
        <w:t>29</w:t>
      </w:r>
      <w:r w:rsidRPr="00AF51C0">
        <w:rPr>
          <w:rFonts w:ascii="Times New Roman" w:eastAsia="仿宋_GB2312" w:hAnsi="Times New Roman"/>
          <w:sz w:val="32"/>
          <w:szCs w:val="32"/>
          <w:lang w:eastAsia="en-US"/>
        </w:rPr>
        <w:t>日</w:t>
      </w:r>
    </w:p>
    <w:p w:rsidR="00663DC3" w:rsidRPr="00AF51C0" w:rsidRDefault="00663DC3" w:rsidP="00663DC3">
      <w:pPr>
        <w:widowControl/>
        <w:spacing w:line="580" w:lineRule="exact"/>
        <w:ind w:firstLine="640"/>
        <w:jc w:val="right"/>
        <w:rPr>
          <w:rFonts w:ascii="Times New Roman" w:eastAsia="仿宋_GB2312" w:hAnsi="Times New Roman"/>
          <w:sz w:val="32"/>
          <w:szCs w:val="32"/>
          <w:lang w:eastAsia="en-US"/>
        </w:rPr>
      </w:pPr>
    </w:p>
    <w:p w:rsidR="008368AD" w:rsidRDefault="00663DC3" w:rsidP="00663DC3">
      <w:pPr>
        <w:widowControl/>
        <w:spacing w:line="580" w:lineRule="exact"/>
        <w:ind w:firstLine="640"/>
        <w:rPr>
          <w:rFonts w:ascii="Times New Roman" w:eastAsia="仿宋_GB2312" w:hAnsi="Times New Roman"/>
          <w:sz w:val="32"/>
          <w:szCs w:val="32"/>
        </w:rPr>
        <w:sectPr w:rsidR="008368AD" w:rsidSect="00991B28">
          <w:footerReference w:type="first" r:id="rId14"/>
          <w:pgSz w:w="11906" w:h="16838" w:code="9"/>
          <w:pgMar w:top="1701" w:right="1418" w:bottom="1418" w:left="1474" w:header="851" w:footer="992" w:gutter="0"/>
          <w:pgNumType w:fmt="numberInDash" w:start="11"/>
          <w:cols w:space="425"/>
          <w:titlePg/>
          <w:docGrid w:type="linesAndChars" w:linePitch="312"/>
        </w:sectPr>
      </w:pPr>
      <w:r>
        <w:rPr>
          <w:rFonts w:ascii="Times New Roman" w:eastAsia="仿宋_GB2312" w:hAnsi="Times New Roman" w:hint="eastAsia"/>
          <w:sz w:val="32"/>
          <w:szCs w:val="32"/>
        </w:rPr>
        <w:t>（此件公开发布）</w:t>
      </w:r>
    </w:p>
    <w:tbl>
      <w:tblPr>
        <w:tblW w:w="13400" w:type="dxa"/>
        <w:tblInd w:w="91" w:type="dxa"/>
        <w:tblLook w:val="04A0"/>
      </w:tblPr>
      <w:tblGrid>
        <w:gridCol w:w="580"/>
        <w:gridCol w:w="2000"/>
        <w:gridCol w:w="2140"/>
        <w:gridCol w:w="2080"/>
        <w:gridCol w:w="6600"/>
      </w:tblGrid>
      <w:tr w:rsidR="008368AD" w:rsidRPr="008368AD" w:rsidTr="008368AD">
        <w:trPr>
          <w:trHeight w:val="285"/>
        </w:trPr>
        <w:tc>
          <w:tcPr>
            <w:tcW w:w="13400" w:type="dxa"/>
            <w:gridSpan w:val="5"/>
            <w:tcBorders>
              <w:top w:val="nil"/>
              <w:left w:val="nil"/>
              <w:bottom w:val="nil"/>
              <w:right w:val="nil"/>
            </w:tcBorders>
            <w:shd w:val="clear" w:color="auto" w:fill="auto"/>
            <w:noWrap/>
            <w:vAlign w:val="center"/>
            <w:hideMark/>
          </w:tcPr>
          <w:p w:rsidR="008368AD" w:rsidRPr="008368AD" w:rsidRDefault="008368AD" w:rsidP="008368AD">
            <w:pPr>
              <w:widowControl/>
              <w:jc w:val="left"/>
              <w:rPr>
                <w:rFonts w:ascii="黑体" w:eastAsia="黑体" w:hAnsi="黑体" w:cs="宋体"/>
                <w:color w:val="000000"/>
                <w:kern w:val="0"/>
                <w:sz w:val="24"/>
              </w:rPr>
            </w:pPr>
            <w:r w:rsidRPr="008368AD">
              <w:rPr>
                <w:rFonts w:ascii="黑体" w:eastAsia="黑体" w:hAnsi="黑体" w:cs="宋体" w:hint="eastAsia"/>
                <w:color w:val="000000"/>
                <w:kern w:val="0"/>
                <w:sz w:val="24"/>
              </w:rPr>
              <w:lastRenderedPageBreak/>
              <w:t>附件</w:t>
            </w:r>
          </w:p>
        </w:tc>
      </w:tr>
      <w:tr w:rsidR="008368AD" w:rsidRPr="008368AD" w:rsidTr="008368AD">
        <w:trPr>
          <w:trHeight w:val="525"/>
        </w:trPr>
        <w:tc>
          <w:tcPr>
            <w:tcW w:w="13400" w:type="dxa"/>
            <w:gridSpan w:val="5"/>
            <w:tcBorders>
              <w:top w:val="nil"/>
              <w:left w:val="nil"/>
              <w:bottom w:val="nil"/>
              <w:right w:val="nil"/>
            </w:tcBorders>
            <w:shd w:val="clear" w:color="auto" w:fill="auto"/>
            <w:vAlign w:val="center"/>
            <w:hideMark/>
          </w:tcPr>
          <w:p w:rsidR="008368AD" w:rsidRPr="008368AD" w:rsidRDefault="008368AD" w:rsidP="008368AD">
            <w:pPr>
              <w:widowControl/>
              <w:jc w:val="center"/>
              <w:rPr>
                <w:rFonts w:ascii="方正小标宋简体" w:eastAsia="方正小标宋简体" w:hAnsi="宋体" w:cs="宋体"/>
                <w:color w:val="000000"/>
                <w:kern w:val="0"/>
                <w:sz w:val="40"/>
                <w:szCs w:val="40"/>
              </w:rPr>
            </w:pPr>
            <w:r w:rsidRPr="008368AD">
              <w:rPr>
                <w:rFonts w:ascii="方正小标宋简体" w:eastAsia="方正小标宋简体" w:hAnsi="宋体" w:cs="宋体" w:hint="eastAsia"/>
                <w:color w:val="000000"/>
                <w:kern w:val="0"/>
                <w:sz w:val="40"/>
                <w:szCs w:val="40"/>
              </w:rPr>
              <w:t>肥城市行政许可事项清单(2022 年版)</w:t>
            </w:r>
          </w:p>
        </w:tc>
      </w:tr>
      <w:tr w:rsidR="008368AD" w:rsidRPr="008368AD" w:rsidTr="008368AD">
        <w:trPr>
          <w:trHeight w:val="285"/>
        </w:trPr>
        <w:tc>
          <w:tcPr>
            <w:tcW w:w="580" w:type="dxa"/>
            <w:tcBorders>
              <w:top w:val="nil"/>
              <w:left w:val="nil"/>
              <w:bottom w:val="nil"/>
              <w:right w:val="nil"/>
            </w:tcBorders>
            <w:shd w:val="clear" w:color="auto" w:fill="auto"/>
            <w:vAlign w:val="center"/>
            <w:hideMark/>
          </w:tcPr>
          <w:p w:rsidR="008368AD" w:rsidRPr="008368AD" w:rsidRDefault="008368AD" w:rsidP="008368AD">
            <w:pPr>
              <w:widowControl/>
              <w:jc w:val="left"/>
              <w:rPr>
                <w:rFonts w:ascii="仿宋_GB2312" w:eastAsia="仿宋_GB2312" w:hAnsi="宋体" w:cs="宋体"/>
                <w:color w:val="000000"/>
                <w:kern w:val="0"/>
                <w:sz w:val="24"/>
              </w:rPr>
            </w:pPr>
          </w:p>
        </w:tc>
        <w:tc>
          <w:tcPr>
            <w:tcW w:w="2000" w:type="dxa"/>
            <w:tcBorders>
              <w:top w:val="nil"/>
              <w:left w:val="nil"/>
              <w:bottom w:val="nil"/>
              <w:right w:val="nil"/>
            </w:tcBorders>
            <w:shd w:val="clear" w:color="auto" w:fill="auto"/>
            <w:vAlign w:val="center"/>
            <w:hideMark/>
          </w:tcPr>
          <w:p w:rsidR="008368AD" w:rsidRPr="008368AD" w:rsidRDefault="008368AD" w:rsidP="008368AD">
            <w:pPr>
              <w:widowControl/>
              <w:jc w:val="left"/>
              <w:rPr>
                <w:rFonts w:ascii="仿宋_GB2312" w:eastAsia="仿宋_GB2312" w:hAnsi="宋体" w:cs="宋体"/>
                <w:color w:val="000000"/>
                <w:kern w:val="0"/>
                <w:sz w:val="24"/>
              </w:rPr>
            </w:pPr>
          </w:p>
        </w:tc>
        <w:tc>
          <w:tcPr>
            <w:tcW w:w="2140" w:type="dxa"/>
            <w:tcBorders>
              <w:top w:val="nil"/>
              <w:left w:val="nil"/>
              <w:bottom w:val="nil"/>
              <w:right w:val="nil"/>
            </w:tcBorders>
            <w:shd w:val="clear" w:color="auto" w:fill="auto"/>
            <w:vAlign w:val="center"/>
            <w:hideMark/>
          </w:tcPr>
          <w:p w:rsidR="008368AD" w:rsidRPr="008368AD" w:rsidRDefault="008368AD" w:rsidP="008368AD">
            <w:pPr>
              <w:widowControl/>
              <w:jc w:val="left"/>
              <w:rPr>
                <w:rFonts w:ascii="仿宋_GB2312" w:eastAsia="仿宋_GB2312" w:hAnsi="宋体" w:cs="宋体"/>
                <w:color w:val="000000"/>
                <w:kern w:val="0"/>
                <w:sz w:val="24"/>
              </w:rPr>
            </w:pPr>
          </w:p>
        </w:tc>
        <w:tc>
          <w:tcPr>
            <w:tcW w:w="2080" w:type="dxa"/>
            <w:tcBorders>
              <w:top w:val="nil"/>
              <w:left w:val="nil"/>
              <w:bottom w:val="nil"/>
              <w:right w:val="nil"/>
            </w:tcBorders>
            <w:shd w:val="clear" w:color="auto" w:fill="auto"/>
            <w:vAlign w:val="center"/>
            <w:hideMark/>
          </w:tcPr>
          <w:p w:rsidR="008368AD" w:rsidRPr="008368AD" w:rsidRDefault="008368AD" w:rsidP="008368AD">
            <w:pPr>
              <w:widowControl/>
              <w:jc w:val="left"/>
              <w:rPr>
                <w:rFonts w:ascii="仿宋_GB2312" w:eastAsia="仿宋_GB2312" w:hAnsi="宋体" w:cs="宋体"/>
                <w:color w:val="000000"/>
                <w:kern w:val="0"/>
                <w:sz w:val="24"/>
              </w:rPr>
            </w:pPr>
          </w:p>
        </w:tc>
        <w:tc>
          <w:tcPr>
            <w:tcW w:w="6600" w:type="dxa"/>
            <w:tcBorders>
              <w:top w:val="nil"/>
              <w:left w:val="nil"/>
              <w:bottom w:val="nil"/>
              <w:right w:val="nil"/>
            </w:tcBorders>
            <w:shd w:val="clear" w:color="auto" w:fill="auto"/>
            <w:vAlign w:val="center"/>
            <w:hideMark/>
          </w:tcPr>
          <w:p w:rsidR="008368AD" w:rsidRPr="008368AD" w:rsidRDefault="008368AD" w:rsidP="008368AD">
            <w:pPr>
              <w:widowControl/>
              <w:jc w:val="left"/>
              <w:rPr>
                <w:rFonts w:ascii="仿宋_GB2312" w:eastAsia="仿宋_GB2312" w:hAnsi="宋体" w:cs="宋体"/>
                <w:color w:val="000000"/>
                <w:kern w:val="0"/>
                <w:sz w:val="24"/>
              </w:rPr>
            </w:pPr>
          </w:p>
        </w:tc>
      </w:tr>
      <w:tr w:rsidR="008368AD" w:rsidRPr="008368AD" w:rsidTr="008368AD">
        <w:trPr>
          <w:trHeight w:val="54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黑体" w:eastAsia="黑体" w:hAnsi="黑体" w:cs="宋体"/>
                <w:color w:val="000000"/>
                <w:kern w:val="0"/>
                <w:sz w:val="22"/>
                <w:szCs w:val="22"/>
              </w:rPr>
            </w:pPr>
            <w:r w:rsidRPr="008368AD">
              <w:rPr>
                <w:rFonts w:ascii="黑体" w:eastAsia="黑体" w:hAnsi="黑体" w:cs="宋体" w:hint="eastAsia"/>
                <w:color w:val="000000"/>
                <w:kern w:val="0"/>
                <w:sz w:val="22"/>
                <w:szCs w:val="22"/>
              </w:rPr>
              <w:t>序号</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黑体" w:eastAsia="黑体" w:hAnsi="黑体" w:cs="宋体"/>
                <w:color w:val="000000"/>
                <w:kern w:val="0"/>
                <w:sz w:val="22"/>
                <w:szCs w:val="22"/>
              </w:rPr>
            </w:pPr>
            <w:r w:rsidRPr="008368AD">
              <w:rPr>
                <w:rFonts w:ascii="黑体" w:eastAsia="黑体" w:hAnsi="黑体" w:cs="宋体" w:hint="eastAsia"/>
                <w:color w:val="000000"/>
                <w:kern w:val="0"/>
                <w:sz w:val="22"/>
                <w:szCs w:val="22"/>
              </w:rPr>
              <w:t>县级主管部门</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黑体" w:eastAsia="黑体" w:hAnsi="黑体" w:cs="宋体"/>
                <w:color w:val="000000"/>
                <w:kern w:val="0"/>
                <w:sz w:val="22"/>
                <w:szCs w:val="22"/>
              </w:rPr>
            </w:pPr>
            <w:r w:rsidRPr="008368AD">
              <w:rPr>
                <w:rFonts w:ascii="黑体" w:eastAsia="黑体" w:hAnsi="黑体" w:cs="宋体" w:hint="eastAsia"/>
                <w:color w:val="000000"/>
                <w:kern w:val="0"/>
                <w:sz w:val="22"/>
                <w:szCs w:val="22"/>
              </w:rPr>
              <w:t>事项名称</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黑体" w:eastAsia="黑体" w:hAnsi="黑体" w:cs="宋体"/>
                <w:color w:val="000000"/>
                <w:kern w:val="0"/>
                <w:sz w:val="22"/>
                <w:szCs w:val="22"/>
              </w:rPr>
            </w:pPr>
            <w:r w:rsidRPr="008368AD">
              <w:rPr>
                <w:rFonts w:ascii="黑体" w:eastAsia="黑体" w:hAnsi="黑体" w:cs="宋体" w:hint="eastAsia"/>
                <w:color w:val="000000"/>
                <w:kern w:val="0"/>
                <w:sz w:val="22"/>
                <w:szCs w:val="22"/>
              </w:rPr>
              <w:t>实施机关</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黑体" w:eastAsia="黑体" w:hAnsi="黑体" w:cs="宋体"/>
                <w:color w:val="000000"/>
                <w:kern w:val="0"/>
                <w:sz w:val="22"/>
                <w:szCs w:val="22"/>
              </w:rPr>
            </w:pPr>
            <w:r w:rsidRPr="008368AD">
              <w:rPr>
                <w:rFonts w:ascii="黑体" w:eastAsia="黑体" w:hAnsi="黑体" w:cs="宋体" w:hint="eastAsia"/>
                <w:color w:val="000000"/>
                <w:kern w:val="0"/>
                <w:sz w:val="22"/>
                <w:szCs w:val="22"/>
              </w:rPr>
              <w:t>设定和实施依据</w:t>
            </w:r>
          </w:p>
        </w:tc>
      </w:tr>
      <w:tr w:rsidR="008368AD" w:rsidRPr="008368AD" w:rsidTr="008368AD">
        <w:trPr>
          <w:trHeight w:val="25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市发展和改革局</w:t>
            </w:r>
            <w:r w:rsidRPr="008368AD">
              <w:rPr>
                <w:rFonts w:ascii="宋体" w:eastAsia="宋体" w:hAnsi="宋体" w:cs="宋体" w:hint="eastAsia"/>
                <w:color w:val="000000"/>
                <w:kern w:val="0"/>
                <w:sz w:val="18"/>
                <w:szCs w:val="18"/>
              </w:rPr>
              <w:br/>
              <w:t>（市能源局）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固定资产投资项目核准（含国发〔2016〕72号文件规定的外商投资项目）</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市政府（由市行政审批服务局承办）</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《企业投资项目核准和备案管理条例》</w:t>
            </w:r>
            <w:r w:rsidRPr="008368AD">
              <w:rPr>
                <w:rFonts w:ascii="宋体" w:eastAsia="宋体" w:hAnsi="宋体" w:cs="宋体" w:hint="eastAsia"/>
                <w:color w:val="000000"/>
                <w:kern w:val="0"/>
                <w:sz w:val="18"/>
                <w:szCs w:val="18"/>
              </w:rPr>
              <w:br/>
              <w:t>《国务院关于发布政府核准的投资项目目录（2016年本）的通知》（国发〔2016〕72号）</w:t>
            </w:r>
            <w:r w:rsidRPr="008368AD">
              <w:rPr>
                <w:rFonts w:ascii="宋体" w:eastAsia="宋体" w:hAnsi="宋体" w:cs="宋体" w:hint="eastAsia"/>
                <w:color w:val="000000"/>
                <w:kern w:val="0"/>
                <w:sz w:val="18"/>
                <w:szCs w:val="18"/>
              </w:rPr>
              <w:br/>
              <w:t>《山东省人民政府关于发布政府核准的投资项目目录（山东省2017年本）的通知》（鲁政发〔2017〕31号）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8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市发展和改革局</w:t>
            </w:r>
            <w:r w:rsidRPr="008368AD">
              <w:rPr>
                <w:rFonts w:ascii="宋体" w:eastAsia="宋体" w:hAnsi="宋体" w:cs="宋体" w:hint="eastAsia"/>
                <w:color w:val="000000"/>
                <w:kern w:val="0"/>
                <w:sz w:val="18"/>
                <w:szCs w:val="18"/>
              </w:rPr>
              <w:br/>
              <w:t>（市能源局）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固定资产投资项目节能审查</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《中华人民共和国节约能源法》</w:t>
            </w:r>
            <w:r w:rsidRPr="008368AD">
              <w:rPr>
                <w:rFonts w:ascii="宋体" w:eastAsia="宋体" w:hAnsi="宋体" w:cs="宋体" w:hint="eastAsia"/>
                <w:color w:val="000000"/>
                <w:kern w:val="0"/>
                <w:sz w:val="18"/>
                <w:szCs w:val="18"/>
              </w:rPr>
              <w:br/>
              <w:t>《固定资产投资项目节能审查办法》（国家发展改革委令2016年第44号）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0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民办、中外合作开办中等及以下学校和其他教育机构筹设审批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《中华人民共和国民办教育促进法》</w:t>
            </w:r>
            <w:r w:rsidRPr="008368AD">
              <w:rPr>
                <w:rFonts w:ascii="宋体" w:eastAsia="宋体" w:hAnsi="宋体" w:cs="宋体" w:hint="eastAsia"/>
                <w:color w:val="000000"/>
                <w:kern w:val="0"/>
                <w:sz w:val="18"/>
                <w:szCs w:val="18"/>
              </w:rPr>
              <w:br/>
              <w:t>《中华人民共和国中外合作办学条例》</w:t>
            </w:r>
            <w:r w:rsidRPr="008368AD">
              <w:rPr>
                <w:rFonts w:ascii="宋体" w:eastAsia="宋体" w:hAnsi="宋体" w:cs="宋体" w:hint="eastAsia"/>
                <w:color w:val="000000"/>
                <w:kern w:val="0"/>
                <w:sz w:val="18"/>
                <w:szCs w:val="18"/>
              </w:rPr>
              <w:br/>
              <w:t>《国务院关于当前发展学前教育的若干意见》（国发〔2010〕41号）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259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4</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中等及以下学校和其他教育机构设置审批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《中华人民共和国教育法》</w:t>
            </w:r>
            <w:r w:rsidRPr="008368AD">
              <w:rPr>
                <w:rFonts w:ascii="宋体" w:eastAsia="宋体" w:hAnsi="宋体" w:cs="宋体" w:hint="eastAsia"/>
                <w:color w:val="000000"/>
                <w:kern w:val="0"/>
                <w:sz w:val="18"/>
                <w:szCs w:val="18"/>
              </w:rPr>
              <w:br w:type="page"/>
              <w:t>《中华人民共和国民办教育促进法》</w:t>
            </w:r>
            <w:r w:rsidRPr="008368AD">
              <w:rPr>
                <w:rFonts w:ascii="宋体" w:eastAsia="宋体" w:hAnsi="宋体" w:cs="宋体" w:hint="eastAsia"/>
                <w:color w:val="000000"/>
                <w:kern w:val="0"/>
                <w:sz w:val="18"/>
                <w:szCs w:val="18"/>
              </w:rPr>
              <w:br w:type="page"/>
              <w:t>《中华人民共和国民办教育促进法实施条例》</w:t>
            </w:r>
            <w:r w:rsidRPr="008368AD">
              <w:rPr>
                <w:rFonts w:ascii="宋体" w:eastAsia="宋体" w:hAnsi="宋体" w:cs="宋体" w:hint="eastAsia"/>
                <w:color w:val="000000"/>
                <w:kern w:val="0"/>
                <w:sz w:val="18"/>
                <w:szCs w:val="18"/>
              </w:rPr>
              <w:br w:type="page"/>
              <w:t>《中华人民共和国中外合作办学条例》</w:t>
            </w:r>
            <w:r w:rsidRPr="008368AD">
              <w:rPr>
                <w:rFonts w:ascii="宋体" w:eastAsia="宋体" w:hAnsi="宋体" w:cs="宋体" w:hint="eastAsia"/>
                <w:color w:val="000000"/>
                <w:kern w:val="0"/>
                <w:sz w:val="18"/>
                <w:szCs w:val="18"/>
              </w:rPr>
              <w:br w:type="page"/>
              <w:t>《国务院关于当前发展学前教育的若干意见》（国发〔2010〕41号）</w:t>
            </w:r>
            <w:r w:rsidRPr="008368AD">
              <w:rPr>
                <w:rFonts w:ascii="宋体" w:eastAsia="宋体" w:hAnsi="宋体" w:cs="宋体" w:hint="eastAsia"/>
                <w:color w:val="000000"/>
                <w:kern w:val="0"/>
                <w:sz w:val="18"/>
                <w:szCs w:val="18"/>
              </w:rPr>
              <w:br w:type="page"/>
              <w:t>《国务院办公厅关于规范校外培训机构发展的意见》（国办发〔2018〕80号）</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8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从事文艺、体育等专业训练的社会组织自行实施义务教育审批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《中华人民共和国义务教育法》</w:t>
            </w:r>
          </w:p>
        </w:tc>
      </w:tr>
      <w:tr w:rsidR="008368AD" w:rsidRPr="008368AD" w:rsidTr="008368AD">
        <w:trPr>
          <w:trHeight w:val="19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校车使用许可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市政府（由市行政审批服务局会同市公安局、市交通运输局承办）</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《校车安全管理条例》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《泰安市人民政府关于调整市级行政权力事项和清理规范行政审批中介服务收费项目的通知》（泰政字〔2017〕48号）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0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教师资格认定</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《中华人民共和国教师法》</w:t>
            </w:r>
            <w:r w:rsidRPr="008368AD">
              <w:rPr>
                <w:rFonts w:ascii="宋体" w:eastAsia="宋体" w:hAnsi="宋体" w:cs="宋体" w:hint="eastAsia"/>
                <w:color w:val="000000"/>
                <w:kern w:val="0"/>
                <w:sz w:val="18"/>
                <w:szCs w:val="18"/>
              </w:rPr>
              <w:br/>
              <w:t>《教师资格条例》</w:t>
            </w:r>
            <w:r w:rsidRPr="008368AD">
              <w:rPr>
                <w:rFonts w:ascii="宋体" w:eastAsia="宋体" w:hAnsi="宋体" w:cs="宋体" w:hint="eastAsia"/>
                <w:color w:val="000000"/>
                <w:kern w:val="0"/>
                <w:sz w:val="18"/>
                <w:szCs w:val="18"/>
              </w:rPr>
              <w:br/>
              <w:t>《国家职业资格目录（2021年版）》</w:t>
            </w:r>
          </w:p>
        </w:tc>
      </w:tr>
      <w:tr w:rsidR="008368AD" w:rsidRPr="008368AD" w:rsidTr="008368AD">
        <w:trPr>
          <w:trHeight w:val="8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适龄儿童、少年因身体状况需要延缓入学或者休学审批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r w:rsidRPr="008368AD">
              <w:rPr>
                <w:rFonts w:ascii="宋体" w:eastAsia="宋体" w:hAnsi="宋体" w:cs="宋体" w:hint="eastAsia"/>
                <w:color w:val="000000"/>
                <w:kern w:val="0"/>
                <w:sz w:val="18"/>
                <w:szCs w:val="18"/>
              </w:rPr>
              <w:br/>
              <w:t>乡镇政府</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《中华人民共和国义务教育法》</w:t>
            </w:r>
          </w:p>
        </w:tc>
      </w:tr>
      <w:tr w:rsidR="008368AD" w:rsidRPr="008368AD" w:rsidTr="008368AD">
        <w:trPr>
          <w:trHeight w:val="12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市委统战部</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宗教活动场所筹备设立审批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市民族宗教事务局（初审省民族宗教委、泰安市民族宗教局事权事项）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《宗教事务条例》</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64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10</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市委统战部</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宗教活动场所设立、变更、注销登记</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市民族宗教事务局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《宗教事务条例》</w:t>
            </w:r>
          </w:p>
        </w:tc>
      </w:tr>
      <w:tr w:rsidR="008368AD" w:rsidRPr="008368AD" w:rsidTr="008368AD">
        <w:trPr>
          <w:trHeight w:val="12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市委统战部</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宗教活动场所内改建或者新建建筑物许可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市民族宗教事务局（初审省民族宗教委、泰安市民族宗教局事权事项）；市民族宗教事务局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《宗教事务条例》</w:t>
            </w:r>
            <w:r w:rsidRPr="008368AD">
              <w:rPr>
                <w:rFonts w:ascii="宋体" w:eastAsia="宋体" w:hAnsi="宋体" w:cs="宋体" w:hint="eastAsia"/>
                <w:color w:val="000000"/>
                <w:kern w:val="0"/>
                <w:sz w:val="18"/>
                <w:szCs w:val="18"/>
              </w:rPr>
              <w:br/>
              <w:t>《宗教事务部分行政许可项目实施办法》（国宗发〔2018〕11号）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5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市委统战部</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宗教临时活动地点审批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市民族宗教事务局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《宗教事务条例》</w:t>
            </w:r>
          </w:p>
        </w:tc>
      </w:tr>
      <w:tr w:rsidR="008368AD" w:rsidRPr="008368AD" w:rsidTr="008368AD">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市委统战部</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宗教团体、宗教院校、宗教活动场所接受境外捐赠审批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市民族宗教事务局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《宗教事务条例》</w:t>
            </w:r>
            <w:r w:rsidRPr="008368AD">
              <w:rPr>
                <w:rFonts w:ascii="宋体" w:eastAsia="宋体" w:hAnsi="宋体" w:cs="宋体" w:hint="eastAsia"/>
                <w:color w:val="000000"/>
                <w:kern w:val="0"/>
                <w:sz w:val="18"/>
                <w:szCs w:val="18"/>
              </w:rPr>
              <w:br/>
              <w:t>《宗教事务部分行政许可项目实施办法》（国宗发〔2018〕11号）</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民用枪支及枪支主要零部件、弹药配置许可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《中华人民共和国枪支管理法》</w:t>
            </w:r>
          </w:p>
        </w:tc>
      </w:tr>
      <w:tr w:rsidR="008368AD" w:rsidRPr="008368AD" w:rsidTr="008368AD">
        <w:trPr>
          <w:trHeight w:val="9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举行集会游行示威许可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《中华人民共和国集会游行示威法》</w:t>
            </w:r>
            <w:r w:rsidRPr="008368AD">
              <w:rPr>
                <w:rFonts w:ascii="宋体" w:eastAsia="宋体" w:hAnsi="宋体" w:cs="宋体" w:hint="eastAsia"/>
                <w:color w:val="000000"/>
                <w:kern w:val="0"/>
                <w:sz w:val="18"/>
                <w:szCs w:val="18"/>
              </w:rPr>
              <w:br/>
              <w:t>《中华人民共和国集会游行示威法实施条例》</w:t>
            </w:r>
            <w:r w:rsidRPr="008368AD">
              <w:rPr>
                <w:rFonts w:ascii="宋体" w:eastAsia="宋体" w:hAnsi="宋体" w:cs="宋体" w:hint="eastAsia"/>
                <w:color w:val="000000"/>
                <w:kern w:val="0"/>
                <w:sz w:val="18"/>
                <w:szCs w:val="18"/>
              </w:rPr>
              <w:br/>
              <w:t>《山东省实施〈中华人民共和国集会游行示威法〉办法》</w:t>
            </w:r>
          </w:p>
        </w:tc>
      </w:tr>
      <w:tr w:rsidR="008368AD" w:rsidRPr="008368AD" w:rsidTr="008368AD">
        <w:trPr>
          <w:trHeight w:val="7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大型群众性活动安全许可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《中华人民共和国消防法》</w:t>
            </w:r>
            <w:r w:rsidRPr="008368AD">
              <w:rPr>
                <w:rFonts w:ascii="宋体" w:eastAsia="宋体" w:hAnsi="宋体" w:cs="宋体" w:hint="eastAsia"/>
                <w:color w:val="000000"/>
                <w:kern w:val="0"/>
                <w:sz w:val="18"/>
                <w:szCs w:val="18"/>
              </w:rPr>
              <w:br/>
              <w:t>《大型群众性活动安全管理条例》</w:t>
            </w:r>
          </w:p>
        </w:tc>
      </w:tr>
      <w:tr w:rsidR="008368AD" w:rsidRPr="008368AD" w:rsidTr="008368AD">
        <w:trPr>
          <w:trHeight w:val="11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公章刻制业特种行业许可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《印铸刻字业暂行管理规则》</w:t>
            </w:r>
            <w:r w:rsidRPr="008368AD">
              <w:rPr>
                <w:rFonts w:ascii="宋体" w:eastAsia="宋体" w:hAnsi="宋体" w:cs="宋体" w:hint="eastAsia"/>
                <w:color w:val="000000"/>
                <w:kern w:val="0"/>
                <w:sz w:val="18"/>
                <w:szCs w:val="18"/>
              </w:rPr>
              <w:br/>
              <w:t>《国务院对确需保留的行政审批项目设定行政许可的决定》</w:t>
            </w:r>
            <w:r w:rsidRPr="008368AD">
              <w:rPr>
                <w:rFonts w:ascii="宋体" w:eastAsia="宋体" w:hAnsi="宋体" w:cs="宋体" w:hint="eastAsia"/>
                <w:color w:val="000000"/>
                <w:kern w:val="0"/>
                <w:sz w:val="18"/>
                <w:szCs w:val="18"/>
              </w:rPr>
              <w:br/>
              <w:t>《公安部关于深化娱乐服务场所和特种行业治安管理改革进一步依法加强事中事后监管的工作意见》（公治〔2017〕529号）</w:t>
            </w:r>
          </w:p>
        </w:tc>
      </w:tr>
      <w:tr w:rsidR="008368AD" w:rsidRPr="008368AD" w:rsidTr="008368AD">
        <w:trPr>
          <w:trHeight w:val="11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旅馆业特种行业许可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《旅馆业治安管理办法》</w:t>
            </w:r>
            <w:r w:rsidRPr="008368AD">
              <w:rPr>
                <w:rFonts w:ascii="宋体" w:eastAsia="宋体" w:hAnsi="宋体" w:cs="宋体" w:hint="eastAsia"/>
                <w:color w:val="000000"/>
                <w:kern w:val="0"/>
                <w:sz w:val="18"/>
                <w:szCs w:val="18"/>
              </w:rPr>
              <w:br/>
              <w:t>《国务院对确需保留的行政审批项目设定行政许可的决定》</w:t>
            </w:r>
            <w:r w:rsidRPr="008368AD">
              <w:rPr>
                <w:rFonts w:ascii="宋体" w:eastAsia="宋体" w:hAnsi="宋体" w:cs="宋体" w:hint="eastAsia"/>
                <w:color w:val="000000"/>
                <w:kern w:val="0"/>
                <w:sz w:val="18"/>
                <w:szCs w:val="18"/>
              </w:rPr>
              <w:br/>
              <w:t>《公安部关于深化娱乐服务场所和特种行业治安管理改革进一步依法加强事中事后监管的工作意见》（公治〔2017〕529号）</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互联网上网服务营业场所信息网络安全审核</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《互联网上网服务营业场所管理条例》</w:t>
            </w:r>
          </w:p>
        </w:tc>
      </w:tr>
      <w:tr w:rsidR="008368AD" w:rsidRPr="008368AD" w:rsidTr="008416E8">
        <w:trPr>
          <w:trHeight w:val="118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20</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举办焰火晚会及其他大型焰火燃放活动许可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《烟花爆竹安全管理条例》</w:t>
            </w:r>
            <w:r w:rsidRPr="008368AD">
              <w:rPr>
                <w:rFonts w:ascii="宋体" w:eastAsia="宋体" w:hAnsi="宋体" w:cs="宋体" w:hint="eastAsia"/>
                <w:color w:val="000000"/>
                <w:kern w:val="0"/>
                <w:sz w:val="18"/>
                <w:szCs w:val="18"/>
              </w:rPr>
              <w:br w:type="page"/>
              <w:t>《公安部办公厅关于贯彻执行〈大型焰火燃放作业人员资格条件及管理〉和〈大型焰火燃放作业单位资质条件及管理〉有关事项的通知》（公治〔2010〕592号）</w:t>
            </w:r>
          </w:p>
        </w:tc>
      </w:tr>
      <w:tr w:rsidR="008368AD" w:rsidRPr="008368AD" w:rsidTr="008368AD">
        <w:trPr>
          <w:trHeight w:val="9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烟花爆竹道路运输许可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《烟花爆竹安全管理条例》</w:t>
            </w:r>
            <w:r w:rsidRPr="008368AD">
              <w:rPr>
                <w:rFonts w:ascii="宋体" w:eastAsia="宋体" w:hAnsi="宋体" w:cs="宋体" w:hint="eastAsia"/>
                <w:color w:val="000000"/>
                <w:kern w:val="0"/>
                <w:sz w:val="18"/>
                <w:szCs w:val="18"/>
              </w:rPr>
              <w:br/>
              <w:t>《关于优化烟花爆竹道路运输许可审批进一步深化烟花爆竹“放管服”改革工作的通知》（公治安明发〔2019〕218号）</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民用爆炸物品购买许可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《民用爆炸物品安全管理条例》</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民用爆炸物品运输许可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《民用爆炸物品安全管理条例》</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剧毒化学品购买许可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《危险化学品安全管理条例》</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剧毒化学品道路运输通行许可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《危险化学品安全管理条例》</w:t>
            </w:r>
          </w:p>
        </w:tc>
      </w:tr>
      <w:tr w:rsidR="008368AD" w:rsidRPr="008368AD" w:rsidTr="008368AD">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放射性物品道路运输许可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《中华人民共和国核安全法》</w:t>
            </w:r>
            <w:r w:rsidRPr="008368AD">
              <w:rPr>
                <w:rFonts w:ascii="宋体" w:eastAsia="宋体" w:hAnsi="宋体" w:cs="宋体" w:hint="eastAsia"/>
                <w:color w:val="000000"/>
                <w:kern w:val="0"/>
                <w:sz w:val="18"/>
                <w:szCs w:val="18"/>
              </w:rPr>
              <w:br/>
              <w:t>《放射性物品运输安全管理条例》</w:t>
            </w:r>
          </w:p>
        </w:tc>
      </w:tr>
      <w:tr w:rsidR="008368AD" w:rsidRPr="008368AD" w:rsidTr="008368AD">
        <w:trPr>
          <w:trHeight w:val="9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运输危险化学品的车辆进入危险化学品运输车辆限制通行区域审批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《危险化学品安全管理条例》</w:t>
            </w:r>
          </w:p>
        </w:tc>
      </w:tr>
      <w:tr w:rsidR="008368AD" w:rsidRPr="008368AD" w:rsidTr="008368AD">
        <w:trPr>
          <w:trHeight w:val="10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易制毒化学品购买许可（除第一类中的药品类易制毒化学品外）</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《中华人民共和国禁毒法》</w:t>
            </w:r>
            <w:r w:rsidRPr="008368AD">
              <w:rPr>
                <w:rFonts w:ascii="宋体" w:eastAsia="宋体" w:hAnsi="宋体" w:cs="宋体" w:hint="eastAsia"/>
                <w:color w:val="000000"/>
                <w:kern w:val="0"/>
                <w:sz w:val="18"/>
                <w:szCs w:val="18"/>
              </w:rPr>
              <w:br/>
              <w:t>《易制毒化学品管理条例》</w:t>
            </w:r>
          </w:p>
        </w:tc>
      </w:tr>
      <w:tr w:rsidR="008368AD" w:rsidRPr="008368AD" w:rsidTr="008368AD">
        <w:trPr>
          <w:trHeight w:val="8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易制毒化学品运输许可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《中华人民共和国禁毒法》</w:t>
            </w:r>
            <w:r w:rsidRPr="008368AD">
              <w:rPr>
                <w:rFonts w:ascii="宋体" w:eastAsia="宋体" w:hAnsi="宋体" w:cs="宋体" w:hint="eastAsia"/>
                <w:color w:val="000000"/>
                <w:kern w:val="0"/>
                <w:sz w:val="18"/>
                <w:szCs w:val="18"/>
              </w:rPr>
              <w:br/>
              <w:t>《易制毒化学品管理条例》</w:t>
            </w:r>
          </w:p>
        </w:tc>
      </w:tr>
      <w:tr w:rsidR="008368AD" w:rsidRPr="008368AD" w:rsidTr="008416E8">
        <w:trPr>
          <w:trHeight w:val="133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30</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金融机构营业场所和金库安全防范设施建设方案审批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ype="page"/>
              <w:t>《金融机构营业场所和金库安全防范设施建设许可实施办法》（公安部令第86号）</w:t>
            </w:r>
            <w:r w:rsidRPr="008368AD">
              <w:rPr>
                <w:rFonts w:ascii="宋体" w:eastAsia="宋体" w:hAnsi="宋体" w:cs="宋体" w:hint="eastAsia"/>
                <w:color w:val="000000"/>
                <w:kern w:val="0"/>
                <w:sz w:val="18"/>
                <w:szCs w:val="18"/>
              </w:rPr>
              <w:br w:type="page"/>
              <w:t>《泰安市人民政府关于公布市级行政审批事项的决定》（泰安市人民政府令第166号）</w:t>
            </w:r>
          </w:p>
        </w:tc>
      </w:tr>
      <w:tr w:rsidR="008368AD" w:rsidRPr="008368AD" w:rsidTr="008368AD">
        <w:trPr>
          <w:trHeight w:val="13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金融机构营业场所和金库安全防范设施建设工程验收</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《金融机构营业场所和金库安全防范设施建设许可实施办法》（公安部令第86号）</w:t>
            </w:r>
            <w:r w:rsidRPr="008368AD">
              <w:rPr>
                <w:rFonts w:ascii="宋体" w:eastAsia="宋体" w:hAnsi="宋体" w:cs="宋体" w:hint="eastAsia"/>
                <w:color w:val="000000"/>
                <w:kern w:val="0"/>
                <w:sz w:val="18"/>
                <w:szCs w:val="18"/>
              </w:rPr>
              <w:br/>
              <w:t>《泰安市人民政府关于公布市级行政审批事项的决定》（泰安市人民政府令第166号）</w:t>
            </w:r>
          </w:p>
        </w:tc>
      </w:tr>
      <w:tr w:rsidR="008368AD" w:rsidRPr="008368AD" w:rsidTr="008368AD">
        <w:trPr>
          <w:trHeight w:val="6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机动车登记</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《中华人民共和国道路交通安全法》</w:t>
            </w:r>
          </w:p>
        </w:tc>
      </w:tr>
      <w:tr w:rsidR="008368AD" w:rsidRPr="008368AD" w:rsidTr="008368AD">
        <w:trPr>
          <w:trHeight w:val="6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机动车临时通行牌证核发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《中华人民共和国道路交通安全法》</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机动车检验合格标志核发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《中华人民共和国道路交通安全法》</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机动车驾驶证核发、审验</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《中华人民共和国道路交通安全法》</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校车驾驶资格许可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《校车安全管理条例》</w:t>
            </w:r>
          </w:p>
        </w:tc>
      </w:tr>
      <w:tr w:rsidR="008368AD" w:rsidRPr="008368AD" w:rsidTr="008368AD">
        <w:trPr>
          <w:trHeight w:val="8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非机动车登记</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《中华人民共和国道路交通安全法》</w:t>
            </w:r>
            <w:r w:rsidRPr="008368AD">
              <w:rPr>
                <w:rFonts w:ascii="宋体" w:eastAsia="宋体" w:hAnsi="宋体" w:cs="宋体" w:hint="eastAsia"/>
                <w:color w:val="000000"/>
                <w:kern w:val="0"/>
                <w:sz w:val="18"/>
                <w:szCs w:val="18"/>
              </w:rPr>
              <w:br/>
              <w:t>《山东省电动自行车管理办法》（省政府令第348号）</w:t>
            </w:r>
          </w:p>
        </w:tc>
      </w:tr>
      <w:tr w:rsidR="008368AD" w:rsidRPr="008368AD" w:rsidTr="008368AD">
        <w:trPr>
          <w:trHeight w:val="9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涉路施工交通安全审查</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《中华人民共和国道路交通安全法》</w:t>
            </w:r>
            <w:r w:rsidRPr="008368AD">
              <w:rPr>
                <w:rFonts w:ascii="宋体" w:eastAsia="宋体" w:hAnsi="宋体" w:cs="宋体" w:hint="eastAsia"/>
                <w:color w:val="000000"/>
                <w:kern w:val="0"/>
                <w:sz w:val="18"/>
                <w:szCs w:val="18"/>
              </w:rPr>
              <w:br/>
              <w:t>《中华人民共和国公路法》</w:t>
            </w:r>
            <w:r w:rsidRPr="008368AD">
              <w:rPr>
                <w:rFonts w:ascii="宋体" w:eastAsia="宋体" w:hAnsi="宋体" w:cs="宋体" w:hint="eastAsia"/>
                <w:color w:val="000000"/>
                <w:kern w:val="0"/>
                <w:sz w:val="18"/>
                <w:szCs w:val="18"/>
              </w:rPr>
              <w:br/>
              <w:t>《城市道路管理条例》</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39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户口迁移审批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《中华人民共和国户口登记条例》</w:t>
            </w:r>
          </w:p>
        </w:tc>
      </w:tr>
      <w:tr w:rsidR="008368AD" w:rsidRPr="008368AD" w:rsidTr="008416E8">
        <w:trPr>
          <w:trHeight w:val="82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40</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犬类准养证核发</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《中华人民共和国动物防疫法》</w:t>
            </w:r>
            <w:r w:rsidRPr="008368AD">
              <w:rPr>
                <w:rFonts w:ascii="宋体" w:eastAsia="宋体" w:hAnsi="宋体" w:cs="宋体" w:hint="eastAsia"/>
                <w:color w:val="000000"/>
                <w:kern w:val="0"/>
                <w:sz w:val="18"/>
                <w:szCs w:val="18"/>
              </w:rPr>
              <w:br w:type="page"/>
              <w:t>《中华人民共和国传染病防治法实施办法》</w:t>
            </w:r>
          </w:p>
        </w:tc>
      </w:tr>
      <w:tr w:rsidR="008368AD" w:rsidRPr="008368AD" w:rsidTr="008368AD">
        <w:trPr>
          <w:trHeight w:val="6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41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普通护照签发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市公安局（受理国家移民局事权事项）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《中华人民共和国护照法》</w:t>
            </w:r>
          </w:p>
        </w:tc>
      </w:tr>
      <w:tr w:rsidR="008368AD" w:rsidRPr="008368AD" w:rsidTr="008368AD">
        <w:trPr>
          <w:trHeight w:val="8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42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出入境通行证签发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市公安局（受理国家移民局事权事项）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《中华人民共和国护照法》</w:t>
            </w:r>
            <w:r w:rsidRPr="008368AD">
              <w:rPr>
                <w:rFonts w:ascii="宋体" w:eastAsia="宋体" w:hAnsi="宋体" w:cs="宋体" w:hint="eastAsia"/>
                <w:color w:val="000000"/>
                <w:kern w:val="0"/>
                <w:sz w:val="18"/>
                <w:szCs w:val="18"/>
              </w:rPr>
              <w:br/>
              <w:t>《中国公民因私事往来香港地区或者澳门地区的暂行管理办法》</w:t>
            </w:r>
          </w:p>
        </w:tc>
      </w:tr>
      <w:tr w:rsidR="008368AD" w:rsidRPr="008368AD" w:rsidTr="008368AD">
        <w:trPr>
          <w:trHeight w:val="9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43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边境管理区通行证核发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《边境管理区通行证管理办法》</w:t>
            </w:r>
          </w:p>
        </w:tc>
      </w:tr>
      <w:tr w:rsidR="008368AD" w:rsidRPr="008368AD" w:rsidTr="008368AD">
        <w:trPr>
          <w:trHeight w:val="9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44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内地居民前往港澳通行证、往来港澳通行证及签注签发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市公安局（受理中华人民共和国出入境管理局事权事项）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《出境入境管理法》</w:t>
            </w:r>
            <w:r w:rsidRPr="008368AD">
              <w:rPr>
                <w:rFonts w:ascii="宋体" w:eastAsia="宋体" w:hAnsi="宋体" w:cs="宋体" w:hint="eastAsia"/>
                <w:color w:val="000000"/>
                <w:kern w:val="0"/>
                <w:sz w:val="18"/>
                <w:szCs w:val="18"/>
              </w:rPr>
              <w:br/>
              <w:t>《中国公民因私事往来香港地区或者澳门地区的暂行管理办法》</w:t>
            </w:r>
          </w:p>
        </w:tc>
      </w:tr>
      <w:tr w:rsidR="008368AD" w:rsidRPr="008368AD" w:rsidTr="008368AD">
        <w:trPr>
          <w:trHeight w:val="9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45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港澳居民来往内地通行证签发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市公安局（受理中华人民共和国出入境管理局事权事项）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《出境入境管理法》</w:t>
            </w:r>
            <w:r w:rsidRPr="008368AD">
              <w:rPr>
                <w:rFonts w:ascii="宋体" w:eastAsia="宋体" w:hAnsi="宋体" w:cs="宋体" w:hint="eastAsia"/>
                <w:color w:val="000000"/>
                <w:kern w:val="0"/>
                <w:sz w:val="18"/>
                <w:szCs w:val="18"/>
              </w:rPr>
              <w:br/>
              <w:t>《中国公民因私事往来香港地区或者澳门地区的暂行管理办法》</w:t>
            </w:r>
          </w:p>
        </w:tc>
      </w:tr>
      <w:tr w:rsidR="008368AD" w:rsidRPr="008368AD" w:rsidTr="008368AD">
        <w:trPr>
          <w:trHeight w:val="9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46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港澳居民定居证明签发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市公安局（受理中华人民共和国出入境管理局事权事项）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《中国公民因私事往来香港地区或者澳门地区的暂行管理办法》</w:t>
            </w:r>
          </w:p>
        </w:tc>
      </w:tr>
      <w:tr w:rsidR="008368AD" w:rsidRPr="008368AD" w:rsidTr="008368AD">
        <w:trPr>
          <w:trHeight w:val="9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47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大陆居民往来台湾通行证及签注签发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市公安局（受理中华人民共和国出入境管理局事权事项）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《出境入境管理法》</w:t>
            </w:r>
            <w:r w:rsidRPr="008368AD">
              <w:rPr>
                <w:rFonts w:ascii="宋体" w:eastAsia="宋体" w:hAnsi="宋体" w:cs="宋体" w:hint="eastAsia"/>
                <w:color w:val="000000"/>
                <w:kern w:val="0"/>
                <w:sz w:val="18"/>
                <w:szCs w:val="18"/>
              </w:rPr>
              <w:br/>
              <w:t>《中国公民往来台湾地区管理办法》</w:t>
            </w:r>
          </w:p>
        </w:tc>
      </w:tr>
      <w:tr w:rsidR="008368AD" w:rsidRPr="008368AD" w:rsidTr="008368AD">
        <w:trPr>
          <w:trHeight w:val="9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48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台湾居民来往大陆通行证签发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市公安局（受理中华人民共和国出入境管理局事权事项）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《中国公民往来台湾地区管理办法》</w:t>
            </w:r>
          </w:p>
        </w:tc>
      </w:tr>
      <w:tr w:rsidR="008368AD" w:rsidRPr="008368AD" w:rsidTr="008368AD">
        <w:trPr>
          <w:trHeight w:val="9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49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台湾居民定居证明签发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市公安局（受理部分中华人民共和国出入境管理局事权事项）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《中国公民往来台湾地区管理办法》</w:t>
            </w:r>
          </w:p>
        </w:tc>
      </w:tr>
      <w:tr w:rsidR="008368AD" w:rsidRPr="008368AD" w:rsidTr="008416E8">
        <w:trPr>
          <w:trHeight w:val="64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50</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临时占用道路从事大型活动的许可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《山东省实施〈中华人民共和国道路交通安全法〉办法》</w:t>
            </w:r>
          </w:p>
        </w:tc>
      </w:tr>
      <w:tr w:rsidR="008368AD" w:rsidRPr="008368AD" w:rsidTr="008368AD">
        <w:trPr>
          <w:trHeight w:val="79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51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在限制、禁止的区域或者路段通行、停靠机动车的许可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市公安局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《山东省实施〈中华人民共和国道路交通安全法〉办法》</w:t>
            </w:r>
          </w:p>
        </w:tc>
      </w:tr>
      <w:tr w:rsidR="008368AD" w:rsidRPr="008368AD" w:rsidTr="008368AD">
        <w:trPr>
          <w:trHeight w:val="14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52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市民政局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社会团体成立、变更、注销登记及修改章程核准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市行政审批服务局（实行登记管理机关和业务主管单位双重负责管理体制的，由有关业务主管单位实施前置审查）</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《社会团体登记管理条例》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4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53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市民政局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民办非企业单位成立、变更、注销登记及修改章程核准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市行政审批服务局（实行登记管理机关和业务主管单位双重负责管理体制的，由有关业务主管单位实施前置审查）</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《民办非企业单位登记管理暂行条例》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4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54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市民政局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宗教活动场所法人成立、变更、注销登记</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市行政审批服务局（由市民族宗教事务局实施前置审查）</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《宗教事务条例》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4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55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市民政局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慈善组织公开募捐资格审批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《中华人民共和国慈善法》</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187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56</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市民政局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殡葬设施建设审批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《殡葬管理条例》</w:t>
            </w:r>
            <w:r w:rsidRPr="008368AD">
              <w:rPr>
                <w:rFonts w:ascii="宋体" w:eastAsia="宋体" w:hAnsi="宋体" w:cs="宋体" w:hint="eastAsia"/>
                <w:color w:val="000000"/>
                <w:kern w:val="0"/>
                <w:sz w:val="18"/>
                <w:szCs w:val="18"/>
              </w:rPr>
              <w:br w:type="page"/>
              <w:t>《国务院关于深化“证照分离”改革进一步激发市场主体发展活力的通知》（国发〔2021〕7号）</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6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57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市民政局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地名命名、更名审批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市级相关部门</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《地名管理条例》</w:t>
            </w:r>
          </w:p>
        </w:tc>
      </w:tr>
      <w:tr w:rsidR="008368AD" w:rsidRPr="008368AD" w:rsidTr="008368AD">
        <w:trPr>
          <w:trHeight w:val="17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58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市财政局</w:t>
            </w:r>
            <w:r w:rsidRPr="008368AD">
              <w:rPr>
                <w:rFonts w:ascii="宋体" w:eastAsia="宋体" w:hAnsi="宋体" w:cs="宋体" w:hint="eastAsia"/>
                <w:color w:val="000000"/>
                <w:kern w:val="0"/>
                <w:sz w:val="18"/>
                <w:szCs w:val="18"/>
              </w:rPr>
              <w:br/>
              <w:t>（市地方金融监管局）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中介机构从事代理记账业务审批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《中华人民共和国会计法》</w:t>
            </w:r>
            <w:r w:rsidRPr="008368AD">
              <w:rPr>
                <w:rFonts w:ascii="宋体" w:eastAsia="宋体" w:hAnsi="宋体" w:cs="宋体" w:hint="eastAsia"/>
                <w:color w:val="000000"/>
                <w:kern w:val="0"/>
                <w:sz w:val="18"/>
                <w:szCs w:val="18"/>
              </w:rPr>
              <w:br/>
              <w:t>《代理记账管理办法》（财政部令第80号，2019年3月财政部令第98号修正）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1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59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市人力资源和</w:t>
            </w:r>
            <w:r w:rsidRPr="008368AD">
              <w:rPr>
                <w:rFonts w:ascii="宋体" w:eastAsia="宋体" w:hAnsi="宋体" w:cs="宋体" w:hint="eastAsia"/>
                <w:color w:val="000000"/>
                <w:kern w:val="0"/>
                <w:sz w:val="18"/>
                <w:szCs w:val="18"/>
              </w:rPr>
              <w:br/>
              <w:t>社会保障局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职业培训学校筹设审批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《中华人民共和国民办教育促进法》</w:t>
            </w:r>
            <w:r w:rsidRPr="008368AD">
              <w:rPr>
                <w:rFonts w:ascii="宋体" w:eastAsia="宋体" w:hAnsi="宋体" w:cs="宋体" w:hint="eastAsia"/>
                <w:color w:val="000000"/>
                <w:kern w:val="0"/>
                <w:sz w:val="18"/>
                <w:szCs w:val="18"/>
              </w:rPr>
              <w:br/>
              <w:t>《中华人民共和国中外合作办学条例》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《泰安市人民政府关于调整市级行政权力事项和清理规范行政审批中介服务收费项目的通知》（泰政字〔2017〕48号）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2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60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市人力资源和</w:t>
            </w:r>
            <w:r w:rsidRPr="008368AD">
              <w:rPr>
                <w:rFonts w:ascii="宋体" w:eastAsia="宋体" w:hAnsi="宋体" w:cs="宋体" w:hint="eastAsia"/>
                <w:color w:val="000000"/>
                <w:kern w:val="0"/>
                <w:sz w:val="18"/>
                <w:szCs w:val="18"/>
              </w:rPr>
              <w:br/>
              <w:t>社会保障局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职业培训学校办学许可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《中华人民共和国民办教育促进法》</w:t>
            </w:r>
            <w:r w:rsidRPr="008368AD">
              <w:rPr>
                <w:rFonts w:ascii="宋体" w:eastAsia="宋体" w:hAnsi="宋体" w:cs="宋体" w:hint="eastAsia"/>
                <w:color w:val="000000"/>
                <w:kern w:val="0"/>
                <w:sz w:val="18"/>
                <w:szCs w:val="18"/>
              </w:rPr>
              <w:br/>
              <w:t>《中华人民共和国中外合作办学条例》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《泰安市人民政府关于调整市级行政权力事项和清理规范行政审批中介服务收费项目的通知》（泰政字〔2017〕48号）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244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61</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市人力资源和</w:t>
            </w:r>
            <w:r w:rsidRPr="008368AD">
              <w:rPr>
                <w:rFonts w:ascii="宋体" w:eastAsia="宋体" w:hAnsi="宋体" w:cs="宋体" w:hint="eastAsia"/>
                <w:color w:val="000000"/>
                <w:kern w:val="0"/>
                <w:sz w:val="18"/>
                <w:szCs w:val="18"/>
              </w:rPr>
              <w:br w:type="page"/>
              <w:t>社会保障局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人力资源服务许可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《中华人民共和国就业促进法》</w:t>
            </w:r>
            <w:r w:rsidRPr="008368AD">
              <w:rPr>
                <w:rFonts w:ascii="宋体" w:eastAsia="宋体" w:hAnsi="宋体" w:cs="宋体" w:hint="eastAsia"/>
                <w:color w:val="000000"/>
                <w:kern w:val="0"/>
                <w:sz w:val="18"/>
                <w:szCs w:val="18"/>
              </w:rPr>
              <w:br w:type="page"/>
              <w:t>《人力资源市场暂行条例》</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《泰安市人民政府关于调整市级行政权力事项和清理规范行政审批中介服务收费项目的通知》（泰政字〔2017〕48号）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21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62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市人力资源和</w:t>
            </w:r>
            <w:r w:rsidRPr="008368AD">
              <w:rPr>
                <w:rFonts w:ascii="宋体" w:eastAsia="宋体" w:hAnsi="宋体" w:cs="宋体" w:hint="eastAsia"/>
                <w:color w:val="000000"/>
                <w:kern w:val="0"/>
                <w:sz w:val="18"/>
                <w:szCs w:val="18"/>
              </w:rPr>
              <w:br/>
              <w:t>社会保障局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劳务派遣经营许可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《中华人民共和国劳动合同法》</w:t>
            </w:r>
            <w:r w:rsidRPr="008368AD">
              <w:rPr>
                <w:rFonts w:ascii="宋体" w:eastAsia="宋体" w:hAnsi="宋体" w:cs="宋体" w:hint="eastAsia"/>
                <w:color w:val="000000"/>
                <w:kern w:val="0"/>
                <w:sz w:val="18"/>
                <w:szCs w:val="18"/>
              </w:rPr>
              <w:br/>
              <w:t>《劳务派遣行政许可实施办法》（人力资源社会保障部令第19号）</w:t>
            </w:r>
            <w:r w:rsidRPr="008368AD">
              <w:rPr>
                <w:rFonts w:ascii="宋体" w:eastAsia="宋体" w:hAnsi="宋体" w:cs="宋体" w:hint="eastAsia"/>
                <w:color w:val="000000"/>
                <w:kern w:val="0"/>
                <w:sz w:val="18"/>
                <w:szCs w:val="18"/>
              </w:rPr>
              <w:br/>
              <w:t xml:space="preserve">《山东省人民政府办公厅关于深化相对集中行政许可权改革规范市县级行政审批服务工作的意见》（鲁政办字〔2020〕85号） </w:t>
            </w:r>
            <w:r w:rsidRPr="008368AD">
              <w:rPr>
                <w:rFonts w:ascii="宋体" w:eastAsia="宋体" w:hAnsi="宋体" w:cs="宋体" w:hint="eastAsia"/>
                <w:color w:val="000000"/>
                <w:kern w:val="0"/>
                <w:sz w:val="18"/>
                <w:szCs w:val="18"/>
              </w:rPr>
              <w:br/>
              <w:t xml:space="preserve">《泰安市人民政府关于调整市级行政权力事项和清理规范行政审批中介服务收费项目的通知》（泰政字〔2017〕48号）     </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3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63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市人力资源和</w:t>
            </w:r>
            <w:r w:rsidRPr="008368AD">
              <w:rPr>
                <w:rFonts w:ascii="宋体" w:eastAsia="宋体" w:hAnsi="宋体" w:cs="宋体" w:hint="eastAsia"/>
                <w:color w:val="000000"/>
                <w:kern w:val="0"/>
                <w:sz w:val="18"/>
                <w:szCs w:val="18"/>
              </w:rPr>
              <w:br/>
              <w:t>社会保障局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企业实行不定时工作制和综合计算工时工作制审批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《中华人民共和国劳动法》</w:t>
            </w:r>
            <w:r w:rsidRPr="008368AD">
              <w:rPr>
                <w:rFonts w:ascii="宋体" w:eastAsia="宋体" w:hAnsi="宋体" w:cs="宋体" w:hint="eastAsia"/>
                <w:color w:val="000000"/>
                <w:kern w:val="0"/>
                <w:sz w:val="18"/>
                <w:szCs w:val="18"/>
              </w:rPr>
              <w:br/>
              <w:t>《关于企业实行不定时工作制和综合计算工时工作制的审批办法》（劳部发〔1994〕503号）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 xml:space="preserve"> 《泰安市人民政府关于调整市级行政权力事项和清理规范行政审批中介服务收费项目的通知》（泰政字〔2017〕48号） </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2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64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开采矿产资源审批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《中华人民共和国矿产资源法》</w:t>
            </w:r>
            <w:r w:rsidRPr="008368AD">
              <w:rPr>
                <w:rFonts w:ascii="宋体" w:eastAsia="宋体" w:hAnsi="宋体" w:cs="宋体" w:hint="eastAsia"/>
                <w:color w:val="000000"/>
                <w:kern w:val="0"/>
                <w:sz w:val="18"/>
                <w:szCs w:val="18"/>
              </w:rPr>
              <w:br/>
              <w:t>《中华人民共和国矿产资源法实施细则》</w:t>
            </w:r>
            <w:r w:rsidRPr="008368AD">
              <w:rPr>
                <w:rFonts w:ascii="宋体" w:eastAsia="宋体" w:hAnsi="宋体" w:cs="宋体" w:hint="eastAsia"/>
                <w:color w:val="000000"/>
                <w:kern w:val="0"/>
                <w:sz w:val="18"/>
                <w:szCs w:val="18"/>
              </w:rPr>
              <w:br/>
              <w:t>《矿产资源开采登记管理办法》</w:t>
            </w:r>
          </w:p>
        </w:tc>
      </w:tr>
      <w:tr w:rsidR="008368AD" w:rsidRPr="008368AD" w:rsidTr="008416E8">
        <w:trPr>
          <w:trHeight w:val="12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65</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法人或者其他组织需要利用属于国家秘密的基础测绘成果审批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ype="page"/>
              <w:t>（市林业局）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《中华人民共和国测绘成果管理条例》</w:t>
            </w:r>
            <w:r w:rsidRPr="008368AD">
              <w:rPr>
                <w:rFonts w:ascii="宋体" w:eastAsia="宋体" w:hAnsi="宋体" w:cs="宋体" w:hint="eastAsia"/>
                <w:color w:val="000000"/>
                <w:kern w:val="0"/>
                <w:sz w:val="18"/>
                <w:szCs w:val="18"/>
              </w:rPr>
              <w:br w:type="page"/>
              <w:t>《基础测绘成果提供使用管理暂行办法》（国测法字〔2006〕13号）</w:t>
            </w:r>
          </w:p>
        </w:tc>
      </w:tr>
      <w:tr w:rsidR="008368AD" w:rsidRPr="008368AD" w:rsidTr="008368AD">
        <w:trPr>
          <w:trHeight w:val="16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66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建设项目用地预审与选址意见书核发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《中华人民共和国城乡规划法》</w:t>
            </w:r>
            <w:r w:rsidRPr="008368AD">
              <w:rPr>
                <w:rFonts w:ascii="宋体" w:eastAsia="宋体" w:hAnsi="宋体" w:cs="宋体" w:hint="eastAsia"/>
                <w:color w:val="000000"/>
                <w:kern w:val="0"/>
                <w:sz w:val="18"/>
                <w:szCs w:val="18"/>
              </w:rPr>
              <w:br/>
              <w:t>《中华人民共和国土地管理法》</w:t>
            </w:r>
            <w:r w:rsidRPr="008368AD">
              <w:rPr>
                <w:rFonts w:ascii="宋体" w:eastAsia="宋体" w:hAnsi="宋体" w:cs="宋体" w:hint="eastAsia"/>
                <w:color w:val="000000"/>
                <w:kern w:val="0"/>
                <w:sz w:val="18"/>
                <w:szCs w:val="18"/>
              </w:rPr>
              <w:br/>
              <w:t>《中华人民共和国土地管理法实施条例》</w:t>
            </w:r>
            <w:r w:rsidRPr="008368AD">
              <w:rPr>
                <w:rFonts w:ascii="宋体" w:eastAsia="宋体" w:hAnsi="宋体" w:cs="宋体" w:hint="eastAsia"/>
                <w:color w:val="000000"/>
                <w:kern w:val="0"/>
                <w:sz w:val="18"/>
                <w:szCs w:val="18"/>
              </w:rPr>
              <w:br/>
              <w:t>《建设项目用地预审管理办法》（国土资源部令第68号）》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0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67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国有建设用地使用权出让后土地使用权分割转让批准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《中华人民共和国城镇国有土地使用权出让和转让暂行条例》</w:t>
            </w:r>
          </w:p>
        </w:tc>
      </w:tr>
      <w:tr w:rsidR="008368AD" w:rsidRPr="008368AD" w:rsidTr="008368AD">
        <w:trPr>
          <w:trHeight w:val="10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68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乡（镇）村企业使用集体建设用地审批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市政府（由市自然资源和规划局</w:t>
            </w:r>
            <w:r w:rsidRPr="008368AD">
              <w:rPr>
                <w:rFonts w:ascii="方正隶书_GBK" w:eastAsia="方正隶书_GBK" w:hAnsi="宋体" w:cs="宋体" w:hint="eastAsia"/>
                <w:color w:val="000000"/>
                <w:kern w:val="0"/>
                <w:sz w:val="18"/>
                <w:szCs w:val="18"/>
              </w:rPr>
              <w:t>〔</w:t>
            </w:r>
            <w:r w:rsidRPr="008368AD">
              <w:rPr>
                <w:rFonts w:ascii="宋体" w:eastAsia="宋体" w:hAnsi="宋体" w:cs="宋体" w:hint="eastAsia"/>
                <w:color w:val="000000"/>
                <w:kern w:val="0"/>
                <w:sz w:val="18"/>
                <w:szCs w:val="18"/>
              </w:rPr>
              <w:t>市林业局〕承办）</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《中华人民共和国土地管理法》</w:t>
            </w:r>
          </w:p>
        </w:tc>
      </w:tr>
      <w:tr w:rsidR="008368AD" w:rsidRPr="008368AD" w:rsidTr="008368AD">
        <w:trPr>
          <w:trHeight w:val="10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69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乡（镇）村公共设施、公益事业使用集体建设用地审批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市政府（由市自然资源和规划局〔市林业局〕承办）</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《中华人民共和国土地管理法》</w:t>
            </w:r>
          </w:p>
        </w:tc>
      </w:tr>
      <w:tr w:rsidR="008368AD" w:rsidRPr="008368AD" w:rsidTr="008368AD">
        <w:trPr>
          <w:trHeight w:val="8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临时用地审批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《中华人民共和国土地管理法》</w:t>
            </w:r>
          </w:p>
        </w:tc>
      </w:tr>
      <w:tr w:rsidR="008368AD" w:rsidRPr="008368AD" w:rsidTr="008368AD">
        <w:trPr>
          <w:trHeight w:val="14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建设用地、临时建设用地规划许可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《中华人民共和国城乡规划法》</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96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72</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开发未确定使用权的国有荒山、荒地、荒滩从事生产审查</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市政府（市自然资源和规划局〔市林业局〕承办）</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《中华人民共和国土地管理法》</w:t>
            </w:r>
            <w:r w:rsidRPr="008368AD">
              <w:rPr>
                <w:rFonts w:ascii="宋体" w:eastAsia="宋体" w:hAnsi="宋体" w:cs="宋体" w:hint="eastAsia"/>
                <w:color w:val="000000"/>
                <w:kern w:val="0"/>
                <w:sz w:val="18"/>
                <w:szCs w:val="18"/>
              </w:rPr>
              <w:br w:type="page"/>
              <w:t>《中华人民共和国土地管理法实施条例》</w:t>
            </w:r>
          </w:p>
        </w:tc>
      </w:tr>
      <w:tr w:rsidR="008368AD" w:rsidRPr="008368AD" w:rsidTr="008368AD">
        <w:trPr>
          <w:trHeight w:val="9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林草种子生产经营许可证核发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《中华人民共和国种子法》</w:t>
            </w:r>
            <w:r w:rsidRPr="008368AD">
              <w:rPr>
                <w:rFonts w:ascii="宋体" w:eastAsia="宋体" w:hAnsi="宋体" w:cs="宋体" w:hint="eastAsia"/>
                <w:color w:val="000000"/>
                <w:kern w:val="0"/>
                <w:sz w:val="18"/>
                <w:szCs w:val="18"/>
              </w:rPr>
              <w:br/>
              <w:t>《山东省种子条例》</w:t>
            </w:r>
          </w:p>
        </w:tc>
      </w:tr>
      <w:tr w:rsidR="008368AD" w:rsidRPr="008368AD" w:rsidTr="008368AD">
        <w:trPr>
          <w:trHeight w:val="6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林草植物检疫证书核发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《植物检疫条例》</w:t>
            </w:r>
          </w:p>
        </w:tc>
      </w:tr>
      <w:tr w:rsidR="008368AD" w:rsidRPr="008368AD" w:rsidTr="008368AD">
        <w:trPr>
          <w:trHeight w:val="18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建设项目使用林地及在森林和野生动物类型国家级自然保护区建设审批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《中华人民共和国森林法》</w:t>
            </w:r>
            <w:r w:rsidRPr="008368AD">
              <w:rPr>
                <w:rFonts w:ascii="宋体" w:eastAsia="宋体" w:hAnsi="宋体" w:cs="宋体" w:hint="eastAsia"/>
                <w:color w:val="000000"/>
                <w:kern w:val="0"/>
                <w:sz w:val="18"/>
                <w:szCs w:val="18"/>
              </w:rPr>
              <w:br/>
              <w:t>《中华人民共和国森林法实施条例》</w:t>
            </w:r>
            <w:r w:rsidRPr="008368AD">
              <w:rPr>
                <w:rFonts w:ascii="宋体" w:eastAsia="宋体" w:hAnsi="宋体" w:cs="宋体" w:hint="eastAsia"/>
                <w:color w:val="000000"/>
                <w:kern w:val="0"/>
                <w:sz w:val="18"/>
                <w:szCs w:val="18"/>
              </w:rPr>
              <w:br/>
              <w:t>《森林和野生动物类型自然保护区管理办法》</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8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建设项目使用草原审批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《中华人民共和国草原法》</w:t>
            </w:r>
          </w:p>
        </w:tc>
      </w:tr>
      <w:tr w:rsidR="008368AD" w:rsidRPr="008368AD" w:rsidTr="008368AD">
        <w:trPr>
          <w:trHeight w:val="9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林木采伐许可证核发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《中华人民共和国森林法》</w:t>
            </w:r>
            <w:r w:rsidRPr="008368AD">
              <w:rPr>
                <w:rFonts w:ascii="宋体" w:eastAsia="宋体" w:hAnsi="宋体" w:cs="宋体" w:hint="eastAsia"/>
                <w:color w:val="000000"/>
                <w:kern w:val="0"/>
                <w:sz w:val="18"/>
                <w:szCs w:val="18"/>
              </w:rPr>
              <w:br/>
              <w:t>《中华人民共和国森林法实施条例》</w:t>
            </w:r>
          </w:p>
        </w:tc>
      </w:tr>
      <w:tr w:rsidR="008368AD" w:rsidRPr="008368AD" w:rsidTr="008368AD">
        <w:trPr>
          <w:trHeight w:val="7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从事营利性治沙活动许可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《中华人民共和国防沙治沙法》</w:t>
            </w:r>
          </w:p>
        </w:tc>
      </w:tr>
      <w:tr w:rsidR="008368AD" w:rsidRPr="008368AD" w:rsidTr="008368AD">
        <w:trPr>
          <w:trHeight w:val="11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79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猎捕陆生野生动物审批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《中华人民共和国野生动物保护法》</w:t>
            </w:r>
            <w:r w:rsidRPr="008368AD">
              <w:rPr>
                <w:rFonts w:ascii="宋体" w:eastAsia="宋体" w:hAnsi="宋体" w:cs="宋体" w:hint="eastAsia"/>
                <w:color w:val="000000"/>
                <w:kern w:val="0"/>
                <w:sz w:val="18"/>
                <w:szCs w:val="18"/>
              </w:rPr>
              <w:br/>
              <w:t>《中华人民共和国陆生野生动物保护实施条例》</w:t>
            </w:r>
            <w:r w:rsidRPr="008368AD">
              <w:rPr>
                <w:rFonts w:ascii="宋体" w:eastAsia="宋体" w:hAnsi="宋体" w:cs="宋体" w:hint="eastAsia"/>
                <w:color w:val="000000"/>
                <w:kern w:val="0"/>
                <w:sz w:val="18"/>
                <w:szCs w:val="18"/>
              </w:rPr>
              <w:br/>
              <w:t>《山东省实施〈中华人民共和国野生动物保护法〉办法》</w:t>
            </w:r>
          </w:p>
        </w:tc>
      </w:tr>
      <w:tr w:rsidR="008368AD" w:rsidRPr="008368AD" w:rsidTr="008416E8">
        <w:trPr>
          <w:trHeight w:val="97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80</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森林草原防火期内在森林草原防火区野外用火审批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市政府（由市自然资源和规划局〔市林业局〕承办）</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《森林防火条例》</w:t>
            </w:r>
            <w:r w:rsidRPr="008368AD">
              <w:rPr>
                <w:rFonts w:ascii="宋体" w:eastAsia="宋体" w:hAnsi="宋体" w:cs="宋体" w:hint="eastAsia"/>
                <w:color w:val="000000"/>
                <w:kern w:val="0"/>
                <w:sz w:val="18"/>
                <w:szCs w:val="18"/>
              </w:rPr>
              <w:br w:type="page"/>
              <w:t>《草原防火条例》</w:t>
            </w:r>
            <w:r w:rsidRPr="008368AD">
              <w:rPr>
                <w:rFonts w:ascii="宋体" w:eastAsia="宋体" w:hAnsi="宋体" w:cs="宋体" w:hint="eastAsia"/>
                <w:color w:val="000000"/>
                <w:kern w:val="0"/>
                <w:sz w:val="18"/>
                <w:szCs w:val="18"/>
              </w:rPr>
              <w:br w:type="page"/>
              <w:t>《山东省实施〈森林防火条例〉办法》</w:t>
            </w:r>
          </w:p>
        </w:tc>
      </w:tr>
      <w:tr w:rsidR="008368AD" w:rsidRPr="008368AD" w:rsidTr="008368AD">
        <w:trPr>
          <w:trHeight w:val="9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81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森林草原防火期内在森林草原防火区爆破、勘察和施工等活动审批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《森林防火条例》</w:t>
            </w:r>
            <w:r w:rsidRPr="008368AD">
              <w:rPr>
                <w:rFonts w:ascii="宋体" w:eastAsia="宋体" w:hAnsi="宋体" w:cs="宋体" w:hint="eastAsia"/>
                <w:color w:val="000000"/>
                <w:kern w:val="0"/>
                <w:sz w:val="18"/>
                <w:szCs w:val="18"/>
              </w:rPr>
              <w:br/>
              <w:t>《草原防火条例》</w:t>
            </w:r>
          </w:p>
        </w:tc>
      </w:tr>
      <w:tr w:rsidR="008368AD" w:rsidRPr="008368AD" w:rsidTr="008368AD">
        <w:trPr>
          <w:trHeight w:val="12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82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进入森林高火险区、草原防火管制区审批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市政府（由市自然资源和规划局〔市林业局〕承办）；市自然资源和规划局（市林业局）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《森林防火条例》</w:t>
            </w:r>
            <w:r w:rsidRPr="008368AD">
              <w:rPr>
                <w:rFonts w:ascii="宋体" w:eastAsia="宋体" w:hAnsi="宋体" w:cs="宋体" w:hint="eastAsia"/>
                <w:color w:val="000000"/>
                <w:kern w:val="0"/>
                <w:sz w:val="18"/>
                <w:szCs w:val="18"/>
              </w:rPr>
              <w:br/>
              <w:t>《草原防火条例》</w:t>
            </w:r>
          </w:p>
        </w:tc>
      </w:tr>
      <w:tr w:rsidR="008368AD" w:rsidRPr="008368AD" w:rsidTr="008368AD">
        <w:trPr>
          <w:trHeight w:val="67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83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工商企业等社会资本通过流转取得林地经营权审批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市政府（由市自然资源和规划局〔市林业局〕承办）</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《中华人民共和国农村土地承包法》</w:t>
            </w:r>
          </w:p>
        </w:tc>
      </w:tr>
      <w:tr w:rsidR="008368AD" w:rsidRPr="008368AD" w:rsidTr="008368AD">
        <w:trPr>
          <w:trHeight w:val="166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84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建设工程、临时建设工程规划许可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 xml:space="preserve">《中华人民共和国城乡规划法》 </w:t>
            </w:r>
            <w:r w:rsidRPr="008368AD">
              <w:rPr>
                <w:rFonts w:ascii="宋体" w:eastAsia="宋体" w:hAnsi="宋体" w:cs="宋体" w:hint="eastAsia"/>
                <w:color w:val="000000"/>
                <w:kern w:val="0"/>
                <w:sz w:val="18"/>
                <w:szCs w:val="18"/>
              </w:rPr>
              <w:br/>
              <w:t>《山东省城乡规划条例》</w:t>
            </w:r>
            <w:r w:rsidRPr="008368AD">
              <w:rPr>
                <w:rFonts w:ascii="宋体" w:eastAsia="宋体" w:hAnsi="宋体" w:cs="宋体" w:hint="eastAsia"/>
                <w:color w:val="000000"/>
                <w:kern w:val="0"/>
                <w:sz w:val="18"/>
                <w:szCs w:val="18"/>
              </w:rPr>
              <w:br/>
              <w:t xml:space="preserve">《山东省人民政府办公厅关于深化相对集中行政许可权改革规范市县级行政审批服务工作的意见》（鲁政办字〔2020〕85号）        </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85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乡村建设规划许可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 xml:space="preserve">《中华人民共和国城乡规划法》         </w:t>
            </w:r>
            <w:r w:rsidRPr="008368AD">
              <w:rPr>
                <w:rFonts w:ascii="宋体" w:eastAsia="宋体" w:hAnsi="宋体" w:cs="宋体" w:hint="eastAsia"/>
                <w:color w:val="000000"/>
                <w:kern w:val="0"/>
                <w:sz w:val="18"/>
                <w:szCs w:val="18"/>
              </w:rPr>
              <w:br/>
              <w:t>《山东省城乡规划条例》《山东省人民政府办公厅关于深化相对集中行政许可权改革规范市县级行政审批服务工作的意见》（鲁政办字〔2020〕85号）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9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86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人工繁育省重点保护陆生野生动物许可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《山东省实施〈中华人民共和国野生动物保护法〉办法》</w:t>
            </w:r>
          </w:p>
        </w:tc>
      </w:tr>
      <w:tr w:rsidR="008368AD" w:rsidRPr="008368AD" w:rsidTr="008416E8">
        <w:trPr>
          <w:trHeight w:val="96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87</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出售、购买、利用省重点保护陆生野生动物及其制品审批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ype="page"/>
              <w:t>（市林业局）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《山东省实施〈中华人民共和国野生动物保护法〉办法》</w:t>
            </w:r>
          </w:p>
        </w:tc>
      </w:tr>
      <w:tr w:rsidR="008368AD" w:rsidRPr="008368AD" w:rsidTr="008368AD">
        <w:trPr>
          <w:trHeight w:val="9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88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外国人对省重点保护陆生野生动物进行野外考察或者在野外拍摄电影、录像审批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w:t>
            </w:r>
            <w:r w:rsidRPr="008368AD">
              <w:rPr>
                <w:rFonts w:ascii="宋体" w:eastAsia="宋体" w:hAnsi="宋体" w:cs="宋体" w:hint="eastAsia"/>
                <w:color w:val="000000"/>
                <w:kern w:val="0"/>
                <w:sz w:val="18"/>
                <w:szCs w:val="18"/>
              </w:rPr>
              <w:br/>
              <w:t>（市林业局）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《山东省实施〈中华人民共和国野生动物保护法〉办法》</w:t>
            </w:r>
          </w:p>
        </w:tc>
      </w:tr>
      <w:tr w:rsidR="008368AD" w:rsidRPr="008368AD" w:rsidTr="008368AD">
        <w:trPr>
          <w:trHeight w:val="21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89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肥城分局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一般建设项目环境影响评价审批</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肥城分局</w:t>
            </w:r>
          </w:p>
        </w:tc>
        <w:tc>
          <w:tcPr>
            <w:tcW w:w="660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《中华人民共和国环境保护法》</w:t>
            </w:r>
            <w:r w:rsidRPr="008368AD">
              <w:rPr>
                <w:rFonts w:ascii="宋体" w:eastAsia="宋体" w:hAnsi="宋体" w:cs="宋体" w:hint="eastAsia"/>
                <w:color w:val="000000"/>
                <w:kern w:val="0"/>
                <w:sz w:val="18"/>
                <w:szCs w:val="18"/>
              </w:rPr>
              <w:br/>
              <w:t>《中华人民共和国环境影响评价法》</w:t>
            </w:r>
            <w:r w:rsidRPr="008368AD">
              <w:rPr>
                <w:rFonts w:ascii="宋体" w:eastAsia="宋体" w:hAnsi="宋体" w:cs="宋体" w:hint="eastAsia"/>
                <w:color w:val="000000"/>
                <w:kern w:val="0"/>
                <w:sz w:val="18"/>
                <w:szCs w:val="18"/>
              </w:rPr>
              <w:br/>
              <w:t>《中华人民共和国水污染防治法》</w:t>
            </w:r>
            <w:r w:rsidRPr="008368AD">
              <w:rPr>
                <w:rFonts w:ascii="宋体" w:eastAsia="宋体" w:hAnsi="宋体" w:cs="宋体" w:hint="eastAsia"/>
                <w:color w:val="000000"/>
                <w:kern w:val="0"/>
                <w:sz w:val="18"/>
                <w:szCs w:val="18"/>
              </w:rPr>
              <w:br/>
              <w:t>《中华人民共和国大气污染防治法》</w:t>
            </w:r>
            <w:r w:rsidRPr="008368AD">
              <w:rPr>
                <w:rFonts w:ascii="宋体" w:eastAsia="宋体" w:hAnsi="宋体" w:cs="宋体" w:hint="eastAsia"/>
                <w:color w:val="000000"/>
                <w:kern w:val="0"/>
                <w:sz w:val="18"/>
                <w:szCs w:val="18"/>
              </w:rPr>
              <w:br/>
              <w:t>《中华人民共和国土壤污染防治法》</w:t>
            </w:r>
            <w:r w:rsidRPr="008368AD">
              <w:rPr>
                <w:rFonts w:ascii="宋体" w:eastAsia="宋体" w:hAnsi="宋体" w:cs="宋体" w:hint="eastAsia"/>
                <w:color w:val="000000"/>
                <w:kern w:val="0"/>
                <w:sz w:val="18"/>
                <w:szCs w:val="18"/>
              </w:rPr>
              <w:br/>
              <w:t>《中华人民共和国固体废物污染环境防治法》</w:t>
            </w:r>
            <w:r w:rsidRPr="008368AD">
              <w:rPr>
                <w:rFonts w:ascii="宋体" w:eastAsia="宋体" w:hAnsi="宋体" w:cs="宋体" w:hint="eastAsia"/>
                <w:color w:val="000000"/>
                <w:kern w:val="0"/>
                <w:sz w:val="18"/>
                <w:szCs w:val="18"/>
              </w:rPr>
              <w:br/>
              <w:t>《中华人民共和国噪声污染防治法》</w:t>
            </w:r>
            <w:r w:rsidRPr="008368AD">
              <w:rPr>
                <w:rFonts w:ascii="宋体" w:eastAsia="宋体" w:hAnsi="宋体" w:cs="宋体" w:hint="eastAsia"/>
                <w:color w:val="000000"/>
                <w:kern w:val="0"/>
                <w:sz w:val="18"/>
                <w:szCs w:val="18"/>
              </w:rPr>
              <w:br/>
              <w:t>《建设项目环境保护管理条例》</w:t>
            </w:r>
          </w:p>
        </w:tc>
      </w:tr>
      <w:tr w:rsidR="008368AD" w:rsidRPr="008368AD" w:rsidTr="008368AD">
        <w:trPr>
          <w:trHeight w:val="14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90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肥城分局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核与辐射类建设项目环境影响评价审批</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肥城分局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《中华人民共和国环境保护法》</w:t>
            </w:r>
            <w:r w:rsidRPr="008368AD">
              <w:rPr>
                <w:rFonts w:ascii="宋体" w:eastAsia="宋体" w:hAnsi="宋体" w:cs="宋体" w:hint="eastAsia"/>
                <w:color w:val="000000"/>
                <w:kern w:val="0"/>
                <w:sz w:val="18"/>
                <w:szCs w:val="18"/>
              </w:rPr>
              <w:br/>
              <w:t>《中华人民共和国环境影响评价法》</w:t>
            </w:r>
            <w:r w:rsidRPr="008368AD">
              <w:rPr>
                <w:rFonts w:ascii="宋体" w:eastAsia="宋体" w:hAnsi="宋体" w:cs="宋体" w:hint="eastAsia"/>
                <w:color w:val="000000"/>
                <w:kern w:val="0"/>
                <w:sz w:val="18"/>
                <w:szCs w:val="18"/>
              </w:rPr>
              <w:br/>
              <w:t>《中华人民共和国放射性污染防治法》</w:t>
            </w:r>
            <w:r w:rsidRPr="008368AD">
              <w:rPr>
                <w:rFonts w:ascii="宋体" w:eastAsia="宋体" w:hAnsi="宋体" w:cs="宋体" w:hint="eastAsia"/>
                <w:color w:val="000000"/>
                <w:kern w:val="0"/>
                <w:sz w:val="18"/>
                <w:szCs w:val="18"/>
              </w:rPr>
              <w:br/>
              <w:t>《中华人民共和国核安全法》</w:t>
            </w:r>
          </w:p>
        </w:tc>
      </w:tr>
      <w:tr w:rsidR="008368AD" w:rsidRPr="008368AD" w:rsidTr="008368AD">
        <w:trPr>
          <w:trHeight w:val="136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91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肥城分局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江河、湖泊新建、改建或者扩大排污口审批</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肥城分局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《中华人民共和国水法》</w:t>
            </w:r>
            <w:r w:rsidRPr="008368AD">
              <w:rPr>
                <w:rFonts w:ascii="宋体" w:eastAsia="宋体" w:hAnsi="宋体" w:cs="宋体" w:hint="eastAsia"/>
                <w:color w:val="000000"/>
                <w:kern w:val="0"/>
                <w:sz w:val="18"/>
                <w:szCs w:val="18"/>
              </w:rPr>
              <w:br/>
              <w:t>《中华人民共和国水污染防治法》</w:t>
            </w:r>
            <w:r w:rsidRPr="008368AD">
              <w:rPr>
                <w:rFonts w:ascii="宋体" w:eastAsia="宋体" w:hAnsi="宋体" w:cs="宋体" w:hint="eastAsia"/>
                <w:color w:val="000000"/>
                <w:kern w:val="0"/>
                <w:sz w:val="18"/>
                <w:szCs w:val="18"/>
              </w:rPr>
              <w:br/>
              <w:t>《中央编办关于生态环境部流域生态环境监管机构设置有关事项的通知》（中编办发〔2019〕26号）</w:t>
            </w:r>
          </w:p>
        </w:tc>
      </w:tr>
      <w:tr w:rsidR="008368AD" w:rsidRPr="008368AD" w:rsidTr="008368AD">
        <w:trPr>
          <w:trHeight w:val="10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92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肥城分局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危险废物经营许可</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肥城分局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《中华人民共和国固体废物污染环境防治法》</w:t>
            </w:r>
            <w:r w:rsidRPr="008368AD">
              <w:rPr>
                <w:rFonts w:ascii="宋体" w:eastAsia="宋体" w:hAnsi="宋体" w:cs="宋体" w:hint="eastAsia"/>
                <w:color w:val="000000"/>
                <w:kern w:val="0"/>
                <w:sz w:val="18"/>
                <w:szCs w:val="18"/>
              </w:rPr>
              <w:br/>
              <w:t>《危险废物经营许可证管理办法》</w:t>
            </w:r>
          </w:p>
        </w:tc>
      </w:tr>
      <w:tr w:rsidR="008368AD" w:rsidRPr="008368AD" w:rsidTr="008416E8">
        <w:trPr>
          <w:trHeight w:val="103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93</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ype="page"/>
              <w:t>肥城分局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放射性核素排放许可</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泰安市生态环境局</w:t>
            </w:r>
            <w:r w:rsidRPr="008368AD">
              <w:rPr>
                <w:rFonts w:ascii="宋体" w:eastAsia="宋体" w:hAnsi="宋体" w:cs="宋体" w:hint="eastAsia"/>
                <w:color w:val="000000"/>
                <w:kern w:val="0"/>
                <w:sz w:val="18"/>
                <w:szCs w:val="18"/>
              </w:rPr>
              <w:br w:type="page"/>
              <w:t>肥城分局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《中华人民共和国放射性污染防治法》</w:t>
            </w:r>
          </w:p>
        </w:tc>
      </w:tr>
      <w:tr w:rsidR="008368AD" w:rsidRPr="008368AD" w:rsidTr="008368AD">
        <w:trPr>
          <w:trHeight w:val="18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94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建筑工程施工许可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《中华人民共和国建筑法》</w:t>
            </w:r>
            <w:r w:rsidRPr="008368AD">
              <w:rPr>
                <w:rFonts w:ascii="宋体" w:eastAsia="宋体" w:hAnsi="宋体" w:cs="宋体" w:hint="eastAsia"/>
                <w:color w:val="000000"/>
                <w:kern w:val="0"/>
                <w:sz w:val="18"/>
                <w:szCs w:val="18"/>
              </w:rPr>
              <w:br/>
              <w:t>《建筑工程施工许可管理办法》（住房城乡建设部令第18号公布，住房城乡建设部令第52号修正）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1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95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商品房预售许可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《中华人民共和国城市房地产管理法》</w:t>
            </w:r>
            <w:r w:rsidRPr="008368AD">
              <w:rPr>
                <w:rFonts w:ascii="宋体" w:eastAsia="宋体" w:hAnsi="宋体" w:cs="宋体" w:hint="eastAsia"/>
                <w:color w:val="000000"/>
                <w:kern w:val="0"/>
                <w:sz w:val="18"/>
                <w:szCs w:val="18"/>
              </w:rPr>
              <w:br/>
              <w:t>《山东省商品房销售条例》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《泰安市人民政府关于公布一批下放（委托）市级行政权力事项的通知》（泰政字〔2018〕65号）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5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96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关闭、闲置、拆除城市环境卫生设施许可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市行政审批服务局会同泰安市生态环境局肥城分局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《中华人民共和国固体废物污染环境防治法》</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6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97</w:t>
            </w:r>
          </w:p>
        </w:tc>
        <w:tc>
          <w:tcPr>
            <w:tcW w:w="200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市综合行政执法局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拆除环境卫生设施许可</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《城市市容和环境卫生管理条例》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166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98</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市综合行政执法局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从事城市生活垃圾经营性清扫、收集、运输、处理服务审批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17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99</w:t>
            </w:r>
          </w:p>
        </w:tc>
        <w:tc>
          <w:tcPr>
            <w:tcW w:w="200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市综合行政执法局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城市建筑垃圾处置核准</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《城市建筑垃圾管理规定》</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6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100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城镇污水排入排水管网许可</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《城镇排水与污水处理条例》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6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101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拆除、改动、迁移城市公共供水设施审核</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《城市供水条例》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5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102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拆除、改动城镇排水与污水处理设施审核</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《城镇排水与污水处理条例》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142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103</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由于工程施工、设备维修等原因确需停止供水的审批</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《城市供水条例》</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166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104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燃气经营许可</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《城镇燃气管理条例》</w:t>
            </w:r>
            <w:r w:rsidRPr="008368AD">
              <w:rPr>
                <w:rFonts w:ascii="宋体" w:eastAsia="宋体" w:hAnsi="宋体" w:cs="宋体" w:hint="eastAsia"/>
                <w:color w:val="000000"/>
                <w:kern w:val="0"/>
                <w:sz w:val="18"/>
                <w:szCs w:val="18"/>
              </w:rPr>
              <w:br/>
              <w:t>《山东省燃气管理条例》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7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105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燃气经营者改动市政燃气设施审批</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《城镇燃气管理条例》</w:t>
            </w:r>
            <w:r w:rsidRPr="008368AD">
              <w:rPr>
                <w:rFonts w:ascii="宋体" w:eastAsia="宋体" w:hAnsi="宋体" w:cs="宋体" w:hint="eastAsia"/>
                <w:color w:val="000000"/>
                <w:kern w:val="0"/>
                <w:sz w:val="18"/>
                <w:szCs w:val="18"/>
              </w:rPr>
              <w:br/>
              <w:t>《国务院关于第六批取消和调整行政审批项目的决定》（国发〔2012〕52号）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4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106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市政设施建设类审批</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市政府（由市行政审批服务局承办）；市行政审批服务局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《城市道路管理条例》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4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107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特殊车辆在城市道路上行驶审批</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《城市道路管理条例》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14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108</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改变绿化规划、绿化用地的使用性质审批</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15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109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工程建设涉及城市绿地、树木审批</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《城市绿化条例》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1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历史建筑实施原址保护审批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市自然资源和规划局（市林业局）会同市文化和旅游局（市新闻出版广电局、市文物局）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《历史文化名城名镇名村保护条例》</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1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历史文化街区、名镇、名村核心保护范围内拆除历史建筑以外的建筑物、构筑物或者其他设施审批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市自然资源和规划局（市林业局）会同市文化和旅游局（市新闻出版广电局、市文物局）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《历史文化名城名镇名村保护条例》</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1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历史建筑外部修缮装饰、添加设施以及改变历史建筑的结构或者使用性质审批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市自然资源和规划局（市林业局）会同市文化和旅游局（市新闻出版广电局、市文物局）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《历史文化名城名镇名村保护条例》</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9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建设工程消防设计审查</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《中华人民共和国消防法》</w:t>
            </w:r>
            <w:r w:rsidRPr="008368AD">
              <w:rPr>
                <w:rFonts w:ascii="宋体" w:eastAsia="宋体" w:hAnsi="宋体" w:cs="宋体" w:hint="eastAsia"/>
                <w:color w:val="000000"/>
                <w:kern w:val="0"/>
                <w:sz w:val="18"/>
                <w:szCs w:val="18"/>
              </w:rPr>
              <w:br/>
              <w:t>《建设工程消防设计审查验收管理暂行规定》（住房城乡建设部令第51号）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97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114</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建设工程消防验收</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《中华人民共和国消防法》</w:t>
            </w:r>
            <w:r w:rsidRPr="008368AD">
              <w:rPr>
                <w:rFonts w:ascii="宋体" w:eastAsia="宋体" w:hAnsi="宋体" w:cs="宋体" w:hint="eastAsia"/>
                <w:color w:val="000000"/>
                <w:kern w:val="0"/>
                <w:sz w:val="18"/>
                <w:szCs w:val="18"/>
              </w:rPr>
              <w:br w:type="page"/>
              <w:t>《建设工程消防设计审查验收管理暂行规定》（住房城乡建设部令第51号）</w:t>
            </w:r>
          </w:p>
        </w:tc>
      </w:tr>
      <w:tr w:rsidR="008368AD" w:rsidRPr="008368AD" w:rsidTr="008368AD">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在村庄、集镇规划区内公共场所修建临时建筑等设施审批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乡级政府</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《村庄和集镇规划建设管理条例》</w:t>
            </w:r>
          </w:p>
        </w:tc>
      </w:tr>
      <w:tr w:rsidR="008368AD" w:rsidRPr="008368AD" w:rsidTr="008368AD">
        <w:trPr>
          <w:trHeight w:val="16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116</w:t>
            </w:r>
          </w:p>
        </w:tc>
        <w:tc>
          <w:tcPr>
            <w:tcW w:w="200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市综合行政执法局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设置大型户外广告及在城市建筑物、设施上悬挂、张贴宣传品审批</w:t>
            </w:r>
          </w:p>
        </w:tc>
        <w:tc>
          <w:tcPr>
            <w:tcW w:w="208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《城市市容和环境卫生管理条例》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6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117</w:t>
            </w:r>
          </w:p>
        </w:tc>
        <w:tc>
          <w:tcPr>
            <w:tcW w:w="2000" w:type="dxa"/>
            <w:tcBorders>
              <w:top w:val="nil"/>
              <w:left w:val="nil"/>
              <w:bottom w:val="single" w:sz="4" w:space="0" w:color="auto"/>
              <w:right w:val="single" w:sz="4" w:space="0" w:color="auto"/>
            </w:tcBorders>
            <w:shd w:val="clear" w:color="000000" w:fill="FFFFFF"/>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市综合行政执法局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临时性建筑物搭建、堆放物料、占道施工审批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《城市市容和环境卫生管理条例》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3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建筑起重机械使用登记</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《中华人民共和国特种设备安全法》</w:t>
            </w:r>
            <w:r w:rsidRPr="008368AD">
              <w:rPr>
                <w:rFonts w:ascii="宋体" w:eastAsia="宋体" w:hAnsi="宋体" w:cs="宋体" w:hint="eastAsia"/>
                <w:color w:val="000000"/>
                <w:kern w:val="0"/>
                <w:sz w:val="18"/>
                <w:szCs w:val="18"/>
              </w:rPr>
              <w:br/>
              <w:t>《建设工程安全生产管理条例》</w:t>
            </w:r>
            <w:r w:rsidRPr="008368AD">
              <w:rPr>
                <w:rFonts w:ascii="宋体" w:eastAsia="宋体" w:hAnsi="宋体" w:cs="宋体" w:hint="eastAsia"/>
                <w:color w:val="000000"/>
                <w:kern w:val="0"/>
                <w:sz w:val="18"/>
                <w:szCs w:val="18"/>
              </w:rPr>
              <w:br/>
              <w:t>《泰安市人民政府关于公布2018年第一批调整市级行政权力事项的通知》（泰政字〔2018〕1号）</w:t>
            </w:r>
          </w:p>
        </w:tc>
      </w:tr>
      <w:tr w:rsidR="008368AD" w:rsidRPr="008368AD" w:rsidTr="008368AD">
        <w:trPr>
          <w:trHeight w:val="17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119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供热经营许可证核发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《山东省供热条例》</w:t>
            </w:r>
            <w:r w:rsidRPr="008368AD">
              <w:rPr>
                <w:rFonts w:ascii="宋体" w:eastAsia="宋体" w:hAnsi="宋体" w:cs="宋体" w:hint="eastAsia"/>
                <w:color w:val="000000"/>
                <w:kern w:val="0"/>
                <w:sz w:val="18"/>
                <w:szCs w:val="18"/>
              </w:rPr>
              <w:br/>
              <w:t>《山东省供热经营许可管理办法》（鲁建燃热字〔2016〕14号）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18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120</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供热企业停业许可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《山东省供热条例》</w:t>
            </w:r>
            <w:r w:rsidRPr="008368AD">
              <w:rPr>
                <w:rFonts w:ascii="宋体" w:eastAsia="宋体" w:hAnsi="宋体" w:cs="宋体" w:hint="eastAsia"/>
                <w:color w:val="000000"/>
                <w:kern w:val="0"/>
                <w:sz w:val="18"/>
                <w:szCs w:val="18"/>
              </w:rPr>
              <w:br w:type="page"/>
              <w:t>《山东省城市建设管理条例》</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19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121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供水企业停业歇业许可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《山东省城市建设管理条例》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7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122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公路建设项目设计文件审批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《中华人民共和国公路法》</w:t>
            </w:r>
            <w:r w:rsidRPr="008368AD">
              <w:rPr>
                <w:rFonts w:ascii="宋体" w:eastAsia="宋体" w:hAnsi="宋体" w:cs="宋体" w:hint="eastAsia"/>
                <w:color w:val="000000"/>
                <w:kern w:val="0"/>
                <w:sz w:val="18"/>
                <w:szCs w:val="18"/>
              </w:rPr>
              <w:br/>
              <w:t>《建设工程质量管理条例》</w:t>
            </w:r>
            <w:r w:rsidRPr="008368AD">
              <w:rPr>
                <w:rFonts w:ascii="宋体" w:eastAsia="宋体" w:hAnsi="宋体" w:cs="宋体" w:hint="eastAsia"/>
                <w:color w:val="000000"/>
                <w:kern w:val="0"/>
                <w:sz w:val="18"/>
                <w:szCs w:val="18"/>
              </w:rPr>
              <w:br/>
              <w:t>《建设工程勘察设计管理条例》</w:t>
            </w:r>
            <w:r w:rsidRPr="008368AD">
              <w:rPr>
                <w:rFonts w:ascii="宋体" w:eastAsia="宋体" w:hAnsi="宋体" w:cs="宋体" w:hint="eastAsia"/>
                <w:color w:val="000000"/>
                <w:kern w:val="0"/>
                <w:sz w:val="18"/>
                <w:szCs w:val="18"/>
              </w:rPr>
              <w:br/>
              <w:t>《农村公路建设管理办法》（交通运输部令2018年第4号）</w:t>
            </w:r>
          </w:p>
        </w:tc>
      </w:tr>
      <w:tr w:rsidR="008368AD" w:rsidRPr="008368AD" w:rsidTr="008368AD">
        <w:trPr>
          <w:trHeight w:val="21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123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公路建设项目施工许可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《中华人民共和国公路法》</w:t>
            </w:r>
            <w:r w:rsidRPr="008368AD">
              <w:rPr>
                <w:rFonts w:ascii="宋体" w:eastAsia="宋体" w:hAnsi="宋体" w:cs="宋体" w:hint="eastAsia"/>
                <w:color w:val="000000"/>
                <w:kern w:val="0"/>
                <w:sz w:val="18"/>
                <w:szCs w:val="18"/>
              </w:rPr>
              <w:br/>
              <w:t>《公路建设市场管理办法》（交通部令2004年第14号公布，交通运输部令2015年第11号修正）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3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124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公路建设项目竣工验收</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《中华人民共和国公路法》</w:t>
            </w:r>
            <w:r w:rsidRPr="008368AD">
              <w:rPr>
                <w:rFonts w:ascii="宋体" w:eastAsia="宋体" w:hAnsi="宋体" w:cs="宋体" w:hint="eastAsia"/>
                <w:color w:val="000000"/>
                <w:kern w:val="0"/>
                <w:sz w:val="18"/>
                <w:szCs w:val="18"/>
              </w:rPr>
              <w:br w:type="page"/>
              <w:t>《收费公路管理条例》</w:t>
            </w:r>
            <w:r w:rsidRPr="008368AD">
              <w:rPr>
                <w:rFonts w:ascii="宋体" w:eastAsia="宋体" w:hAnsi="宋体" w:cs="宋体" w:hint="eastAsia"/>
                <w:color w:val="000000"/>
                <w:kern w:val="0"/>
                <w:sz w:val="18"/>
                <w:szCs w:val="18"/>
              </w:rPr>
              <w:br w:type="page"/>
              <w:t>《公路工程竣（交）工验收办法》（交通部令2004年第3号）</w:t>
            </w:r>
            <w:r w:rsidRPr="008368AD">
              <w:rPr>
                <w:rFonts w:ascii="宋体" w:eastAsia="宋体" w:hAnsi="宋体" w:cs="宋体" w:hint="eastAsia"/>
                <w:color w:val="000000"/>
                <w:kern w:val="0"/>
                <w:sz w:val="18"/>
                <w:szCs w:val="18"/>
              </w:rPr>
              <w:br w:type="page"/>
              <w:t>《农村公路建设管理办法》（交通运输部令2018年第4号）</w:t>
            </w:r>
          </w:p>
        </w:tc>
      </w:tr>
      <w:tr w:rsidR="008368AD" w:rsidRPr="008368AD" w:rsidTr="008416E8">
        <w:trPr>
          <w:trHeight w:val="16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125</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公路超限运输许可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《中华人民共和国公路法》</w:t>
            </w:r>
            <w:r w:rsidRPr="008368AD">
              <w:rPr>
                <w:rFonts w:ascii="宋体" w:eastAsia="宋体" w:hAnsi="宋体" w:cs="宋体" w:hint="eastAsia"/>
                <w:color w:val="000000"/>
                <w:kern w:val="0"/>
                <w:sz w:val="18"/>
                <w:szCs w:val="18"/>
              </w:rPr>
              <w:br/>
              <w:t>《公路安全保护条例》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3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126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涉路施工许可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《中华人民共和国公路法》</w:t>
            </w:r>
            <w:r w:rsidRPr="008368AD">
              <w:rPr>
                <w:rFonts w:ascii="宋体" w:eastAsia="宋体" w:hAnsi="宋体" w:cs="宋体" w:hint="eastAsia"/>
                <w:color w:val="000000"/>
                <w:kern w:val="0"/>
                <w:sz w:val="18"/>
                <w:szCs w:val="18"/>
              </w:rPr>
              <w:br/>
              <w:t>《公路安全保护条例》</w:t>
            </w:r>
            <w:r w:rsidRPr="008368AD">
              <w:rPr>
                <w:rFonts w:ascii="宋体" w:eastAsia="宋体" w:hAnsi="宋体" w:cs="宋体" w:hint="eastAsia"/>
                <w:color w:val="000000"/>
                <w:kern w:val="0"/>
                <w:sz w:val="18"/>
                <w:szCs w:val="18"/>
              </w:rPr>
              <w:br/>
              <w:t>《路政管理规定》（交通部令2003年第2号公布，交通运输部令2016年第81号修正）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3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127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更新采伐护路林审批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《中华人民共和国公路法》</w:t>
            </w:r>
            <w:r w:rsidRPr="008368AD">
              <w:rPr>
                <w:rFonts w:ascii="宋体" w:eastAsia="宋体" w:hAnsi="宋体" w:cs="宋体" w:hint="eastAsia"/>
                <w:color w:val="000000"/>
                <w:kern w:val="0"/>
                <w:sz w:val="18"/>
                <w:szCs w:val="18"/>
              </w:rPr>
              <w:br/>
              <w:t>《公路安全保护条例》</w:t>
            </w:r>
            <w:r w:rsidRPr="008368AD">
              <w:rPr>
                <w:rFonts w:ascii="宋体" w:eastAsia="宋体" w:hAnsi="宋体" w:cs="宋体" w:hint="eastAsia"/>
                <w:color w:val="000000"/>
                <w:kern w:val="0"/>
                <w:sz w:val="18"/>
                <w:szCs w:val="18"/>
              </w:rPr>
              <w:br/>
              <w:t>《路政管理规定》（交通部令2003年第2号公布，交通运输部令2016年第81号修正）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66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128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道路旅客运输经营许可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《中华人民共和国道路运输条例》</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416E8">
        <w:trPr>
          <w:trHeight w:val="181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129</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道路旅客运输站经营许可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《中华人民共和国道路运输条例》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9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130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道路货物运输经营许可（除使用4500千克及以下普通货运车辆从事普通货运经营外）</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《中华人民共和国道路运输条例》</w:t>
            </w:r>
            <w:r w:rsidRPr="008368AD">
              <w:rPr>
                <w:rFonts w:ascii="宋体" w:eastAsia="宋体" w:hAnsi="宋体" w:cs="宋体" w:hint="eastAsia"/>
                <w:color w:val="000000"/>
                <w:kern w:val="0"/>
                <w:sz w:val="18"/>
                <w:szCs w:val="18"/>
              </w:rPr>
              <w:br/>
              <w:t>《道路货物运输及站场管理规定》（交通部令2005年第6号公布，交通运输部令2019年第17号修正）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8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131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出租汽车经营许可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《巡游出租汽车经营服务管理规定》（交通运输部令2014年第16号公布，交通运输部令2021年第16号修正）</w:t>
            </w:r>
            <w:r w:rsidRPr="008368AD">
              <w:rPr>
                <w:rFonts w:ascii="宋体" w:eastAsia="宋体" w:hAnsi="宋体" w:cs="宋体" w:hint="eastAsia"/>
                <w:color w:val="000000"/>
                <w:kern w:val="0"/>
                <w:sz w:val="18"/>
                <w:szCs w:val="18"/>
              </w:rPr>
              <w:br/>
              <w:t>《网络预约出租汽车经营服务管理暂行办法》（交通运输部、工业和信息化部、公安部、商务部、工商总局、质检总局、国家网信办令2016年第60号公布，交通运输部、工业和信息化部、公安部、商务部、市场监管总局、国家网信办令2019年第46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0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132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出租汽车车辆运营证核发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ype="page"/>
              <w:t>《巡游出租汽车经营服务管理规定》（交通运输部令2014年第16号公布，交通运输部令2021年第16号修正）</w:t>
            </w:r>
            <w:r w:rsidRPr="008368AD">
              <w:rPr>
                <w:rFonts w:ascii="宋体" w:eastAsia="宋体" w:hAnsi="宋体" w:cs="宋体" w:hint="eastAsia"/>
                <w:color w:val="000000"/>
                <w:kern w:val="0"/>
                <w:sz w:val="18"/>
                <w:szCs w:val="18"/>
              </w:rPr>
              <w:br w:type="page"/>
              <w:t>《网络预约出租汽车经营服务管理暂行办法》（交通运输部、工业和信息化部、公安部、商务部、工商总局、质检总局、国家网信办令2016年第60号公布，交通运输部、工业和信息化部、公安部、商务部、市场监管总局、国家网信办令2019年第46号修正）</w:t>
            </w:r>
          </w:p>
        </w:tc>
      </w:tr>
      <w:tr w:rsidR="008368AD" w:rsidRPr="008368AD" w:rsidTr="008416E8">
        <w:trPr>
          <w:trHeight w:val="84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133</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占用国防交通控制范围土地审批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《中华人民共和国国防交通法》</w:t>
            </w:r>
            <w:r w:rsidRPr="008368AD">
              <w:rPr>
                <w:rFonts w:ascii="宋体" w:eastAsia="宋体" w:hAnsi="宋体" w:cs="宋体" w:hint="eastAsia"/>
                <w:color w:val="000000"/>
                <w:kern w:val="0"/>
                <w:sz w:val="18"/>
                <w:szCs w:val="18"/>
              </w:rPr>
              <w:br/>
              <w:t>《国防交通条例》</w:t>
            </w:r>
          </w:p>
        </w:tc>
      </w:tr>
      <w:tr w:rsidR="008368AD" w:rsidRPr="008368AD" w:rsidTr="008368AD">
        <w:trPr>
          <w:trHeight w:val="15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134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市交通运输局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城市公共汽（电）车客运经营（含线路经营）许可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《山东省道路运输条例》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8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135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水利基建项目初步设计文件审批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p>
        </w:tc>
      </w:tr>
      <w:tr w:rsidR="008368AD" w:rsidRPr="008368AD" w:rsidTr="008368AD">
        <w:trPr>
          <w:trHeight w:val="19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136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取水许可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《中华人民共和国水法》</w:t>
            </w:r>
            <w:r w:rsidRPr="008368AD">
              <w:rPr>
                <w:rFonts w:ascii="宋体" w:eastAsia="宋体" w:hAnsi="宋体" w:cs="宋体" w:hint="eastAsia"/>
                <w:color w:val="000000"/>
                <w:kern w:val="0"/>
                <w:sz w:val="18"/>
                <w:szCs w:val="18"/>
              </w:rPr>
              <w:br/>
              <w:t>《取水许可和水资源费征收管理条例》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4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137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河道管理范围内特定活动审批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《中华人民共和国河道管理条例》</w:t>
            </w:r>
            <w:r w:rsidRPr="008368AD">
              <w:rPr>
                <w:rFonts w:ascii="宋体" w:eastAsia="宋体" w:hAnsi="宋体" w:cs="宋体" w:hint="eastAsia"/>
                <w:color w:val="000000"/>
                <w:kern w:val="0"/>
                <w:sz w:val="18"/>
                <w:szCs w:val="18"/>
              </w:rPr>
              <w:br/>
              <w:t>《山东省实施〈中华人民共和国河道管理条例〉办法》（省政府令第19号）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9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138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河道采砂许可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《中华人民共和国水法》</w:t>
            </w:r>
            <w:r w:rsidRPr="008368AD">
              <w:rPr>
                <w:rFonts w:ascii="宋体" w:eastAsia="宋体" w:hAnsi="宋体" w:cs="宋体" w:hint="eastAsia"/>
                <w:color w:val="000000"/>
                <w:kern w:val="0"/>
                <w:sz w:val="18"/>
                <w:szCs w:val="18"/>
              </w:rPr>
              <w:br w:type="page"/>
              <w:t>《中华人民共和国河道管理条例》</w:t>
            </w:r>
            <w:r w:rsidRPr="008368AD">
              <w:rPr>
                <w:rFonts w:ascii="宋体" w:eastAsia="宋体" w:hAnsi="宋体" w:cs="宋体" w:hint="eastAsia"/>
                <w:color w:val="000000"/>
                <w:kern w:val="0"/>
                <w:sz w:val="18"/>
                <w:szCs w:val="18"/>
              </w:rPr>
              <w:br w:type="page"/>
              <w:t>《山东省实施〈中华人民共和国河道管理条例〉办法》（省政府令第19号）</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416E8">
        <w:trPr>
          <w:trHeight w:val="160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139</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生产建设项目水土保持方案审批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《中华人民共和国水土保持法》</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7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农村集体经济组织修建水库审批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《中华人民共和国水法》</w:t>
            </w:r>
          </w:p>
        </w:tc>
      </w:tr>
      <w:tr w:rsidR="008368AD" w:rsidRPr="008368AD" w:rsidTr="008368AD">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城市建设填堵水域、废除围堤审批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市政府（由市行政审批服务局承办）</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《中华人民共和国防洪法》</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8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占用农业灌溉水源、灌排工程设施审批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9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坝顶兼做公路审批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《水库大坝安全管理条例》</w:t>
            </w:r>
            <w:r w:rsidRPr="008368AD">
              <w:rPr>
                <w:rFonts w:ascii="宋体" w:eastAsia="宋体" w:hAnsi="宋体" w:cs="宋体" w:hint="eastAsia"/>
                <w:color w:val="000000"/>
                <w:kern w:val="0"/>
                <w:sz w:val="18"/>
                <w:szCs w:val="18"/>
              </w:rPr>
              <w:br/>
              <w:t>《山东省人民政府关于取消和下放行政审批事项的决定》（省政府令第264号）</w:t>
            </w:r>
          </w:p>
        </w:tc>
      </w:tr>
      <w:tr w:rsidR="008368AD" w:rsidRPr="008368AD" w:rsidTr="008368AD">
        <w:trPr>
          <w:trHeight w:val="10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大坝管理和保护范围内修建码头、渔塘许可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《水库大坝安全管理条例》</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416E8">
        <w:trPr>
          <w:trHeight w:val="216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145</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洪水影响评价类审批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《中华人民共和国水法》</w:t>
            </w:r>
            <w:r w:rsidRPr="008368AD">
              <w:rPr>
                <w:rFonts w:ascii="宋体" w:eastAsia="宋体" w:hAnsi="宋体" w:cs="宋体" w:hint="eastAsia"/>
                <w:color w:val="000000"/>
                <w:kern w:val="0"/>
                <w:sz w:val="18"/>
                <w:szCs w:val="18"/>
              </w:rPr>
              <w:br/>
              <w:t>《中华人民共和国防洪法》</w:t>
            </w:r>
            <w:r w:rsidRPr="008368AD">
              <w:rPr>
                <w:rFonts w:ascii="宋体" w:eastAsia="宋体" w:hAnsi="宋体" w:cs="宋体" w:hint="eastAsia"/>
                <w:color w:val="000000"/>
                <w:kern w:val="0"/>
                <w:sz w:val="18"/>
                <w:szCs w:val="18"/>
              </w:rPr>
              <w:br/>
              <w:t>《中华人民共和国河道管理条例》</w:t>
            </w:r>
            <w:r w:rsidRPr="008368AD">
              <w:rPr>
                <w:rFonts w:ascii="宋体" w:eastAsia="宋体" w:hAnsi="宋体" w:cs="宋体" w:hint="eastAsia"/>
                <w:color w:val="000000"/>
                <w:kern w:val="0"/>
                <w:sz w:val="18"/>
                <w:szCs w:val="18"/>
              </w:rPr>
              <w:br/>
              <w:t>《中华人民共和国水文条例》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0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利用堤顶、戗台兼做公路审批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市水利局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《中华人民共和国河道管理条例》</w:t>
            </w:r>
            <w:r w:rsidRPr="008368AD">
              <w:rPr>
                <w:rFonts w:ascii="宋体" w:eastAsia="宋体" w:hAnsi="宋体" w:cs="宋体" w:hint="eastAsia"/>
                <w:color w:val="000000"/>
                <w:kern w:val="0"/>
                <w:sz w:val="18"/>
                <w:szCs w:val="18"/>
              </w:rPr>
              <w:br/>
              <w:t>《山东省黄河河道管理条例》</w:t>
            </w:r>
            <w:r w:rsidRPr="008368AD">
              <w:rPr>
                <w:rFonts w:ascii="宋体" w:eastAsia="宋体" w:hAnsi="宋体" w:cs="宋体" w:hint="eastAsia"/>
                <w:color w:val="000000"/>
                <w:kern w:val="0"/>
                <w:sz w:val="18"/>
                <w:szCs w:val="18"/>
              </w:rPr>
              <w:br/>
              <w:t>《山东省实施&lt;中华人民共和国河道管理条例&gt;办法》（省政府令第19号）</w:t>
            </w:r>
          </w:p>
        </w:tc>
      </w:tr>
      <w:tr w:rsidR="008368AD" w:rsidRPr="008368AD" w:rsidTr="008368AD">
        <w:trPr>
          <w:trHeight w:val="14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农药经营许可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《农药管理条例》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0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食用菌菌种生产经营许可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市行政审批服务局（受理省农业农村厅事权事项）；市行政审批服务局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《中华人民共和国种子法》</w:t>
            </w:r>
            <w:r w:rsidRPr="008368AD">
              <w:rPr>
                <w:rFonts w:ascii="宋体" w:eastAsia="宋体" w:hAnsi="宋体" w:cs="宋体" w:hint="eastAsia"/>
                <w:color w:val="000000"/>
                <w:kern w:val="0"/>
                <w:sz w:val="18"/>
                <w:szCs w:val="18"/>
              </w:rPr>
              <w:br/>
              <w:t>《食用菌菌种管理办法》（农业部令2006年第62号公布，农业部令2015年第1号修正）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0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149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使用低于国家或地方规定的种用标准的农作物种子审批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市政府（由农业农村局〔市畜牧兽医局〕承办）</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《中华人民共和国种子法》</w:t>
            </w:r>
          </w:p>
        </w:tc>
      </w:tr>
      <w:tr w:rsidR="008368AD" w:rsidRPr="008368AD" w:rsidTr="008368AD">
        <w:trPr>
          <w:trHeight w:val="10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150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ype="page"/>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蚕种生产经营许可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市农业农村局（市畜牧兽医局）（受理省农业农村厅事权事项）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《中华人民共和国畜牧法》</w:t>
            </w:r>
            <w:r w:rsidRPr="008368AD">
              <w:rPr>
                <w:rFonts w:ascii="宋体" w:eastAsia="宋体" w:hAnsi="宋体" w:cs="宋体" w:hint="eastAsia"/>
                <w:color w:val="000000"/>
                <w:kern w:val="0"/>
                <w:sz w:val="18"/>
                <w:szCs w:val="18"/>
              </w:rPr>
              <w:br w:type="page"/>
              <w:t>《蚕种管理办法》（农业部令2006年第68号）</w:t>
            </w:r>
          </w:p>
        </w:tc>
      </w:tr>
      <w:tr w:rsidR="008368AD" w:rsidRPr="008368AD" w:rsidTr="008416E8">
        <w:trPr>
          <w:trHeight w:val="102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151</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农业植物检疫证书核发</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《植物检疫条例》</w:t>
            </w:r>
            <w:r w:rsidRPr="008368AD">
              <w:rPr>
                <w:rFonts w:ascii="宋体" w:eastAsia="宋体" w:hAnsi="宋体" w:cs="宋体" w:hint="eastAsia"/>
                <w:color w:val="000000"/>
                <w:kern w:val="0"/>
                <w:sz w:val="18"/>
                <w:szCs w:val="18"/>
              </w:rPr>
              <w:br/>
              <w:t>《泰安市人民政府关于公布保留和下放的行政审批事项的决定》（政府令第150号）</w:t>
            </w:r>
          </w:p>
        </w:tc>
      </w:tr>
      <w:tr w:rsidR="008368AD" w:rsidRPr="008368AD" w:rsidTr="008368AD">
        <w:trPr>
          <w:trHeight w:val="7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152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农业植物产地检疫合格证签发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《植物检疫条例》</w:t>
            </w:r>
          </w:p>
        </w:tc>
      </w:tr>
      <w:tr w:rsidR="008368AD" w:rsidRPr="008368AD" w:rsidTr="008368AD">
        <w:trPr>
          <w:trHeight w:val="14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153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农业野生植物采集、出售、收购、野外考察审批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市行政审批服务局（受理省农业农村厅采集国家二级保护野生植物的事权事项）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《中华人民共和国野生植物保护条例》</w:t>
            </w:r>
            <w:r w:rsidRPr="008368AD">
              <w:rPr>
                <w:rFonts w:ascii="宋体" w:eastAsia="宋体" w:hAnsi="宋体" w:cs="宋体" w:hint="eastAsia"/>
                <w:color w:val="000000"/>
                <w:kern w:val="0"/>
                <w:sz w:val="18"/>
                <w:szCs w:val="18"/>
              </w:rPr>
              <w:br/>
              <w:t xml:space="preserve">《山东省人民政府办公厅关于深化相对集中行政许可权改革规范市县级行政审批服务工作的意见》（鲁政办字〔2020〕85号）  </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9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154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拖拉机和联合收割机驾驶证核发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《中华人民共和国道路交通安全法》</w:t>
            </w:r>
            <w:r w:rsidRPr="008368AD">
              <w:rPr>
                <w:rFonts w:ascii="宋体" w:eastAsia="宋体" w:hAnsi="宋体" w:cs="宋体" w:hint="eastAsia"/>
                <w:color w:val="000000"/>
                <w:kern w:val="0"/>
                <w:sz w:val="18"/>
                <w:szCs w:val="18"/>
              </w:rPr>
              <w:br/>
              <w:t>《农业机械安全监督管理条例》</w:t>
            </w:r>
          </w:p>
        </w:tc>
      </w:tr>
      <w:tr w:rsidR="008368AD" w:rsidRPr="008368AD" w:rsidTr="008368AD">
        <w:trPr>
          <w:trHeight w:val="79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155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拖拉机和联合收割机登记</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《中华人民共和国道路交通安全法》</w:t>
            </w:r>
            <w:r w:rsidRPr="008368AD">
              <w:rPr>
                <w:rFonts w:ascii="宋体" w:eastAsia="宋体" w:hAnsi="宋体" w:cs="宋体" w:hint="eastAsia"/>
                <w:color w:val="000000"/>
                <w:kern w:val="0"/>
                <w:sz w:val="18"/>
                <w:szCs w:val="18"/>
              </w:rPr>
              <w:br/>
              <w:t>《农业机械安全监督管理条例》</w:t>
            </w:r>
          </w:p>
        </w:tc>
      </w:tr>
      <w:tr w:rsidR="008368AD" w:rsidRPr="008368AD" w:rsidTr="008368AD">
        <w:trPr>
          <w:trHeight w:val="109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156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工商企业等社会资本通过流转取得土地经营权审批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市政府（由市农业农村局〔市畜牧兽医局〕承办）、乡镇政府（由农村经营管理部门承办）</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《中华人民共和国农村土地承包法》</w:t>
            </w:r>
            <w:r w:rsidRPr="008368AD">
              <w:rPr>
                <w:rFonts w:ascii="宋体" w:eastAsia="宋体" w:hAnsi="宋体" w:cs="宋体" w:hint="eastAsia"/>
                <w:color w:val="000000"/>
                <w:kern w:val="0"/>
                <w:sz w:val="18"/>
                <w:szCs w:val="18"/>
              </w:rPr>
              <w:br/>
              <w:t>《农村土地经营权流转管理办法》（农业农村部令2021年第1号）</w:t>
            </w:r>
          </w:p>
        </w:tc>
      </w:tr>
      <w:tr w:rsidR="008368AD" w:rsidRPr="008368AD" w:rsidTr="008368AD">
        <w:trPr>
          <w:trHeight w:val="6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157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农村村民宅基地审批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乡镇政府</w:t>
            </w:r>
            <w:r w:rsidRPr="008368AD">
              <w:rPr>
                <w:rFonts w:ascii="宋体" w:eastAsia="宋体" w:hAnsi="宋体" w:cs="宋体" w:hint="eastAsia"/>
                <w:color w:val="000000"/>
                <w:kern w:val="0"/>
                <w:sz w:val="18"/>
                <w:szCs w:val="18"/>
              </w:rPr>
              <w:br/>
              <w:t>（街道办事处）</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《中华人民共和国土地管理法》</w:t>
            </w:r>
          </w:p>
        </w:tc>
      </w:tr>
      <w:tr w:rsidR="008368AD" w:rsidRPr="008368AD" w:rsidTr="008368AD">
        <w:trPr>
          <w:trHeight w:val="13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158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ype="page"/>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渔业船舶船员证书核发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ype="page"/>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《中华人民共和国渔港水域交通安全管理条例》</w:t>
            </w:r>
            <w:r w:rsidRPr="008368AD">
              <w:rPr>
                <w:rFonts w:ascii="宋体" w:eastAsia="宋体" w:hAnsi="宋体" w:cs="宋体" w:hint="eastAsia"/>
                <w:color w:val="000000"/>
                <w:kern w:val="0"/>
                <w:sz w:val="18"/>
                <w:szCs w:val="18"/>
              </w:rPr>
              <w:br w:type="page"/>
              <w:t>《中华人民共和国渔业船员管理办法》（农业部令2014年第4号公布，农业部令2017年第8号修正）</w:t>
            </w:r>
            <w:r w:rsidRPr="008368AD">
              <w:rPr>
                <w:rFonts w:ascii="宋体" w:eastAsia="宋体" w:hAnsi="宋体" w:cs="宋体" w:hint="eastAsia"/>
                <w:color w:val="000000"/>
                <w:kern w:val="0"/>
                <w:sz w:val="18"/>
                <w:szCs w:val="18"/>
              </w:rPr>
              <w:br w:type="page"/>
              <w:t>《国家职业资格目录（2021年版）》</w:t>
            </w:r>
          </w:p>
        </w:tc>
      </w:tr>
      <w:tr w:rsidR="008368AD" w:rsidRPr="008368AD" w:rsidTr="008416E8">
        <w:trPr>
          <w:trHeight w:val="102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159</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水产苗种生产经营审批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《中华人民共和国渔业法》</w:t>
            </w:r>
            <w:r w:rsidRPr="008368AD">
              <w:rPr>
                <w:rFonts w:ascii="宋体" w:eastAsia="宋体" w:hAnsi="宋体" w:cs="宋体" w:hint="eastAsia"/>
                <w:color w:val="000000"/>
                <w:kern w:val="0"/>
                <w:sz w:val="18"/>
                <w:szCs w:val="18"/>
              </w:rPr>
              <w:br/>
              <w:t>《水产苗种管理办法》（农业部令2005年第46号）</w:t>
            </w:r>
            <w:r w:rsidRPr="008368AD">
              <w:rPr>
                <w:rFonts w:ascii="宋体" w:eastAsia="宋体" w:hAnsi="宋体" w:cs="宋体" w:hint="eastAsia"/>
                <w:color w:val="000000"/>
                <w:kern w:val="0"/>
                <w:sz w:val="18"/>
                <w:szCs w:val="18"/>
              </w:rPr>
              <w:br/>
              <w:t>《农业转基因生物安全管理条例》</w:t>
            </w:r>
          </w:p>
        </w:tc>
      </w:tr>
      <w:tr w:rsidR="008368AD" w:rsidRPr="008368AD" w:rsidTr="008368AD">
        <w:trPr>
          <w:trHeight w:val="76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水域滩涂养殖证核发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市政府（市农业农村局〔市畜牧兽医局〕承办）</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《中华人民共和国渔业法》</w:t>
            </w:r>
          </w:p>
        </w:tc>
      </w:tr>
      <w:tr w:rsidR="008368AD" w:rsidRPr="008368AD" w:rsidTr="008368AD">
        <w:trPr>
          <w:trHeight w:val="8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渔业船网工具指标审批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《中华人民共和国渔业法》</w:t>
            </w:r>
            <w:r w:rsidRPr="008368AD">
              <w:rPr>
                <w:rFonts w:ascii="宋体" w:eastAsia="宋体" w:hAnsi="宋体" w:cs="宋体" w:hint="eastAsia"/>
                <w:color w:val="000000"/>
                <w:kern w:val="0"/>
                <w:sz w:val="18"/>
                <w:szCs w:val="18"/>
              </w:rPr>
              <w:br/>
              <w:t>《渔业捕捞许可管理规定》（农业农村部令2018年第1号）</w:t>
            </w:r>
          </w:p>
        </w:tc>
      </w:tr>
      <w:tr w:rsidR="008368AD" w:rsidRPr="008368AD" w:rsidTr="008368AD">
        <w:trPr>
          <w:trHeight w:val="10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渔业捕捞许可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《中华人民共和国渔业法》</w:t>
            </w:r>
            <w:r w:rsidRPr="008368AD">
              <w:rPr>
                <w:rFonts w:ascii="宋体" w:eastAsia="宋体" w:hAnsi="宋体" w:cs="宋体" w:hint="eastAsia"/>
                <w:color w:val="000000"/>
                <w:kern w:val="0"/>
                <w:sz w:val="18"/>
                <w:szCs w:val="18"/>
              </w:rPr>
              <w:br/>
              <w:t>《中华人民共和国渔业法实施细则》</w:t>
            </w:r>
            <w:r w:rsidRPr="008368AD">
              <w:rPr>
                <w:rFonts w:ascii="宋体" w:eastAsia="宋体" w:hAnsi="宋体" w:cs="宋体" w:hint="eastAsia"/>
                <w:color w:val="000000"/>
                <w:kern w:val="0"/>
                <w:sz w:val="18"/>
                <w:szCs w:val="18"/>
              </w:rPr>
              <w:br/>
              <w:t>《渔业捕捞许可管理规定》（农业农村部令2018年第1号）</w:t>
            </w:r>
          </w:p>
        </w:tc>
      </w:tr>
      <w:tr w:rsidR="008368AD" w:rsidRPr="008368AD" w:rsidTr="008368AD">
        <w:trPr>
          <w:trHeight w:val="9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猎捕省重点保护水生野生动物审批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《山东省实施〈中华人民共和国野生动物保护法〉办法》</w:t>
            </w:r>
          </w:p>
        </w:tc>
      </w:tr>
      <w:tr w:rsidR="008368AD" w:rsidRPr="008368AD" w:rsidTr="008368AD">
        <w:trPr>
          <w:trHeight w:val="8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出售、购买、利用省重点保护水生野生动物及其制品审批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《山东省实施〈中华人民共和国野生动物保护法〉办法》</w:t>
            </w:r>
          </w:p>
        </w:tc>
      </w:tr>
      <w:tr w:rsidR="008368AD" w:rsidRPr="008368AD" w:rsidTr="008368AD">
        <w:trPr>
          <w:trHeight w:val="8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人工繁育省重点保护水生野生动物审批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《山东省实施〈中华人民共和国野生动物保护法〉办法》</w:t>
            </w:r>
          </w:p>
        </w:tc>
      </w:tr>
      <w:tr w:rsidR="008368AD" w:rsidRPr="008368AD" w:rsidTr="008368AD">
        <w:trPr>
          <w:trHeight w:val="12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外国人在我省对省重点保护水生野生动物进行野外考察或者在野外拍摄电影、录像等活动审批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《山东省实施〈中华人民共和国野生动物保护法〉办法》</w:t>
            </w:r>
          </w:p>
        </w:tc>
      </w:tr>
      <w:tr w:rsidR="008368AD" w:rsidRPr="008368AD" w:rsidTr="008416E8">
        <w:trPr>
          <w:trHeight w:val="264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167</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ype="page"/>
              <w:t>（市畜牧兽医局）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农作物种子生产经营许可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《中华人民共和国种子法》</w:t>
            </w:r>
            <w:r w:rsidRPr="008368AD">
              <w:rPr>
                <w:rFonts w:ascii="宋体" w:eastAsia="宋体" w:hAnsi="宋体" w:cs="宋体" w:hint="eastAsia"/>
                <w:color w:val="000000"/>
                <w:kern w:val="0"/>
                <w:sz w:val="18"/>
                <w:szCs w:val="18"/>
              </w:rPr>
              <w:br w:type="page"/>
              <w:t>《农业转基因生物安全管理条例》</w:t>
            </w:r>
            <w:r w:rsidRPr="008368AD">
              <w:rPr>
                <w:rFonts w:ascii="宋体" w:eastAsia="宋体" w:hAnsi="宋体" w:cs="宋体" w:hint="eastAsia"/>
                <w:color w:val="000000"/>
                <w:kern w:val="0"/>
                <w:sz w:val="18"/>
                <w:szCs w:val="18"/>
              </w:rPr>
              <w:br w:type="page"/>
              <w:t>《转基因棉花种子生产经营许可规定》（农业部公告第2436号公布，农业农村部令2019年第2号修正）</w:t>
            </w:r>
            <w:r w:rsidRPr="008368AD">
              <w:rPr>
                <w:rFonts w:ascii="宋体" w:eastAsia="宋体" w:hAnsi="宋体" w:cs="宋体" w:hint="eastAsia"/>
                <w:color w:val="000000"/>
                <w:kern w:val="0"/>
                <w:sz w:val="18"/>
                <w:szCs w:val="18"/>
              </w:rPr>
              <w:br w:type="page"/>
              <w:t xml:space="preserve">《山东省人民政府办公厅关于深化相对集中行政许可权改革规范市县级行政审批服务工作的意见》（鲁政办字〔2020〕85号） </w:t>
            </w:r>
            <w:r w:rsidRPr="008368AD">
              <w:rPr>
                <w:rFonts w:ascii="宋体" w:eastAsia="宋体" w:hAnsi="宋体" w:cs="宋体" w:hint="eastAsia"/>
                <w:color w:val="000000"/>
                <w:kern w:val="0"/>
                <w:sz w:val="18"/>
                <w:szCs w:val="18"/>
              </w:rPr>
              <w:br w:type="page"/>
              <w:t>《泰安市人民政府关于公布保留和下放的行政审批事项的决定》（政府令第150号）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10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动物及动物产品检疫合格证核发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《中华人民共和国动物防疫法》</w:t>
            </w:r>
            <w:r w:rsidRPr="008368AD">
              <w:rPr>
                <w:rFonts w:ascii="宋体" w:eastAsia="宋体" w:hAnsi="宋体" w:cs="宋体" w:hint="eastAsia"/>
                <w:color w:val="000000"/>
                <w:kern w:val="0"/>
                <w:sz w:val="18"/>
                <w:szCs w:val="18"/>
              </w:rPr>
              <w:br/>
              <w:t>《动物检疫管理办法》（农业部令2010年第6号公布，农业农村部令2019年第2号修正）</w:t>
            </w:r>
          </w:p>
        </w:tc>
      </w:tr>
      <w:tr w:rsidR="008368AD" w:rsidRPr="008368AD" w:rsidTr="008368AD">
        <w:trPr>
          <w:trHeight w:val="18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169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文艺表演团体设立审批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《营业性演出管理条例》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1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170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营业性演出审批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《营业性演出管理条例》</w:t>
            </w:r>
            <w:r w:rsidRPr="008368AD">
              <w:rPr>
                <w:rFonts w:ascii="宋体" w:eastAsia="宋体" w:hAnsi="宋体" w:cs="宋体" w:hint="eastAsia"/>
                <w:color w:val="000000"/>
                <w:kern w:val="0"/>
                <w:sz w:val="18"/>
                <w:szCs w:val="18"/>
              </w:rPr>
              <w:br/>
              <w:t>《营业性演出管理条例实施细则》（文化部令第47号公布，文化部令第57号修正）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154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171</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ype="page"/>
              <w:t>（市新闻出版广电局、市文物局）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娱乐场所经营活动审批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《娱乐场所管理条例》</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17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172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互联网上网服务营业场所筹建审批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《互联网上网服务营业场所管理条例》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5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173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互联网上网服务经营活动审批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《互联网上网服务营业场所管理条例》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69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174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建设工程文物保护许可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市政府（由市行政审批服务局承办，征得泰安市文化和旅游局〔市新闻出版广电局、市文物局〕同意）；市行政审批服务局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《中华人民共和国文物保护法》</w:t>
            </w:r>
            <w:r w:rsidRPr="008368AD">
              <w:rPr>
                <w:rFonts w:ascii="宋体" w:eastAsia="宋体" w:hAnsi="宋体" w:cs="宋体" w:hint="eastAsia"/>
                <w:color w:val="000000"/>
                <w:kern w:val="0"/>
                <w:sz w:val="18"/>
                <w:szCs w:val="18"/>
              </w:rPr>
              <w:br/>
              <w:t>《山东省文物保护条例》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1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175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文物保护单位原址保护措施审批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《中华人民共和国文物保护法》</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13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176</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ype="page"/>
              <w:t>（市新闻出版广电局、市文物局）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核定为文物保护单位的属于国家所有的纪念建筑物或者古建筑改变用途审批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市政府（由市行政审批服务局承办，征得泰安市文化和旅游局〔市新闻出版广电局、市文物局〕同意）</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《中华人民共和国文物保护法》</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11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177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不可移动文物修缮审批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《中华人民共和国文物保护法》</w:t>
            </w:r>
          </w:p>
        </w:tc>
      </w:tr>
      <w:tr w:rsidR="008368AD" w:rsidRPr="008368AD" w:rsidTr="008368AD">
        <w:trPr>
          <w:trHeight w:val="10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178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非国有文物收藏单位和其他单位借用国有馆藏文物审批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《中华人民共和国文物保护法》</w:t>
            </w:r>
          </w:p>
        </w:tc>
      </w:tr>
      <w:tr w:rsidR="008368AD" w:rsidRPr="008368AD" w:rsidTr="008368AD">
        <w:trPr>
          <w:trHeight w:val="13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179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博物馆处理不够入藏标准、无保存价值的文物或标本审批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《泰安市人民政府关于公布一批下放（委托）市级行政权力事项的通知》（泰政字〔2018〕65号）</w:t>
            </w:r>
          </w:p>
        </w:tc>
      </w:tr>
      <w:tr w:rsidR="008368AD" w:rsidRPr="008368AD" w:rsidTr="008368AD">
        <w:trPr>
          <w:trHeight w:val="14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180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对尚未被认定为文物的监管物品审核</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《山东省文物保护条例》</w:t>
            </w:r>
            <w:r w:rsidRPr="008368AD">
              <w:rPr>
                <w:rFonts w:ascii="宋体" w:eastAsia="宋体" w:hAnsi="宋体" w:cs="宋体" w:hint="eastAsia"/>
                <w:color w:val="000000"/>
                <w:kern w:val="0"/>
                <w:sz w:val="18"/>
                <w:szCs w:val="18"/>
              </w:rPr>
              <w:br/>
              <w:t>《泰安市人民政府关于公布一批下放（委托）市级行政权力事项的通知》（泰政字〔2018〕65号）</w:t>
            </w:r>
          </w:p>
        </w:tc>
      </w:tr>
      <w:tr w:rsidR="008368AD" w:rsidRPr="008368AD" w:rsidTr="008368AD">
        <w:trPr>
          <w:trHeight w:val="20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181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饮用水供水单位卫生许可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《中华人民共和国传染病防治法》</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《泰安市人民政府关于公布2018年第一批调整市级行政权力事项的通知》（泰政字〔2018〕1号）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193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182</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ype="page"/>
              <w:t>（市中医药局）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公共场所卫生许可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《中华人民共和国传染病防治法》</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《泰安市人民政府关于公布2018年第一批调整市级行政权力事项的通知》（泰政字〔2018〕2号）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18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183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医疗机构建设项目放射性职业病危害预评价报告审核</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《中华人民共和国职业病防治法》</w:t>
            </w:r>
            <w:r w:rsidRPr="008368AD">
              <w:rPr>
                <w:rFonts w:ascii="宋体" w:eastAsia="宋体" w:hAnsi="宋体" w:cs="宋体" w:hint="eastAsia"/>
                <w:color w:val="000000"/>
                <w:kern w:val="0"/>
                <w:sz w:val="18"/>
                <w:szCs w:val="18"/>
              </w:rPr>
              <w:br/>
              <w:t>《放射诊疗管理规定》（卫生部令第46号公布，国家卫生计生委令第8号修正）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8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184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医疗机构建设项目放射性职业病防护设施竣工验收</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《中华人民共和国职业病防治法》</w:t>
            </w:r>
            <w:r w:rsidRPr="008368AD">
              <w:rPr>
                <w:rFonts w:ascii="宋体" w:eastAsia="宋体" w:hAnsi="宋体" w:cs="宋体" w:hint="eastAsia"/>
                <w:color w:val="000000"/>
                <w:kern w:val="0"/>
                <w:sz w:val="18"/>
                <w:szCs w:val="18"/>
              </w:rPr>
              <w:br/>
              <w:t>《放射诊疗管理规定》（卫生部令第46号公布，国家卫生计生委令第8号修正）</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1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185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医疗机构设置审批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《医疗机构管理条例》</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09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186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医疗机构执业登记</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《医疗机构管理条例》</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166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187</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ype="page"/>
              <w:t>（市中医药局）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母婴保健技术服务机构执业许可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ype="page"/>
              <w:t>（市中医药局）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《中华人民共和国母婴保健法》</w:t>
            </w:r>
            <w:r w:rsidRPr="008368AD">
              <w:rPr>
                <w:rFonts w:ascii="宋体" w:eastAsia="宋体" w:hAnsi="宋体" w:cs="宋体" w:hint="eastAsia"/>
                <w:color w:val="000000"/>
                <w:kern w:val="0"/>
                <w:sz w:val="18"/>
                <w:szCs w:val="18"/>
              </w:rPr>
              <w:br w:type="page"/>
              <w:t>《中华人民共和国母婴保健法实施办法》</w:t>
            </w:r>
            <w:r w:rsidRPr="008368AD">
              <w:rPr>
                <w:rFonts w:ascii="宋体" w:eastAsia="宋体" w:hAnsi="宋体" w:cs="宋体" w:hint="eastAsia"/>
                <w:color w:val="000000"/>
                <w:kern w:val="0"/>
                <w:sz w:val="18"/>
                <w:szCs w:val="18"/>
              </w:rPr>
              <w:br w:type="page"/>
              <w:t>《母婴保健专项技术服务许可及人员资格管理办法》（卫妇发〔1995〕7号公布，国家卫生健康委令第7号修正）</w:t>
            </w:r>
          </w:p>
        </w:tc>
      </w:tr>
      <w:tr w:rsidR="008368AD" w:rsidRPr="008368AD" w:rsidTr="008368AD">
        <w:trPr>
          <w:trHeight w:val="15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188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放射源诊疗技术和医用辐射机构许可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《放射性同位素与射线装置安全和防护条例》</w:t>
            </w:r>
            <w:r w:rsidRPr="008368AD">
              <w:rPr>
                <w:rFonts w:ascii="宋体" w:eastAsia="宋体" w:hAnsi="宋体" w:cs="宋体" w:hint="eastAsia"/>
                <w:color w:val="000000"/>
                <w:kern w:val="0"/>
                <w:sz w:val="18"/>
                <w:szCs w:val="18"/>
              </w:rPr>
              <w:br/>
              <w:t>《放射诊疗管理规定》（卫生部令第46号公布，国家卫生计生委令第8号修正）</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5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189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单采血浆站设置审批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市行政审批服务局（初审省卫生健康委〔省中医药局〕事权事项）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《血液制品管理条例》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8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190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医师执业注册</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市行政审批服务局（初审省卫生健康委〔省中医药局〕事权事项）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《中华人民共和国医师法》</w:t>
            </w:r>
            <w:r w:rsidRPr="008368AD">
              <w:rPr>
                <w:rFonts w:ascii="宋体" w:eastAsia="宋体" w:hAnsi="宋体" w:cs="宋体" w:hint="eastAsia"/>
                <w:color w:val="000000"/>
                <w:kern w:val="0"/>
                <w:sz w:val="18"/>
                <w:szCs w:val="18"/>
              </w:rPr>
              <w:br/>
              <w:t>《医师执业注册管理办法》（国家卫生计生委令第13号）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7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191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乡村医生执业注册</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《乡村医生从业管理条例》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416E8">
        <w:trPr>
          <w:trHeight w:val="256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192</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ype="page"/>
              <w:t>（市中医药局）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母婴保健服务人员资格认定</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《中华人民共和国母婴保健法》</w:t>
            </w:r>
            <w:r w:rsidRPr="008368AD">
              <w:rPr>
                <w:rFonts w:ascii="宋体" w:eastAsia="宋体" w:hAnsi="宋体" w:cs="宋体" w:hint="eastAsia"/>
                <w:color w:val="000000"/>
                <w:kern w:val="0"/>
                <w:sz w:val="18"/>
                <w:szCs w:val="18"/>
              </w:rPr>
              <w:br w:type="page"/>
              <w:t>《中华人民共和国母婴保健法实施办法》</w:t>
            </w:r>
            <w:r w:rsidRPr="008368AD">
              <w:rPr>
                <w:rFonts w:ascii="宋体" w:eastAsia="宋体" w:hAnsi="宋体" w:cs="宋体" w:hint="eastAsia"/>
                <w:color w:val="000000"/>
                <w:kern w:val="0"/>
                <w:sz w:val="18"/>
                <w:szCs w:val="18"/>
              </w:rPr>
              <w:br w:type="page"/>
              <w:t>《母婴保健专项技术服务许可及人员资格管理办法》（卫妇发〔1995〕7号公布，国家卫生健康委令第7号修正）</w:t>
            </w:r>
            <w:r w:rsidRPr="008368AD">
              <w:rPr>
                <w:rFonts w:ascii="宋体" w:eastAsia="宋体" w:hAnsi="宋体" w:cs="宋体" w:hint="eastAsia"/>
                <w:color w:val="000000"/>
                <w:kern w:val="0"/>
                <w:sz w:val="18"/>
                <w:szCs w:val="18"/>
              </w:rPr>
              <w:br w:type="page"/>
              <w:t>《国家职业资格目录（2021年版）》</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18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193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护士执业注册</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《护士条例》</w:t>
            </w:r>
            <w:r w:rsidRPr="008368AD">
              <w:rPr>
                <w:rFonts w:ascii="宋体" w:eastAsia="宋体" w:hAnsi="宋体" w:cs="宋体" w:hint="eastAsia"/>
                <w:color w:val="000000"/>
                <w:kern w:val="0"/>
                <w:sz w:val="18"/>
                <w:szCs w:val="18"/>
              </w:rPr>
              <w:br/>
              <w:t>《国家职业资格目录（2021年版）》</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36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194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确有专长的中医医师资格认定</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市卫生健康局（市中医药局）（受理省卫生健康委〔省中医药局〕事权事项并逐级上报）</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《中华人民共和国中医药法》</w:t>
            </w:r>
            <w:r w:rsidRPr="008368AD">
              <w:rPr>
                <w:rFonts w:ascii="宋体" w:eastAsia="宋体" w:hAnsi="宋体" w:cs="宋体" w:hint="eastAsia"/>
                <w:color w:val="000000"/>
                <w:kern w:val="0"/>
                <w:sz w:val="18"/>
                <w:szCs w:val="18"/>
              </w:rPr>
              <w:br/>
              <w:t>《中医医术确有专长人员医师资格考核注册管理暂行办法》（国家卫生计生委令第15号）</w:t>
            </w:r>
          </w:p>
        </w:tc>
      </w:tr>
      <w:tr w:rsidR="008368AD" w:rsidRPr="008368AD" w:rsidTr="008368AD">
        <w:trPr>
          <w:trHeight w:val="21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195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确有专长的中医医师执业注册</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《中华人民共和国中医药法》</w:t>
            </w:r>
            <w:r w:rsidRPr="008368AD">
              <w:rPr>
                <w:rFonts w:ascii="宋体" w:eastAsia="宋体" w:hAnsi="宋体" w:cs="宋体" w:hint="eastAsia"/>
                <w:color w:val="000000"/>
                <w:kern w:val="0"/>
                <w:sz w:val="18"/>
                <w:szCs w:val="18"/>
              </w:rPr>
              <w:br/>
              <w:t>《中医医术确有专长人员医师资格考核注册管理暂行办法》（国家卫生计生委令第15号）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0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196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ype="page"/>
              <w:t>（市中医药局）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中医医疗机构设置审批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ype="page"/>
              <w:t>（市中医药局）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《中华人民共和国中医药法》</w:t>
            </w:r>
            <w:r w:rsidRPr="008368AD">
              <w:rPr>
                <w:rFonts w:ascii="宋体" w:eastAsia="宋体" w:hAnsi="宋体" w:cs="宋体" w:hint="eastAsia"/>
                <w:color w:val="000000"/>
                <w:kern w:val="0"/>
                <w:sz w:val="18"/>
                <w:szCs w:val="18"/>
              </w:rPr>
              <w:br w:type="page"/>
              <w:t>《医疗机构管理条例》</w:t>
            </w:r>
          </w:p>
        </w:tc>
      </w:tr>
      <w:tr w:rsidR="008368AD" w:rsidRPr="008368AD" w:rsidTr="008416E8">
        <w:trPr>
          <w:trHeight w:val="112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197</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中医医疗机构执业登记</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市卫生健康局</w:t>
            </w:r>
            <w:r w:rsidRPr="008368AD">
              <w:rPr>
                <w:rFonts w:ascii="宋体" w:eastAsia="宋体" w:hAnsi="宋体" w:cs="宋体" w:hint="eastAsia"/>
                <w:color w:val="000000"/>
                <w:kern w:val="0"/>
                <w:sz w:val="18"/>
                <w:szCs w:val="18"/>
              </w:rPr>
              <w:br/>
              <w:t>（市中医药局）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《中华人民共和国中医药法》</w:t>
            </w:r>
            <w:r w:rsidRPr="008368AD">
              <w:rPr>
                <w:rFonts w:ascii="宋体" w:eastAsia="宋体" w:hAnsi="宋体" w:cs="宋体" w:hint="eastAsia"/>
                <w:color w:val="000000"/>
                <w:kern w:val="0"/>
                <w:sz w:val="18"/>
                <w:szCs w:val="18"/>
              </w:rPr>
              <w:br/>
              <w:t>《医疗机构管理条例》</w:t>
            </w:r>
          </w:p>
        </w:tc>
      </w:tr>
      <w:tr w:rsidR="008368AD" w:rsidRPr="008368AD" w:rsidTr="008368AD">
        <w:trPr>
          <w:trHeight w:val="16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198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石油天然气建设项目安全设施设计审查</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《中华人民共和国安全生产法》</w:t>
            </w:r>
            <w:r w:rsidRPr="008368AD">
              <w:rPr>
                <w:rFonts w:ascii="宋体" w:eastAsia="宋体" w:hAnsi="宋体" w:cs="宋体" w:hint="eastAsia"/>
                <w:color w:val="000000"/>
                <w:kern w:val="0"/>
                <w:sz w:val="18"/>
                <w:szCs w:val="18"/>
              </w:rPr>
              <w:br/>
              <w:t>《建设项目安全设施“三同时”监督管理办法》（安全监管总局令第36号公布，安全监管总局令第77号修正）</w:t>
            </w:r>
            <w:r w:rsidRPr="008368AD">
              <w:rPr>
                <w:rFonts w:ascii="宋体" w:eastAsia="宋体" w:hAnsi="宋体" w:cs="宋体" w:hint="eastAsia"/>
                <w:color w:val="000000"/>
                <w:kern w:val="0"/>
                <w:sz w:val="18"/>
                <w:szCs w:val="18"/>
              </w:rPr>
              <w:br/>
              <w:t>《国家安全监管总局办公厅关于明确非煤矿山建设项目安全监管职责等事项的通知》（安监总厅管一〔2013〕143号）</w:t>
            </w:r>
          </w:p>
        </w:tc>
      </w:tr>
      <w:tr w:rsidR="008368AD" w:rsidRPr="008368AD" w:rsidTr="008368AD">
        <w:trPr>
          <w:trHeight w:val="13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199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金属冶炼建设项目安全设施设计审查</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《中华人民共和国安全生产法》</w:t>
            </w:r>
            <w:r w:rsidRPr="008368AD">
              <w:rPr>
                <w:rFonts w:ascii="宋体" w:eastAsia="宋体" w:hAnsi="宋体" w:cs="宋体" w:hint="eastAsia"/>
                <w:color w:val="000000"/>
                <w:kern w:val="0"/>
                <w:sz w:val="18"/>
                <w:szCs w:val="18"/>
              </w:rPr>
              <w:br/>
              <w:t>《建设项目安全设施“三同时”监督管理办法》（安全监管总局令第36号公布，安全监管总局令第77号修正）</w:t>
            </w:r>
            <w:r w:rsidRPr="008368AD">
              <w:rPr>
                <w:rFonts w:ascii="宋体" w:eastAsia="宋体" w:hAnsi="宋体" w:cs="宋体" w:hint="eastAsia"/>
                <w:color w:val="000000"/>
                <w:kern w:val="0"/>
                <w:sz w:val="18"/>
                <w:szCs w:val="18"/>
              </w:rPr>
              <w:br/>
              <w:t>《冶金企业和有色金属企业安全生产规定》（安全监管总局令第91号）</w:t>
            </w:r>
          </w:p>
        </w:tc>
      </w:tr>
      <w:tr w:rsidR="008368AD" w:rsidRPr="008368AD" w:rsidTr="008368AD">
        <w:trPr>
          <w:trHeight w:val="12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200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危险化学品经营许可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《危险化学品安全管理条例》</w:t>
            </w:r>
            <w:r w:rsidRPr="008368AD">
              <w:rPr>
                <w:rFonts w:ascii="宋体" w:eastAsia="宋体" w:hAnsi="宋体" w:cs="宋体" w:hint="eastAsia"/>
                <w:color w:val="000000"/>
                <w:kern w:val="0"/>
                <w:sz w:val="18"/>
                <w:szCs w:val="18"/>
              </w:rPr>
              <w:br/>
              <w:t>《危险化学品经营许可证管理办法》（安全监管总局令第55号公布，安全监管总局令第79号修正）</w:t>
            </w:r>
          </w:p>
        </w:tc>
      </w:tr>
      <w:tr w:rsidR="008368AD" w:rsidRPr="008368AD" w:rsidTr="008368AD">
        <w:trPr>
          <w:trHeight w:val="11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201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生产、储存烟花爆竹建设项目安全设施设计审查</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《中华人民共和国安全生产法》</w:t>
            </w:r>
            <w:r w:rsidRPr="008368AD">
              <w:rPr>
                <w:rFonts w:ascii="宋体" w:eastAsia="宋体" w:hAnsi="宋体" w:cs="宋体" w:hint="eastAsia"/>
                <w:color w:val="000000"/>
                <w:kern w:val="0"/>
                <w:sz w:val="18"/>
                <w:szCs w:val="18"/>
              </w:rPr>
              <w:br/>
              <w:t>《建设项目安全设施“三同时”监督管理办法》（安全监管总局令第36号公布，安全监管总局令第77号修正）</w:t>
            </w:r>
          </w:p>
        </w:tc>
      </w:tr>
      <w:tr w:rsidR="008368AD" w:rsidRPr="008368AD" w:rsidTr="008368AD">
        <w:trPr>
          <w:trHeight w:val="9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202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烟花爆竹经营许可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《烟花爆竹安全管理条例》</w:t>
            </w:r>
            <w:r w:rsidRPr="008368AD">
              <w:rPr>
                <w:rFonts w:ascii="宋体" w:eastAsia="宋体" w:hAnsi="宋体" w:cs="宋体" w:hint="eastAsia"/>
                <w:color w:val="000000"/>
                <w:kern w:val="0"/>
                <w:sz w:val="18"/>
                <w:szCs w:val="18"/>
              </w:rPr>
              <w:br/>
              <w:t>《烟花爆竹经营许可实施办法》（安全监管总局令第65号）</w:t>
            </w:r>
          </w:p>
        </w:tc>
      </w:tr>
      <w:tr w:rsidR="008368AD" w:rsidRPr="008368AD" w:rsidTr="008416E8">
        <w:trPr>
          <w:trHeight w:val="289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203</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矿山建设项目安全设施设计审查</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市应急管理局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《中华人民共和国安全生产法》</w:t>
            </w:r>
            <w:r w:rsidRPr="008368AD">
              <w:rPr>
                <w:rFonts w:ascii="宋体" w:eastAsia="宋体" w:hAnsi="宋体" w:cs="宋体" w:hint="eastAsia"/>
                <w:color w:val="000000"/>
                <w:kern w:val="0"/>
                <w:sz w:val="18"/>
                <w:szCs w:val="18"/>
              </w:rPr>
              <w:br w:type="page"/>
              <w:t>《煤矿安全监察条例》</w:t>
            </w:r>
            <w:r w:rsidRPr="008368AD">
              <w:rPr>
                <w:rFonts w:ascii="宋体" w:eastAsia="宋体" w:hAnsi="宋体" w:cs="宋体" w:hint="eastAsia"/>
                <w:color w:val="000000"/>
                <w:kern w:val="0"/>
                <w:sz w:val="18"/>
                <w:szCs w:val="18"/>
              </w:rPr>
              <w:br w:type="page"/>
              <w:t>《煤矿建设项目安全设施监察规定》（安全监管总局令第6号公布，安全监管总局令第81号修正）</w:t>
            </w:r>
            <w:r w:rsidRPr="008368AD">
              <w:rPr>
                <w:rFonts w:ascii="宋体" w:eastAsia="宋体" w:hAnsi="宋体" w:cs="宋体" w:hint="eastAsia"/>
                <w:color w:val="000000"/>
                <w:kern w:val="0"/>
                <w:sz w:val="18"/>
                <w:szCs w:val="18"/>
              </w:rPr>
              <w:br w:type="page"/>
              <w:t>《建设项目安全设施“三同时”监督管理办法》（安全监管总局令第36号公布，安全监管总局令第77号修正）</w:t>
            </w:r>
            <w:r w:rsidRPr="008368AD">
              <w:rPr>
                <w:rFonts w:ascii="宋体" w:eastAsia="宋体" w:hAnsi="宋体" w:cs="宋体" w:hint="eastAsia"/>
                <w:color w:val="000000"/>
                <w:kern w:val="0"/>
                <w:sz w:val="18"/>
                <w:szCs w:val="18"/>
              </w:rPr>
              <w:br w:type="page"/>
              <w:t>《国家安全监管总局办公厅关于切实做好国家取消和下放投资审批有关建设项目安全监管工作的通知》（安监总厅政法〔2013〕120号）</w:t>
            </w:r>
            <w:r w:rsidRPr="008368AD">
              <w:rPr>
                <w:rFonts w:ascii="宋体" w:eastAsia="宋体" w:hAnsi="宋体" w:cs="宋体" w:hint="eastAsia"/>
                <w:color w:val="000000"/>
                <w:kern w:val="0"/>
                <w:sz w:val="18"/>
                <w:szCs w:val="18"/>
              </w:rPr>
              <w:br w:type="page"/>
              <w:t>《国家安全监管总局办公厅关于明确非煤矿山建设项目安全监管职责等事项的通知》（安监总厅管一〔2013〕143号）</w:t>
            </w:r>
            <w:r w:rsidRPr="008368AD">
              <w:rPr>
                <w:rFonts w:ascii="宋体" w:eastAsia="宋体" w:hAnsi="宋体" w:cs="宋体" w:hint="eastAsia"/>
                <w:color w:val="000000"/>
                <w:kern w:val="0"/>
                <w:sz w:val="18"/>
                <w:szCs w:val="18"/>
              </w:rPr>
              <w:br w:type="page"/>
              <w:t>《中华人民共和国应急管理部公告》（2021年第1号）</w:t>
            </w:r>
          </w:p>
        </w:tc>
      </w:tr>
      <w:tr w:rsidR="008368AD" w:rsidRPr="008368AD" w:rsidTr="008368AD">
        <w:trPr>
          <w:trHeight w:val="16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204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食品生产许可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《中华人民共和国食品安全法》</w:t>
            </w:r>
            <w:r w:rsidRPr="008368AD">
              <w:rPr>
                <w:rFonts w:ascii="宋体" w:eastAsia="宋体" w:hAnsi="宋体" w:cs="宋体" w:hint="eastAsia"/>
                <w:color w:val="000000"/>
                <w:kern w:val="0"/>
                <w:sz w:val="18"/>
                <w:szCs w:val="18"/>
              </w:rPr>
              <w:br/>
              <w:t>《食品生产许可管理办法》（市场监管总局令第24号）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7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205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食品添加剂生产许可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《中华人民共和国食品安全法》</w:t>
            </w:r>
            <w:r w:rsidRPr="008368AD">
              <w:rPr>
                <w:rFonts w:ascii="宋体" w:eastAsia="宋体" w:hAnsi="宋体" w:cs="宋体" w:hint="eastAsia"/>
                <w:color w:val="000000"/>
                <w:kern w:val="0"/>
                <w:sz w:val="18"/>
                <w:szCs w:val="18"/>
              </w:rPr>
              <w:br/>
              <w:t>《食品生产许可管理办法》（市场监管总局令第24号）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3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206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食品经营许可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《中华人民共和国食品安全法》</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2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207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特种设备使用登记</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《中华人民共和国特种设备安全法》</w:t>
            </w:r>
            <w:r w:rsidRPr="008368AD">
              <w:rPr>
                <w:rFonts w:ascii="宋体" w:eastAsia="宋体" w:hAnsi="宋体" w:cs="宋体" w:hint="eastAsia"/>
                <w:color w:val="000000"/>
                <w:kern w:val="0"/>
                <w:sz w:val="18"/>
                <w:szCs w:val="18"/>
              </w:rPr>
              <w:br w:type="page"/>
              <w:t>《特种设备安全监察条例》</w:t>
            </w:r>
            <w:r w:rsidRPr="008368AD">
              <w:rPr>
                <w:rFonts w:ascii="宋体" w:eastAsia="宋体" w:hAnsi="宋体" w:cs="宋体" w:hint="eastAsia"/>
                <w:color w:val="000000"/>
                <w:kern w:val="0"/>
                <w:sz w:val="18"/>
                <w:szCs w:val="18"/>
              </w:rPr>
              <w:br w:type="page"/>
              <w:t>《山东省特种设备安全条例》</w:t>
            </w:r>
          </w:p>
        </w:tc>
      </w:tr>
      <w:tr w:rsidR="008368AD" w:rsidRPr="008368AD" w:rsidTr="008416E8">
        <w:trPr>
          <w:trHeight w:val="19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208</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特种设备安全管理和作业人员资格认定</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《中华人民共和国特种设备安全法》</w:t>
            </w:r>
            <w:r w:rsidRPr="008368AD">
              <w:rPr>
                <w:rFonts w:ascii="宋体" w:eastAsia="宋体" w:hAnsi="宋体" w:cs="宋体" w:hint="eastAsia"/>
                <w:color w:val="000000"/>
                <w:kern w:val="0"/>
                <w:sz w:val="18"/>
                <w:szCs w:val="18"/>
              </w:rPr>
              <w:br/>
              <w:t>《特种设备安全监察条例》</w:t>
            </w:r>
            <w:r w:rsidRPr="008368AD">
              <w:rPr>
                <w:rFonts w:ascii="宋体" w:eastAsia="宋体" w:hAnsi="宋体" w:cs="宋体" w:hint="eastAsia"/>
                <w:color w:val="000000"/>
                <w:kern w:val="0"/>
                <w:sz w:val="18"/>
                <w:szCs w:val="18"/>
              </w:rPr>
              <w:br/>
              <w:t>《特种设备作业人员监督管理办法》（质检总局令第70号公布，质检总局令第140号修正）</w:t>
            </w:r>
            <w:r w:rsidRPr="008368AD">
              <w:rPr>
                <w:rFonts w:ascii="宋体" w:eastAsia="宋体" w:hAnsi="宋体" w:cs="宋体" w:hint="eastAsia"/>
                <w:color w:val="000000"/>
                <w:kern w:val="0"/>
                <w:sz w:val="18"/>
                <w:szCs w:val="18"/>
              </w:rPr>
              <w:br/>
              <w:t>《国家职业资格目录（2021年版）》</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2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209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计量标准器具核准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《中华人民共和国计量法》</w:t>
            </w:r>
            <w:r w:rsidRPr="008368AD">
              <w:rPr>
                <w:rFonts w:ascii="宋体" w:eastAsia="宋体" w:hAnsi="宋体" w:cs="宋体" w:hint="eastAsia"/>
                <w:color w:val="000000"/>
                <w:kern w:val="0"/>
                <w:sz w:val="18"/>
                <w:szCs w:val="18"/>
              </w:rPr>
              <w:br/>
              <w:t>《中华人民共和国计量法实施细则》</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1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210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承担国家法定计量检定机构任务授权</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《中华人民共和国计量法》</w:t>
            </w:r>
            <w:r w:rsidRPr="008368AD">
              <w:rPr>
                <w:rFonts w:ascii="宋体" w:eastAsia="宋体" w:hAnsi="宋体" w:cs="宋体" w:hint="eastAsia"/>
                <w:color w:val="000000"/>
                <w:kern w:val="0"/>
                <w:sz w:val="18"/>
                <w:szCs w:val="18"/>
              </w:rPr>
              <w:br/>
              <w:t>《中华人民共和国计量法实施细则》</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6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211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企业登记注册</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市行政审批服务局、市市场监督管理局（外商投资企业登记由国家市场监管总局授权实施）</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《中华人民共和国公司法》</w:t>
            </w:r>
            <w:r w:rsidRPr="008368AD">
              <w:rPr>
                <w:rFonts w:ascii="宋体" w:eastAsia="宋体" w:hAnsi="宋体" w:cs="宋体" w:hint="eastAsia"/>
                <w:color w:val="000000"/>
                <w:kern w:val="0"/>
                <w:sz w:val="18"/>
                <w:szCs w:val="18"/>
              </w:rPr>
              <w:br/>
              <w:t>《中华人民共和国合伙企业法》</w:t>
            </w:r>
            <w:r w:rsidRPr="008368AD">
              <w:rPr>
                <w:rFonts w:ascii="宋体" w:eastAsia="宋体" w:hAnsi="宋体" w:cs="宋体" w:hint="eastAsia"/>
                <w:color w:val="000000"/>
                <w:kern w:val="0"/>
                <w:sz w:val="18"/>
                <w:szCs w:val="18"/>
              </w:rPr>
              <w:br/>
              <w:t>《中华人民共和国个人独资企业法》</w:t>
            </w:r>
            <w:r w:rsidRPr="008368AD">
              <w:rPr>
                <w:rFonts w:ascii="宋体" w:eastAsia="宋体" w:hAnsi="宋体" w:cs="宋体" w:hint="eastAsia"/>
                <w:color w:val="000000"/>
                <w:kern w:val="0"/>
                <w:sz w:val="18"/>
                <w:szCs w:val="18"/>
              </w:rPr>
              <w:br/>
              <w:t>《中华人民共和国外商投资法》</w:t>
            </w:r>
            <w:r w:rsidRPr="008368AD">
              <w:rPr>
                <w:rFonts w:ascii="宋体" w:eastAsia="宋体" w:hAnsi="宋体" w:cs="宋体" w:hint="eastAsia"/>
                <w:color w:val="000000"/>
                <w:kern w:val="0"/>
                <w:sz w:val="18"/>
                <w:szCs w:val="18"/>
              </w:rPr>
              <w:br/>
              <w:t>《中华人民共和国市场主体登记管理条例》</w:t>
            </w:r>
            <w:r w:rsidRPr="008368AD">
              <w:rPr>
                <w:rFonts w:ascii="宋体" w:eastAsia="宋体" w:hAnsi="宋体" w:cs="宋体" w:hint="eastAsia"/>
                <w:color w:val="000000"/>
                <w:kern w:val="0"/>
                <w:sz w:val="18"/>
                <w:szCs w:val="18"/>
              </w:rPr>
              <w:br/>
              <w:t>《中华人民共和国外商投资法实施条例》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4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212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个体工商户登记注册</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《个体工商户条例》</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416E8">
        <w:trPr>
          <w:trHeight w:val="20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213</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农民专业合作社登记注册</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《中华人民共和国农民专业合作社法》</w:t>
            </w:r>
            <w:r w:rsidRPr="008368AD">
              <w:rPr>
                <w:rFonts w:ascii="宋体" w:eastAsia="宋体" w:hAnsi="宋体" w:cs="宋体" w:hint="eastAsia"/>
                <w:color w:val="000000"/>
                <w:kern w:val="0"/>
                <w:sz w:val="18"/>
                <w:szCs w:val="18"/>
              </w:rPr>
              <w:br/>
              <w:t>《中华人民共和国市场主体登记管理条例》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214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市市场监督管理局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食品小作坊、小餐饮登记</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《山东省食品小作坊小餐饮和食品摊点管理条例》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2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215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广播电视专用频段频率使用许可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市行政审批服务局（受理广电总局事权事项并逐级上报）</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《广播电视管理条例》</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0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216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广播电台、电视台设立、终止审批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市文化和旅游局（市新闻出版广电局、市文物局）（受理广电总局事权事项并逐级上报）</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《广播电视管理条例》</w:t>
            </w:r>
          </w:p>
        </w:tc>
      </w:tr>
      <w:tr w:rsidR="008368AD" w:rsidRPr="008368AD" w:rsidTr="008368AD">
        <w:trPr>
          <w:trHeight w:val="12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217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广播电台、电视台变更台名、台标、节目设置范围或节目套数审批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市行政审批服务局（受理广电总局事权事项并逐级上报）</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《广播电视管理条例》</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1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218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ype="page"/>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乡镇设立广播电视站和机关、部队、团体、企业事业单位设立有线广播电视站审批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市文化和旅游局（市新闻出版广电局、市文物局）（初审省广电局事权事项）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《广播电视管理条例》</w:t>
            </w:r>
            <w:r w:rsidRPr="008368AD">
              <w:rPr>
                <w:rFonts w:ascii="宋体" w:eastAsia="宋体" w:hAnsi="宋体" w:cs="宋体" w:hint="eastAsia"/>
                <w:color w:val="000000"/>
                <w:kern w:val="0"/>
                <w:sz w:val="18"/>
                <w:szCs w:val="18"/>
              </w:rPr>
              <w:br w:type="page"/>
              <w:t>《广播电视站审批管理暂行规定》（广播电影电视总局令第32号）</w:t>
            </w:r>
          </w:p>
        </w:tc>
      </w:tr>
      <w:tr w:rsidR="008368AD" w:rsidRPr="008368AD" w:rsidTr="008416E8">
        <w:trPr>
          <w:trHeight w:val="204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219</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卫星电视广播地面接收设施安装服务许可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市行政审批服务局（初审省广电局事权事项）</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《卫星电视广播地面接收设施管理规定》</w:t>
            </w:r>
            <w:r w:rsidRPr="008368AD">
              <w:rPr>
                <w:rFonts w:ascii="宋体" w:eastAsia="宋体" w:hAnsi="宋体" w:cs="宋体" w:hint="eastAsia"/>
                <w:color w:val="000000"/>
                <w:kern w:val="0"/>
                <w:sz w:val="18"/>
                <w:szCs w:val="18"/>
              </w:rPr>
              <w:br/>
              <w:t>《卫星电视广播地面接收设施安装服务暂行办法》（广播电影电视总局令第60号公布，广播电视总局令第10号修正）</w:t>
            </w:r>
            <w:r w:rsidRPr="008368AD">
              <w:rPr>
                <w:rFonts w:ascii="宋体" w:eastAsia="宋体" w:hAnsi="宋体" w:cs="宋体" w:hint="eastAsia"/>
                <w:color w:val="000000"/>
                <w:kern w:val="0"/>
                <w:sz w:val="18"/>
                <w:szCs w:val="18"/>
              </w:rPr>
              <w:br/>
              <w:t>《广电总局关于设立卫星地面接收设施安装服务机构审批事项的通知》（广发〔2010〕24号）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5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设置卫星电视广播地面接收设施审批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市行政审批服务局（初审省广电局事权事项）</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《广播电视管理条例》</w:t>
            </w:r>
            <w:r w:rsidRPr="008368AD">
              <w:rPr>
                <w:rFonts w:ascii="宋体" w:eastAsia="宋体" w:hAnsi="宋体" w:cs="宋体" w:hint="eastAsia"/>
                <w:color w:val="000000"/>
                <w:kern w:val="0"/>
                <w:sz w:val="18"/>
                <w:szCs w:val="18"/>
              </w:rPr>
              <w:br/>
              <w:t>《卫星电视广播地面接收设施管理规定》</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2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举办健身气功活动及设立站点审批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r w:rsidRPr="008368AD">
              <w:rPr>
                <w:rFonts w:ascii="宋体" w:eastAsia="宋体" w:hAnsi="宋体" w:cs="宋体" w:hint="eastAsia"/>
                <w:color w:val="000000"/>
                <w:kern w:val="0"/>
                <w:sz w:val="18"/>
                <w:szCs w:val="18"/>
              </w:rPr>
              <w:br/>
              <w:t>《健身气功管理办法》（体育总局令2006年第9号）</w:t>
            </w:r>
            <w:r w:rsidRPr="008368AD">
              <w:rPr>
                <w:rFonts w:ascii="宋体" w:eastAsia="宋体" w:hAnsi="宋体" w:cs="宋体" w:hint="eastAsia"/>
                <w:color w:val="000000"/>
                <w:kern w:val="0"/>
                <w:sz w:val="18"/>
                <w:szCs w:val="18"/>
              </w:rPr>
              <w:br/>
              <w:t>《山东省人民政府关于公布省级保留的行政许可事项、非行政许可审批事项和取消、下放的行政审批事项的决定》（省政府令第230号）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0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高危险性体育项目经营许可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《全民健身条例》</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《泰安市人民政府关于取消下放一批行政审批项目和承接国务院、省政府下放行政审批项目等事项的通知》（泰政发〔2014〕27号）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8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临时占用公共体育设施审批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市教育和体育局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《中华人民共和国体育法》</w:t>
            </w:r>
          </w:p>
        </w:tc>
      </w:tr>
      <w:tr w:rsidR="008368AD" w:rsidRPr="008368AD" w:rsidTr="008416E8">
        <w:trPr>
          <w:trHeight w:val="157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224</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应建防空地下室的民用建筑项目报建审批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《中共中央国务院中央军委关于加强人民防空工作的决定》</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5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拆除人民防空工程审批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《中华人民共和国人民防空法》</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97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市财政局</w:t>
            </w:r>
            <w:r w:rsidRPr="008368AD">
              <w:rPr>
                <w:rFonts w:ascii="宋体" w:eastAsia="宋体" w:hAnsi="宋体" w:cs="宋体" w:hint="eastAsia"/>
                <w:color w:val="000000"/>
                <w:kern w:val="0"/>
                <w:sz w:val="18"/>
                <w:szCs w:val="18"/>
              </w:rPr>
              <w:br/>
              <w:t>（市地方金融监管局）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农民专业合作社开展信用互助业务审批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市财政局</w:t>
            </w:r>
            <w:r w:rsidRPr="008368AD">
              <w:rPr>
                <w:rFonts w:ascii="宋体" w:eastAsia="宋体" w:hAnsi="宋体" w:cs="宋体" w:hint="eastAsia"/>
                <w:color w:val="000000"/>
                <w:kern w:val="0"/>
                <w:sz w:val="18"/>
                <w:szCs w:val="18"/>
              </w:rPr>
              <w:br/>
              <w:t>（市地方金融监管局）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《山东省地方金融条例》</w:t>
            </w:r>
          </w:p>
        </w:tc>
      </w:tr>
      <w:tr w:rsidR="008368AD" w:rsidRPr="008368AD" w:rsidTr="008368AD">
        <w:trPr>
          <w:trHeight w:val="15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市发展和改革局</w:t>
            </w:r>
            <w:r w:rsidRPr="008368AD">
              <w:rPr>
                <w:rFonts w:ascii="宋体" w:eastAsia="宋体" w:hAnsi="宋体" w:cs="宋体" w:hint="eastAsia"/>
                <w:color w:val="000000"/>
                <w:kern w:val="0"/>
                <w:sz w:val="18"/>
                <w:szCs w:val="18"/>
              </w:rPr>
              <w:br/>
              <w:t>（市能源局）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在电力设施周围或者电力设施保护区内进行可能危及电力设施安全作业审批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市发展和改革局</w:t>
            </w:r>
            <w:r w:rsidRPr="008368AD">
              <w:rPr>
                <w:rFonts w:ascii="宋体" w:eastAsia="宋体" w:hAnsi="宋体" w:cs="宋体" w:hint="eastAsia"/>
                <w:color w:val="000000"/>
                <w:kern w:val="0"/>
                <w:sz w:val="18"/>
                <w:szCs w:val="18"/>
              </w:rPr>
              <w:br/>
              <w:t>（市能源局）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《中华人民共和国电力法》</w:t>
            </w:r>
            <w:r w:rsidRPr="008368AD">
              <w:rPr>
                <w:rFonts w:ascii="宋体" w:eastAsia="宋体" w:hAnsi="宋体" w:cs="宋体" w:hint="eastAsia"/>
                <w:color w:val="000000"/>
                <w:kern w:val="0"/>
                <w:sz w:val="18"/>
                <w:szCs w:val="18"/>
              </w:rPr>
              <w:br/>
              <w:t>《电力设施保护条例》</w:t>
            </w:r>
          </w:p>
        </w:tc>
      </w:tr>
      <w:tr w:rsidR="008368AD" w:rsidRPr="008368AD" w:rsidTr="008368AD">
        <w:trPr>
          <w:trHeight w:val="10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市发展和改革局</w:t>
            </w:r>
            <w:r w:rsidRPr="008368AD">
              <w:rPr>
                <w:rFonts w:ascii="宋体" w:eastAsia="宋体" w:hAnsi="宋体" w:cs="宋体" w:hint="eastAsia"/>
                <w:color w:val="000000"/>
                <w:kern w:val="0"/>
                <w:sz w:val="18"/>
                <w:szCs w:val="18"/>
              </w:rPr>
              <w:br w:type="page"/>
              <w:t>（市能源局）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新建不能满足管道保护要求的石油天然气管道防护方案审批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市发展和改革局</w:t>
            </w:r>
            <w:r w:rsidRPr="008368AD">
              <w:rPr>
                <w:rFonts w:ascii="宋体" w:eastAsia="宋体" w:hAnsi="宋体" w:cs="宋体" w:hint="eastAsia"/>
                <w:color w:val="000000"/>
                <w:kern w:val="0"/>
                <w:sz w:val="18"/>
                <w:szCs w:val="18"/>
              </w:rPr>
              <w:br w:type="page"/>
              <w:t>（市能源局）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《中华人民共和国石油天然气管道保护法》</w:t>
            </w:r>
          </w:p>
        </w:tc>
      </w:tr>
      <w:tr w:rsidR="008368AD" w:rsidRPr="008368AD" w:rsidTr="008368AD">
        <w:trPr>
          <w:trHeight w:val="10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229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市发展和改革局</w:t>
            </w:r>
            <w:r w:rsidRPr="008368AD">
              <w:rPr>
                <w:rFonts w:ascii="宋体" w:eastAsia="宋体" w:hAnsi="宋体" w:cs="宋体" w:hint="eastAsia"/>
                <w:color w:val="000000"/>
                <w:kern w:val="0"/>
                <w:sz w:val="18"/>
                <w:szCs w:val="18"/>
              </w:rPr>
              <w:br/>
              <w:t>（市能源局）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可能影响石油天然气管道保护的施工作业审批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市发展和改革局</w:t>
            </w:r>
            <w:r w:rsidRPr="008368AD">
              <w:rPr>
                <w:rFonts w:ascii="宋体" w:eastAsia="宋体" w:hAnsi="宋体" w:cs="宋体" w:hint="eastAsia"/>
                <w:color w:val="000000"/>
                <w:kern w:val="0"/>
                <w:sz w:val="18"/>
                <w:szCs w:val="18"/>
              </w:rPr>
              <w:br/>
              <w:t>（市能源局）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《中华人民共和国石油天然气管道保护法》</w:t>
            </w:r>
          </w:p>
        </w:tc>
      </w:tr>
      <w:tr w:rsidR="008368AD" w:rsidRPr="008368AD" w:rsidTr="008416E8">
        <w:trPr>
          <w:trHeight w:val="169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230</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兽药经营许可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《兽药管理条例》</w:t>
            </w:r>
            <w:r w:rsidRPr="008368AD">
              <w:rPr>
                <w:rFonts w:ascii="宋体" w:eastAsia="宋体" w:hAnsi="宋体" w:cs="宋体" w:hint="eastAsia"/>
                <w:color w:val="000000"/>
                <w:kern w:val="0"/>
                <w:sz w:val="18"/>
                <w:szCs w:val="18"/>
              </w:rPr>
              <w:br/>
              <w:t xml:space="preserve">《山东省人民政府办公厅关于深化相对集中行政许可权改革规范市县级行政审批服务工作的意见》（鲁政办字〔2020〕85号）        </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0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231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种畜禽生产经营许可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《中华人民共和国畜牧法》</w:t>
            </w:r>
            <w:r w:rsidRPr="008368AD">
              <w:rPr>
                <w:rFonts w:ascii="宋体" w:eastAsia="宋体" w:hAnsi="宋体" w:cs="宋体" w:hint="eastAsia"/>
                <w:color w:val="000000"/>
                <w:kern w:val="0"/>
                <w:sz w:val="18"/>
                <w:szCs w:val="18"/>
              </w:rPr>
              <w:br/>
              <w:t>《农业转基因生物安全管理条例》</w:t>
            </w:r>
            <w:r w:rsidRPr="008368AD">
              <w:rPr>
                <w:rFonts w:ascii="宋体" w:eastAsia="宋体" w:hAnsi="宋体" w:cs="宋体" w:hint="eastAsia"/>
                <w:color w:val="000000"/>
                <w:kern w:val="0"/>
                <w:sz w:val="18"/>
                <w:szCs w:val="18"/>
              </w:rPr>
              <w:br/>
              <w:t>《养蜂管理办法（试行）》（农业部公告第1692号）</w:t>
            </w:r>
            <w:r w:rsidRPr="008368AD">
              <w:rPr>
                <w:rFonts w:ascii="宋体" w:eastAsia="宋体" w:hAnsi="宋体" w:cs="宋体" w:hint="eastAsia"/>
                <w:color w:val="000000"/>
                <w:kern w:val="0"/>
                <w:sz w:val="18"/>
                <w:szCs w:val="18"/>
              </w:rPr>
              <w:br/>
              <w:t xml:space="preserve">《山东省人民政府办公厅关于深化相对集中行政许可权改革规范市县级行政审批服务工作的意见》（鲁政办字〔2020〕85号）        </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9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232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动物防疫条件合格证核发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《中华人民共和国动物防疫法》</w:t>
            </w:r>
          </w:p>
        </w:tc>
      </w:tr>
      <w:tr w:rsidR="008368AD" w:rsidRPr="008368AD" w:rsidTr="008368AD">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233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向无规定动物疫病区输入易感动物、动物产品的检疫审批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市农业农村局（市畜牧兽医局）（受省畜牧局委托实施）</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《中华人民共和国动物防疫法》</w:t>
            </w:r>
            <w:r w:rsidRPr="008368AD">
              <w:rPr>
                <w:rFonts w:ascii="宋体" w:eastAsia="宋体" w:hAnsi="宋体" w:cs="宋体" w:hint="eastAsia"/>
                <w:color w:val="000000"/>
                <w:kern w:val="0"/>
                <w:sz w:val="18"/>
                <w:szCs w:val="18"/>
              </w:rPr>
              <w:br/>
              <w:t>《动物检疫管理办法》（农业部令2010年第6号公布，农业农村部令2019年第2号修正）</w:t>
            </w:r>
            <w:r w:rsidRPr="008368AD">
              <w:rPr>
                <w:rFonts w:ascii="宋体" w:eastAsia="宋体" w:hAnsi="宋体" w:cs="宋体" w:hint="eastAsia"/>
                <w:color w:val="000000"/>
                <w:kern w:val="0"/>
                <w:sz w:val="18"/>
                <w:szCs w:val="18"/>
              </w:rPr>
              <w:br/>
              <w:t>《山东省无规定动物疫病区管理办法》（省政府令第157号发布，省政府令第228号修正）</w:t>
            </w:r>
          </w:p>
        </w:tc>
      </w:tr>
      <w:tr w:rsidR="008368AD" w:rsidRPr="008368AD" w:rsidTr="008368AD">
        <w:trPr>
          <w:trHeight w:val="23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234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ype="page"/>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动物诊疗许可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《中华人民共和国动物防疫法》</w:t>
            </w:r>
            <w:r w:rsidRPr="008368AD">
              <w:rPr>
                <w:rFonts w:ascii="宋体" w:eastAsia="宋体" w:hAnsi="宋体" w:cs="宋体" w:hint="eastAsia"/>
                <w:color w:val="000000"/>
                <w:kern w:val="0"/>
                <w:sz w:val="18"/>
                <w:szCs w:val="18"/>
              </w:rPr>
              <w:br w:type="page"/>
              <w:t>《动物诊疗机构管理办法》（农业部令2008年第19号公布，农业部令2017年第8号修正）</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《泰安市人民政府关于公布2015年第二批削减行政审批事项和承接省政府下放行政审批事项等项目的通知》（泰政字〔2015〕81号）</w:t>
            </w:r>
            <w:r w:rsidRPr="008368AD">
              <w:rPr>
                <w:rFonts w:ascii="宋体" w:eastAsia="宋体" w:hAnsi="宋体" w:cs="宋体" w:hint="eastAsia"/>
                <w:color w:val="000000"/>
                <w:kern w:val="0"/>
                <w:sz w:val="18"/>
                <w:szCs w:val="18"/>
              </w:rPr>
              <w:br w:type="page"/>
              <w:t xml:space="preserve"> 《肥城市人民政府关于规范行政审批服务事项划转和推进“市县同权”改革工作的通知》（肥政字〔2020〕38号）</w:t>
            </w:r>
          </w:p>
        </w:tc>
      </w:tr>
      <w:tr w:rsidR="008368AD" w:rsidRPr="008368AD" w:rsidTr="008416E8">
        <w:trPr>
          <w:trHeight w:val="172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235</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生鲜乳收购站许可</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《乳品质量安全监督管理条例》</w:t>
            </w:r>
            <w:r w:rsidRPr="008368AD">
              <w:rPr>
                <w:rFonts w:ascii="宋体" w:eastAsia="宋体" w:hAnsi="宋体" w:cs="宋体" w:hint="eastAsia"/>
                <w:color w:val="000000"/>
                <w:kern w:val="0"/>
                <w:sz w:val="18"/>
                <w:szCs w:val="18"/>
              </w:rPr>
              <w:br/>
              <w:t xml:space="preserve">《山东省人民政府办公厅关于深化相对集中行政许可权改革规范市县级行政审批服务工作的意见》（鲁政办字〔2020〕85号）         </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6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236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市农业农村局</w:t>
            </w:r>
            <w:r w:rsidRPr="008368AD">
              <w:rPr>
                <w:rFonts w:ascii="宋体" w:eastAsia="宋体" w:hAnsi="宋体" w:cs="宋体" w:hint="eastAsia"/>
                <w:color w:val="000000"/>
                <w:kern w:val="0"/>
                <w:sz w:val="18"/>
                <w:szCs w:val="18"/>
              </w:rPr>
              <w:br/>
              <w:t>（市畜牧兽医局）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生鲜乳准运证明核发</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《乳品质量安全监督管理条例》</w:t>
            </w:r>
            <w:r w:rsidRPr="008368AD">
              <w:rPr>
                <w:rFonts w:ascii="宋体" w:eastAsia="宋体" w:hAnsi="宋体" w:cs="宋体" w:hint="eastAsia"/>
                <w:color w:val="000000"/>
                <w:kern w:val="0"/>
                <w:sz w:val="18"/>
                <w:szCs w:val="18"/>
              </w:rPr>
              <w:br/>
              <w:t xml:space="preserve">《山东省人民政府办公厅关于深化相对集中行政许可权改革规范市县级行政审批服务工作的意见》（鲁政办字〔2020〕85号）     </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7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237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出版物零售业务经营许可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《出版管理条例》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24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238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市文化和旅游局</w:t>
            </w:r>
            <w:r w:rsidRPr="008368AD">
              <w:rPr>
                <w:rFonts w:ascii="宋体" w:eastAsia="宋体" w:hAnsi="宋体" w:cs="宋体" w:hint="eastAsia"/>
                <w:color w:val="000000"/>
                <w:kern w:val="0"/>
                <w:sz w:val="18"/>
                <w:szCs w:val="18"/>
              </w:rPr>
              <w:br w:type="page"/>
              <w:t>（市新闻出版广电局、市文物局）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电影放映单位设立审批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市行政审批服务局（受省电影局委托实施）；市行政审批服务局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《中华人民共和国电影产业促进法》</w:t>
            </w:r>
            <w:r w:rsidRPr="008368AD">
              <w:rPr>
                <w:rFonts w:ascii="宋体" w:eastAsia="宋体" w:hAnsi="宋体" w:cs="宋体" w:hint="eastAsia"/>
                <w:color w:val="000000"/>
                <w:kern w:val="0"/>
                <w:sz w:val="18"/>
                <w:szCs w:val="18"/>
              </w:rPr>
              <w:br w:type="page"/>
              <w:t>《电影管理条例》</w:t>
            </w:r>
            <w:r w:rsidRPr="008368AD">
              <w:rPr>
                <w:rFonts w:ascii="宋体" w:eastAsia="宋体" w:hAnsi="宋体" w:cs="宋体" w:hint="eastAsia"/>
                <w:color w:val="000000"/>
                <w:kern w:val="0"/>
                <w:sz w:val="18"/>
                <w:szCs w:val="18"/>
              </w:rPr>
              <w:br w:type="page"/>
              <w:t>《外商投资电影院暂行规定》（广播电影电视总局、商务部、文化部令第21号公布，广播电影电视总局令第52号修正）</w:t>
            </w:r>
            <w:r w:rsidRPr="008368AD">
              <w:rPr>
                <w:rFonts w:ascii="宋体" w:eastAsia="宋体" w:hAnsi="宋体" w:cs="宋体" w:hint="eastAsia"/>
                <w:color w:val="000000"/>
                <w:kern w:val="0"/>
                <w:sz w:val="18"/>
                <w:szCs w:val="18"/>
              </w:rPr>
              <w:br w:type="page"/>
              <w:t>《山东省人民政府关于取消和下放行政审批事项的决定》（省政府令第264号）</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416E8">
        <w:trPr>
          <w:trHeight w:val="16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239</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市委统战部</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华侨回国定居审批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市行政审批服务局（初审泰安市侨办事权事项）</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《中华人民共和国出境入境管理法》</w:t>
            </w:r>
            <w:r w:rsidRPr="008368AD">
              <w:rPr>
                <w:rFonts w:ascii="宋体" w:eastAsia="宋体" w:hAnsi="宋体" w:cs="宋体" w:hint="eastAsia"/>
                <w:color w:val="000000"/>
                <w:kern w:val="0"/>
                <w:sz w:val="18"/>
                <w:szCs w:val="18"/>
              </w:rPr>
              <w:br/>
              <w:t>《华侨回国定居办理工作规定》（国侨发〔2013〕18号）</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8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市档案局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延期移交档案审批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市档案局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《中华人民共和国档案法实施办法》</w:t>
            </w:r>
          </w:p>
        </w:tc>
      </w:tr>
      <w:tr w:rsidR="008368AD" w:rsidRPr="008368AD" w:rsidTr="008368AD">
        <w:trPr>
          <w:trHeight w:val="9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市机构编制委员会</w:t>
            </w:r>
            <w:r w:rsidRPr="008368AD">
              <w:rPr>
                <w:rFonts w:ascii="宋体" w:eastAsia="宋体" w:hAnsi="宋体" w:cs="宋体" w:hint="eastAsia"/>
                <w:color w:val="000000"/>
                <w:kern w:val="0"/>
                <w:sz w:val="18"/>
                <w:szCs w:val="18"/>
              </w:rPr>
              <w:br/>
              <w:t>办公室</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事业单位登记</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市机构编制委员会</w:t>
            </w:r>
            <w:r w:rsidRPr="008368AD">
              <w:rPr>
                <w:rFonts w:ascii="宋体" w:eastAsia="宋体" w:hAnsi="宋体" w:cs="宋体" w:hint="eastAsia"/>
                <w:color w:val="000000"/>
                <w:kern w:val="0"/>
                <w:sz w:val="18"/>
                <w:szCs w:val="18"/>
              </w:rPr>
              <w:br/>
              <w:t>办公室</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《事业单位登记管理暂行条例》</w:t>
            </w:r>
            <w:r w:rsidRPr="008368AD">
              <w:rPr>
                <w:rFonts w:ascii="宋体" w:eastAsia="宋体" w:hAnsi="宋体" w:cs="宋体" w:hint="eastAsia"/>
                <w:color w:val="000000"/>
                <w:kern w:val="0"/>
                <w:sz w:val="18"/>
                <w:szCs w:val="18"/>
              </w:rPr>
              <w:br/>
              <w:t>《事业单位登记管理暂行条例实施细则》（中央编办发〔2014〕4号）</w:t>
            </w:r>
          </w:p>
        </w:tc>
      </w:tr>
      <w:tr w:rsidR="008368AD" w:rsidRPr="008368AD" w:rsidTr="008368AD">
        <w:trPr>
          <w:trHeight w:val="88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市消防救援大队</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公众聚集场所投入使用、营业前消防安全检查</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市消防救援大队</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《中华人民共和国消防法》</w:t>
            </w:r>
          </w:p>
        </w:tc>
      </w:tr>
      <w:tr w:rsidR="008368AD" w:rsidRPr="008368AD" w:rsidTr="008368AD">
        <w:trPr>
          <w:trHeight w:val="16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一般工程抗震设防要求审定</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《山东省防震减灾条例》</w:t>
            </w:r>
            <w:r w:rsidRPr="008368AD">
              <w:rPr>
                <w:rFonts w:ascii="宋体" w:eastAsia="宋体" w:hAnsi="宋体" w:cs="宋体" w:hint="eastAsia"/>
                <w:color w:val="000000"/>
                <w:kern w:val="0"/>
                <w:sz w:val="18"/>
                <w:szCs w:val="18"/>
              </w:rPr>
              <w:br/>
              <w:t>《山东省建设工程抗震设防条例》</w:t>
            </w:r>
            <w:r w:rsidRPr="008368AD">
              <w:rPr>
                <w:rFonts w:ascii="宋体" w:eastAsia="宋体" w:hAnsi="宋体" w:cs="宋体" w:hint="eastAsia"/>
                <w:color w:val="000000"/>
                <w:kern w:val="0"/>
                <w:sz w:val="18"/>
                <w:szCs w:val="18"/>
              </w:rPr>
              <w:br/>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《肥城市人民政府关于规范行政审批服务事项划转和推进“市县同权”改革工作的通知》（肥政字〔2020〕38号）</w:t>
            </w:r>
          </w:p>
        </w:tc>
      </w:tr>
      <w:tr w:rsidR="008368AD" w:rsidRPr="008368AD" w:rsidTr="008368AD">
        <w:trPr>
          <w:trHeight w:val="14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市住房和城乡建设局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地震观测环境保护范围内建设工程项目审批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市行政审批服务局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《山东省地震监测设施与地震观测环境保护条例》</w:t>
            </w:r>
            <w:r w:rsidRPr="008368AD">
              <w:rPr>
                <w:rFonts w:ascii="宋体" w:eastAsia="宋体" w:hAnsi="宋体" w:cs="宋体" w:hint="eastAsia"/>
                <w:color w:val="000000"/>
                <w:kern w:val="0"/>
                <w:sz w:val="18"/>
                <w:szCs w:val="18"/>
              </w:rPr>
              <w:br w:type="page"/>
              <w:t>《山东省人民政府办公厅关于深化相对集中行政许可权改革规范市县级行政审批服务工作的意见》（鲁政办字〔2020〕85号）</w:t>
            </w:r>
            <w:r w:rsidRPr="008368AD">
              <w:rPr>
                <w:rFonts w:ascii="宋体" w:eastAsia="宋体" w:hAnsi="宋体" w:cs="宋体" w:hint="eastAsia"/>
                <w:color w:val="000000"/>
                <w:kern w:val="0"/>
                <w:sz w:val="18"/>
                <w:szCs w:val="18"/>
              </w:rPr>
              <w:br w:type="page"/>
              <w:t>《肥城市人民政府关于规范行政审批服务事项划转和推进“市县同权”改革工作的通知》（肥政字〔2020〕38号）</w:t>
            </w:r>
          </w:p>
        </w:tc>
      </w:tr>
      <w:tr w:rsidR="008368AD" w:rsidRPr="008368AD" w:rsidTr="008368AD">
        <w:trPr>
          <w:trHeight w:val="5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人民银行肥城市支行</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银行账户开户许可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人民银行肥城市支行</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p>
        </w:tc>
      </w:tr>
      <w:tr w:rsidR="008368AD" w:rsidRPr="008368AD" w:rsidTr="008368AD">
        <w:trPr>
          <w:trHeight w:val="6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人民银行肥城市支行</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国库集中收付代理银行资格认定</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人民银行肥城市支行</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p>
        </w:tc>
      </w:tr>
      <w:tr w:rsidR="008368AD" w:rsidRPr="008368AD" w:rsidTr="008416E8">
        <w:trPr>
          <w:trHeight w:val="76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247</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市税务局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增值税防伪税控系统最高开票限额审批</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市税务局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p>
        </w:tc>
      </w:tr>
      <w:tr w:rsidR="008368AD" w:rsidRPr="008368AD" w:rsidTr="008368AD">
        <w:trPr>
          <w:trHeight w:val="6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248</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市气象局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雷电防护装置设计审核</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市气象局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《气象灾害防御条例》</w:t>
            </w:r>
          </w:p>
        </w:tc>
      </w:tr>
      <w:tr w:rsidR="008368AD" w:rsidRPr="008368AD" w:rsidTr="008368AD">
        <w:trPr>
          <w:trHeight w:val="61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249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市气象局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雷电防护装置竣工验收</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市气象局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《气象灾害防御条例》</w:t>
            </w:r>
          </w:p>
        </w:tc>
      </w:tr>
      <w:tr w:rsidR="008368AD" w:rsidRPr="008368AD" w:rsidTr="008368AD">
        <w:trPr>
          <w:trHeight w:val="13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市气象局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升放无人驾驶自由气球或者系留气球活动审批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市气象局会同有关部门</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《通用航空飞行管制条例》</w:t>
            </w:r>
            <w:r w:rsidRPr="008368AD">
              <w:rPr>
                <w:rFonts w:ascii="宋体" w:eastAsia="宋体" w:hAnsi="宋体" w:cs="宋体" w:hint="eastAsia"/>
                <w:color w:val="000000"/>
                <w:kern w:val="0"/>
                <w:sz w:val="18"/>
                <w:szCs w:val="18"/>
              </w:rPr>
              <w:br/>
              <w:t>《国务院关于第六批取消和调整行政审批项目的决定》（国发〔2012〕52号）</w:t>
            </w:r>
            <w:r w:rsidRPr="008368AD">
              <w:rPr>
                <w:rFonts w:ascii="宋体" w:eastAsia="宋体" w:hAnsi="宋体" w:cs="宋体" w:hint="eastAsia"/>
                <w:color w:val="000000"/>
                <w:kern w:val="0"/>
                <w:sz w:val="18"/>
                <w:szCs w:val="18"/>
              </w:rPr>
              <w:br/>
              <w:t>《山东省人民政府关于公布省级保留的行政许可事项、非行政许可审批事项和取消、下放的行政审批事项的决定》（省政府令第230号）</w:t>
            </w:r>
          </w:p>
        </w:tc>
      </w:tr>
      <w:tr w:rsidR="008368AD" w:rsidRPr="008368AD" w:rsidTr="008368AD">
        <w:trPr>
          <w:trHeight w:val="8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市烟草专卖局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烟草专卖零售许可</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市烟草专卖局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《中华人民共和国烟草专卖法》</w:t>
            </w:r>
            <w:r w:rsidRPr="008368AD">
              <w:rPr>
                <w:rFonts w:ascii="宋体" w:eastAsia="宋体" w:hAnsi="宋体" w:cs="宋体" w:hint="eastAsia"/>
                <w:color w:val="000000"/>
                <w:kern w:val="0"/>
                <w:sz w:val="18"/>
                <w:szCs w:val="18"/>
              </w:rPr>
              <w:br/>
              <w:t>《中华人民共和国烟草专卖法实施条例》</w:t>
            </w:r>
          </w:p>
        </w:tc>
      </w:tr>
      <w:tr w:rsidR="008368AD" w:rsidRPr="008368AD" w:rsidTr="008368AD">
        <w:trPr>
          <w:trHeight w:val="7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经常项目收支企业核准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p>
        </w:tc>
      </w:tr>
      <w:tr w:rsidR="008368AD" w:rsidRPr="008368AD" w:rsidTr="008368AD">
        <w:trPr>
          <w:trHeight w:val="8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经常项目特定收支业务核准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p>
        </w:tc>
      </w:tr>
      <w:tr w:rsidR="008368AD" w:rsidRPr="008368AD" w:rsidTr="008368AD">
        <w:trPr>
          <w:trHeight w:val="8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经常项目外汇存放境外核准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r w:rsidRPr="008368AD">
              <w:rPr>
                <w:rFonts w:ascii="宋体" w:eastAsia="宋体" w:hAnsi="宋体" w:cs="宋体" w:hint="eastAsia"/>
                <w:color w:val="000000"/>
                <w:kern w:val="0"/>
                <w:sz w:val="18"/>
                <w:szCs w:val="18"/>
              </w:rPr>
              <w:br w:type="page"/>
              <w:t>《国务院对确需保留的行政审批项目设定行政许可的决定》</w:t>
            </w:r>
          </w:p>
        </w:tc>
      </w:tr>
      <w:tr w:rsidR="008368AD" w:rsidRPr="008368AD" w:rsidTr="008368AD">
        <w:trPr>
          <w:trHeight w:val="8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255</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境外直接投资项下外汇登记核准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《国务院对确需保留的行政审批项目设定行政许可的决定》</w:t>
            </w:r>
          </w:p>
        </w:tc>
      </w:tr>
      <w:tr w:rsidR="008368AD" w:rsidRPr="008368AD" w:rsidTr="008368AD">
        <w:trPr>
          <w:trHeight w:val="7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256</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境内直接投资项下外汇登记核准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r w:rsidRPr="008368AD">
              <w:rPr>
                <w:rFonts w:ascii="宋体" w:eastAsia="宋体" w:hAnsi="宋体" w:cs="宋体" w:hint="eastAsia"/>
                <w:color w:val="000000"/>
                <w:kern w:val="0"/>
                <w:sz w:val="18"/>
                <w:szCs w:val="18"/>
              </w:rPr>
              <w:br/>
              <w:t>《国务院对确需保留的行政审批项目设定行政许可的决定》</w:t>
            </w:r>
          </w:p>
        </w:tc>
      </w:tr>
      <w:tr w:rsidR="008368AD" w:rsidRPr="008368AD" w:rsidTr="008368AD">
        <w:trPr>
          <w:trHeight w:val="7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257</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外币现钞提取、出境携带、跨境调运核准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r w:rsidRPr="008368AD">
              <w:rPr>
                <w:rFonts w:ascii="宋体" w:eastAsia="宋体" w:hAnsi="宋体" w:cs="宋体" w:hint="eastAsia"/>
                <w:color w:val="000000"/>
                <w:kern w:val="0"/>
                <w:sz w:val="18"/>
                <w:szCs w:val="18"/>
              </w:rPr>
              <w:br/>
              <w:t>《国务院对确需保留的行政审批项目设定行政许可的决定》</w:t>
            </w:r>
          </w:p>
        </w:tc>
      </w:tr>
      <w:tr w:rsidR="008368AD" w:rsidRPr="008368AD" w:rsidTr="008416E8">
        <w:trPr>
          <w:trHeight w:val="64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lastRenderedPageBreak/>
              <w:t>258</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跨境证券、衍生产品外汇业务核准</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p>
        </w:tc>
      </w:tr>
      <w:tr w:rsidR="008368AD" w:rsidRPr="008368AD" w:rsidTr="008368AD">
        <w:trPr>
          <w:trHeight w:val="76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259</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境内机构外债、跨境担保核准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r w:rsidRPr="008368AD">
              <w:rPr>
                <w:rFonts w:ascii="宋体" w:eastAsia="宋体" w:hAnsi="宋体" w:cs="宋体" w:hint="eastAsia"/>
                <w:color w:val="000000"/>
                <w:kern w:val="0"/>
                <w:sz w:val="18"/>
                <w:szCs w:val="18"/>
              </w:rPr>
              <w:br/>
              <w:t>《国务院对确需保留的行政审批项目设定行政许可的决定》</w:t>
            </w:r>
          </w:p>
        </w:tc>
      </w:tr>
      <w:tr w:rsidR="008368AD" w:rsidRPr="008368AD" w:rsidTr="008368AD">
        <w:trPr>
          <w:trHeight w:val="73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260</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境内机构（不含银行业金融机构）对外债权核准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p>
        </w:tc>
      </w:tr>
      <w:tr w:rsidR="008368AD" w:rsidRPr="008368AD" w:rsidTr="008368AD">
        <w:trPr>
          <w:trHeight w:val="66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261</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资本项目外汇资金结汇核准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p>
        </w:tc>
      </w:tr>
      <w:tr w:rsidR="008368AD" w:rsidRPr="008368AD" w:rsidTr="008368AD">
        <w:trPr>
          <w:trHeight w:val="7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262</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资本项目外汇资金购付汇核准</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p>
        </w:tc>
      </w:tr>
      <w:tr w:rsidR="008368AD" w:rsidRPr="008368AD" w:rsidTr="008368AD">
        <w:trPr>
          <w:trHeight w:val="7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263</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经营或者终止结售汇业务审批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p>
        </w:tc>
      </w:tr>
      <w:tr w:rsidR="008368AD" w:rsidRPr="008368AD" w:rsidTr="008368AD">
        <w:trPr>
          <w:trHeight w:val="82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264</w:t>
            </w:r>
          </w:p>
        </w:tc>
        <w:tc>
          <w:tcPr>
            <w:tcW w:w="20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214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非银行金融机构经营、终止结售汇业务以外的外汇业务审批</w:t>
            </w:r>
          </w:p>
        </w:tc>
        <w:tc>
          <w:tcPr>
            <w:tcW w:w="208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center"/>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国家外汇局肥城市支局</w:t>
            </w:r>
          </w:p>
        </w:tc>
        <w:tc>
          <w:tcPr>
            <w:tcW w:w="6600" w:type="dxa"/>
            <w:tcBorders>
              <w:top w:val="nil"/>
              <w:left w:val="nil"/>
              <w:bottom w:val="single" w:sz="4" w:space="0" w:color="auto"/>
              <w:right w:val="single" w:sz="4" w:space="0" w:color="auto"/>
            </w:tcBorders>
            <w:shd w:val="clear" w:color="auto" w:fill="auto"/>
            <w:vAlign w:val="center"/>
            <w:hideMark/>
          </w:tcPr>
          <w:p w:rsidR="008368AD" w:rsidRPr="008368AD" w:rsidRDefault="008368AD" w:rsidP="008368AD">
            <w:pPr>
              <w:widowControl/>
              <w:jc w:val="left"/>
              <w:rPr>
                <w:rFonts w:ascii="宋体" w:eastAsia="宋体" w:hAnsi="宋体" w:cs="宋体"/>
                <w:color w:val="000000"/>
                <w:kern w:val="0"/>
                <w:sz w:val="18"/>
                <w:szCs w:val="18"/>
              </w:rPr>
            </w:pPr>
            <w:r w:rsidRPr="008368AD">
              <w:rPr>
                <w:rFonts w:ascii="宋体" w:eastAsia="宋体" w:hAnsi="宋体" w:cs="宋体" w:hint="eastAsia"/>
                <w:color w:val="000000"/>
                <w:kern w:val="0"/>
                <w:sz w:val="18"/>
                <w:szCs w:val="18"/>
              </w:rPr>
              <w:t>《中华人民共和国外汇管理条例》</w:t>
            </w:r>
          </w:p>
        </w:tc>
      </w:tr>
    </w:tbl>
    <w:p w:rsidR="00663DC3" w:rsidRPr="00AF51C0" w:rsidRDefault="00663DC3" w:rsidP="00663DC3">
      <w:pPr>
        <w:widowControl/>
        <w:spacing w:line="580" w:lineRule="exact"/>
        <w:ind w:firstLine="640"/>
        <w:rPr>
          <w:rFonts w:ascii="Times New Roman" w:eastAsia="仿宋_GB2312" w:hAnsi="Times New Roman"/>
          <w:sz w:val="32"/>
          <w:szCs w:val="32"/>
        </w:rPr>
      </w:pPr>
    </w:p>
    <w:p w:rsidR="00663DC3" w:rsidRDefault="00663DC3" w:rsidP="008F4124">
      <w:pPr>
        <w:spacing w:line="560" w:lineRule="exact"/>
        <w:jc w:val="center"/>
        <w:rPr>
          <w:rFonts w:ascii="Times New Roman" w:eastAsia="方正小标宋简体" w:hAnsi="Times New Roman"/>
          <w:sz w:val="44"/>
          <w:szCs w:val="44"/>
        </w:rPr>
      </w:pPr>
    </w:p>
    <w:p w:rsidR="00663DC3" w:rsidRDefault="00663DC3" w:rsidP="008F4124">
      <w:pPr>
        <w:spacing w:line="560" w:lineRule="exact"/>
        <w:jc w:val="center"/>
        <w:rPr>
          <w:rFonts w:ascii="Times New Roman" w:eastAsia="方正小标宋简体" w:hAnsi="Times New Roman"/>
          <w:sz w:val="44"/>
          <w:szCs w:val="44"/>
        </w:rPr>
      </w:pPr>
    </w:p>
    <w:p w:rsidR="00663DC3" w:rsidRDefault="00663DC3" w:rsidP="008F4124">
      <w:pPr>
        <w:spacing w:line="560" w:lineRule="exact"/>
        <w:jc w:val="center"/>
        <w:rPr>
          <w:rFonts w:ascii="Times New Roman" w:eastAsia="方正小标宋简体" w:hAnsi="Times New Roman"/>
          <w:sz w:val="44"/>
          <w:szCs w:val="44"/>
        </w:rPr>
      </w:pPr>
    </w:p>
    <w:p w:rsidR="00663DC3" w:rsidRDefault="00663DC3" w:rsidP="008416E8">
      <w:pPr>
        <w:spacing w:line="560" w:lineRule="exact"/>
        <w:rPr>
          <w:rFonts w:ascii="Times New Roman" w:eastAsia="方正小标宋简体" w:hAnsi="Times New Roman"/>
          <w:sz w:val="44"/>
          <w:szCs w:val="44"/>
        </w:rPr>
      </w:pPr>
    </w:p>
    <w:p w:rsidR="00663DC3" w:rsidRDefault="008416E8" w:rsidP="008416E8">
      <w:pPr>
        <w:tabs>
          <w:tab w:val="left" w:pos="352"/>
        </w:tabs>
        <w:spacing w:line="560" w:lineRule="exact"/>
        <w:rPr>
          <w:rFonts w:ascii="Times New Roman" w:eastAsia="方正小标宋简体" w:hAnsi="Times New Roman"/>
          <w:sz w:val="44"/>
          <w:szCs w:val="44"/>
        </w:rPr>
      </w:pPr>
      <w:r>
        <w:rPr>
          <w:rFonts w:ascii="Times New Roman" w:eastAsia="方正小标宋简体" w:hAnsi="Times New Roman"/>
          <w:sz w:val="44"/>
          <w:szCs w:val="44"/>
        </w:rPr>
        <w:tab/>
      </w:r>
    </w:p>
    <w:p w:rsidR="008368AD" w:rsidRDefault="008368AD" w:rsidP="008F4124">
      <w:pPr>
        <w:spacing w:line="560" w:lineRule="exact"/>
        <w:jc w:val="center"/>
        <w:rPr>
          <w:rFonts w:ascii="Times New Roman" w:eastAsia="方正小标宋简体" w:hAnsi="Times New Roman"/>
          <w:sz w:val="44"/>
          <w:szCs w:val="44"/>
        </w:rPr>
        <w:sectPr w:rsidR="008368AD" w:rsidSect="008368AD">
          <w:pgSz w:w="16838" w:h="11906" w:orient="landscape" w:code="9"/>
          <w:pgMar w:top="1418" w:right="1418" w:bottom="1474" w:left="1701" w:header="851" w:footer="992" w:gutter="0"/>
          <w:pgNumType w:fmt="numberInDash" w:start="114"/>
          <w:cols w:space="425"/>
          <w:titlePg/>
          <w:docGrid w:linePitch="312"/>
        </w:sectPr>
      </w:pPr>
    </w:p>
    <w:p w:rsidR="00663DC3" w:rsidRDefault="00663DC3" w:rsidP="008F4124">
      <w:pPr>
        <w:spacing w:line="560" w:lineRule="exact"/>
        <w:jc w:val="center"/>
        <w:rPr>
          <w:rFonts w:ascii="Times New Roman" w:eastAsia="方正小标宋简体" w:hAnsi="Times New Roman"/>
          <w:sz w:val="44"/>
          <w:szCs w:val="44"/>
        </w:rPr>
      </w:pPr>
    </w:p>
    <w:p w:rsidR="008F4124" w:rsidRDefault="008F4124" w:rsidP="008F4124">
      <w:pPr>
        <w:spacing w:line="56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肥城</w:t>
      </w:r>
      <w:r w:rsidRPr="008E2CAF">
        <w:rPr>
          <w:rFonts w:ascii="Times New Roman" w:eastAsia="方正小标宋简体" w:hAnsi="Times New Roman" w:hint="eastAsia"/>
          <w:sz w:val="44"/>
          <w:szCs w:val="44"/>
        </w:rPr>
        <w:t>市人民政府办公室</w:t>
      </w:r>
    </w:p>
    <w:p w:rsidR="008F4124" w:rsidRDefault="008F4124" w:rsidP="008F4124">
      <w:pPr>
        <w:spacing w:line="560" w:lineRule="exact"/>
        <w:jc w:val="center"/>
        <w:rPr>
          <w:rFonts w:ascii="Times New Roman" w:eastAsia="方正小标宋简体" w:hAnsi="Times New Roman"/>
          <w:sz w:val="44"/>
          <w:szCs w:val="44"/>
        </w:rPr>
      </w:pPr>
      <w:r w:rsidRPr="008E2CAF">
        <w:rPr>
          <w:rFonts w:ascii="Times New Roman" w:eastAsia="方正小标宋简体" w:hAnsi="Times New Roman" w:hint="eastAsia"/>
          <w:sz w:val="44"/>
          <w:szCs w:val="44"/>
        </w:rPr>
        <w:t>关于做好</w:t>
      </w:r>
      <w:r w:rsidRPr="008E2CAF">
        <w:rPr>
          <w:rFonts w:ascii="Times New Roman" w:eastAsia="方正小标宋简体" w:hAnsi="Times New Roman" w:hint="eastAsia"/>
          <w:sz w:val="44"/>
          <w:szCs w:val="44"/>
        </w:rPr>
        <w:t>2022</w:t>
      </w:r>
      <w:r w:rsidRPr="008E2CAF">
        <w:rPr>
          <w:rFonts w:ascii="Times New Roman" w:eastAsia="方正小标宋简体" w:hAnsi="Times New Roman" w:hint="eastAsia"/>
          <w:sz w:val="44"/>
          <w:szCs w:val="44"/>
        </w:rPr>
        <w:t>年</w:t>
      </w:r>
      <w:r>
        <w:rPr>
          <w:rFonts w:ascii="Times New Roman" w:eastAsia="方正小标宋简体" w:hAnsi="Times New Roman" w:hint="eastAsia"/>
          <w:sz w:val="44"/>
          <w:szCs w:val="44"/>
        </w:rPr>
        <w:t>肥城</w:t>
      </w:r>
      <w:r w:rsidRPr="008E2CAF">
        <w:rPr>
          <w:rFonts w:ascii="Times New Roman" w:eastAsia="方正小标宋简体" w:hAnsi="Times New Roman" w:hint="eastAsia"/>
          <w:sz w:val="44"/>
          <w:szCs w:val="44"/>
        </w:rPr>
        <w:t>市政务公开</w:t>
      </w:r>
    </w:p>
    <w:p w:rsidR="008F4124" w:rsidRDefault="008F4124" w:rsidP="008F4124">
      <w:pPr>
        <w:spacing w:line="560" w:lineRule="exact"/>
        <w:jc w:val="center"/>
        <w:rPr>
          <w:rFonts w:ascii="Times New Roman" w:eastAsia="方正小标宋简体" w:hAnsi="Times New Roman"/>
          <w:sz w:val="44"/>
          <w:szCs w:val="44"/>
        </w:rPr>
      </w:pPr>
      <w:r w:rsidRPr="008E2CAF">
        <w:rPr>
          <w:rFonts w:ascii="Times New Roman" w:eastAsia="方正小标宋简体" w:hAnsi="Times New Roman" w:hint="eastAsia"/>
          <w:sz w:val="44"/>
          <w:szCs w:val="44"/>
        </w:rPr>
        <w:t>重点工作的通知</w:t>
      </w:r>
    </w:p>
    <w:p w:rsidR="008F4124" w:rsidRPr="008B7224" w:rsidRDefault="008F4124" w:rsidP="008F4124">
      <w:pPr>
        <w:spacing w:line="600" w:lineRule="exact"/>
        <w:jc w:val="center"/>
        <w:rPr>
          <w:rFonts w:ascii="Times New Roman" w:eastAsia="仿宋_GB2312" w:hAnsi="Times New Roman"/>
          <w:sz w:val="32"/>
          <w:szCs w:val="32"/>
        </w:rPr>
      </w:pPr>
      <w:r>
        <w:rPr>
          <w:rFonts w:ascii="Times New Roman" w:eastAsia="仿宋_GB2312" w:hAnsi="Times New Roman"/>
          <w:sz w:val="32"/>
          <w:szCs w:val="32"/>
        </w:rPr>
        <w:t>肥政办</w:t>
      </w:r>
      <w:r>
        <w:rPr>
          <w:rFonts w:ascii="Times New Roman" w:eastAsia="仿宋_GB2312" w:hAnsi="Times New Roman" w:hint="eastAsia"/>
          <w:sz w:val="32"/>
          <w:szCs w:val="32"/>
        </w:rPr>
        <w:t>字</w:t>
      </w:r>
      <w:r w:rsidRPr="008B7224">
        <w:rPr>
          <w:rFonts w:ascii="Times New Roman" w:eastAsia="仿宋_GB2312" w:hAnsi="Times New Roman"/>
          <w:sz w:val="32"/>
          <w:szCs w:val="32"/>
        </w:rPr>
        <w:t>〔</w:t>
      </w:r>
      <w:r w:rsidRPr="008B7224">
        <w:rPr>
          <w:rFonts w:ascii="Times New Roman" w:eastAsia="仿宋_GB2312" w:hAnsi="Times New Roman"/>
          <w:sz w:val="32"/>
          <w:szCs w:val="32"/>
        </w:rPr>
        <w:t>202</w:t>
      </w:r>
      <w:r w:rsidRPr="008B7224">
        <w:rPr>
          <w:rFonts w:ascii="Times New Roman" w:eastAsia="仿宋_GB2312" w:hAnsi="Times New Roman" w:hint="eastAsia"/>
          <w:sz w:val="32"/>
          <w:szCs w:val="32"/>
        </w:rPr>
        <w:t>2</w:t>
      </w:r>
      <w:r w:rsidRPr="008B7224">
        <w:rPr>
          <w:rFonts w:ascii="Times New Roman" w:eastAsia="仿宋_GB2312" w:hAnsi="Times New Roman"/>
          <w:sz w:val="32"/>
          <w:szCs w:val="32"/>
        </w:rPr>
        <w:t>〕</w:t>
      </w:r>
      <w:r w:rsidRPr="008B7224">
        <w:rPr>
          <w:rFonts w:ascii="Times New Roman" w:eastAsia="仿宋_GB2312" w:hAnsi="Times New Roman"/>
          <w:sz w:val="32"/>
          <w:szCs w:val="32"/>
        </w:rPr>
        <w:t>2</w:t>
      </w:r>
      <w:r>
        <w:rPr>
          <w:rFonts w:ascii="Times New Roman" w:eastAsia="仿宋_GB2312" w:hAnsi="Times New Roman" w:hint="eastAsia"/>
          <w:sz w:val="32"/>
          <w:szCs w:val="32"/>
        </w:rPr>
        <w:t>5</w:t>
      </w:r>
      <w:r w:rsidRPr="008B7224">
        <w:rPr>
          <w:rFonts w:ascii="Times New Roman" w:eastAsia="仿宋_GB2312" w:hAnsi="Times New Roman"/>
          <w:sz w:val="32"/>
          <w:szCs w:val="32"/>
        </w:rPr>
        <w:t>号</w:t>
      </w:r>
    </w:p>
    <w:p w:rsidR="008F4124" w:rsidRPr="00F56974" w:rsidRDefault="008F4124" w:rsidP="008F4124">
      <w:pPr>
        <w:spacing w:line="560" w:lineRule="exact"/>
        <w:jc w:val="center"/>
        <w:rPr>
          <w:rFonts w:ascii="Times New Roman" w:eastAsia="方正小标宋简体" w:hAnsi="Times New Roman"/>
          <w:sz w:val="44"/>
          <w:szCs w:val="44"/>
        </w:rPr>
      </w:pPr>
    </w:p>
    <w:p w:rsidR="008F4124" w:rsidRPr="00482288" w:rsidRDefault="008F4124" w:rsidP="008F4124">
      <w:pPr>
        <w:adjustRightInd w:val="0"/>
        <w:spacing w:line="600" w:lineRule="exact"/>
        <w:rPr>
          <w:rFonts w:ascii="Times New Roman" w:eastAsia="仿宋_GB2312" w:hAnsi="Times New Roman"/>
          <w:sz w:val="32"/>
          <w:szCs w:val="32"/>
        </w:rPr>
      </w:pPr>
      <w:r w:rsidRPr="00482288">
        <w:rPr>
          <w:rFonts w:ascii="Times New Roman" w:eastAsia="仿宋_GB2312" w:hAnsi="Times New Roman"/>
          <w:sz w:val="32"/>
          <w:szCs w:val="32"/>
        </w:rPr>
        <w:t>各镇人民政府、街道办事处，高新区、经开区</w:t>
      </w:r>
      <w:r>
        <w:rPr>
          <w:rFonts w:ascii="Times New Roman" w:eastAsia="仿宋_GB2312" w:hAnsi="Times New Roman" w:hint="eastAsia"/>
          <w:sz w:val="32"/>
          <w:szCs w:val="32"/>
        </w:rPr>
        <w:t>管委</w:t>
      </w:r>
      <w:r w:rsidRPr="00482288">
        <w:rPr>
          <w:rFonts w:ascii="Times New Roman" w:eastAsia="仿宋_GB2312" w:hAnsi="Times New Roman"/>
          <w:sz w:val="32"/>
          <w:szCs w:val="32"/>
        </w:rPr>
        <w:t>，市政府各部门、各直属机构，市属以上驻肥各单位</w:t>
      </w:r>
      <w:r w:rsidRPr="00482288">
        <w:rPr>
          <w:rFonts w:ascii="Times New Roman" w:eastAsia="仿宋_GB2312" w:hAnsi="Times New Roman"/>
          <w:sz w:val="32"/>
          <w:szCs w:val="32"/>
        </w:rPr>
        <w:t>:</w:t>
      </w:r>
    </w:p>
    <w:p w:rsidR="008F4124" w:rsidRPr="00070C2E" w:rsidRDefault="008F4124" w:rsidP="008F4124">
      <w:pPr>
        <w:spacing w:line="600" w:lineRule="exact"/>
        <w:ind w:firstLineChars="200" w:firstLine="640"/>
        <w:rPr>
          <w:rFonts w:ascii="Times New Roman" w:eastAsia="仿宋_GB2312" w:hAnsi="Times New Roman"/>
          <w:sz w:val="32"/>
          <w:szCs w:val="32"/>
        </w:rPr>
      </w:pPr>
      <w:r w:rsidRPr="00070C2E">
        <w:rPr>
          <w:rFonts w:ascii="Times New Roman" w:eastAsia="仿宋_GB2312" w:hAnsi="Times New Roman" w:hint="eastAsia"/>
          <w:sz w:val="32"/>
          <w:szCs w:val="32"/>
        </w:rPr>
        <w:t>为认真贯彻落实</w:t>
      </w:r>
      <w:r>
        <w:rPr>
          <w:rFonts w:ascii="Times New Roman" w:eastAsia="仿宋_GB2312" w:hAnsi="Times New Roman" w:hint="eastAsia"/>
          <w:sz w:val="32"/>
          <w:szCs w:val="32"/>
        </w:rPr>
        <w:t>各级</w:t>
      </w:r>
      <w:r w:rsidRPr="00070C2E">
        <w:rPr>
          <w:rFonts w:ascii="Times New Roman" w:eastAsia="仿宋_GB2312" w:hAnsi="Times New Roman" w:hint="eastAsia"/>
          <w:sz w:val="32"/>
          <w:szCs w:val="32"/>
        </w:rPr>
        <w:t>关于政务公开工作的决策部署，更好地发挥以公开促落实、促规范、促服务作用，根据《山东省人民政府办公厅关于印发</w:t>
      </w:r>
      <w:r w:rsidRPr="00070C2E">
        <w:rPr>
          <w:rFonts w:ascii="Times New Roman" w:eastAsia="仿宋_GB2312" w:hAnsi="Times New Roman" w:hint="eastAsia"/>
          <w:sz w:val="32"/>
          <w:szCs w:val="32"/>
        </w:rPr>
        <w:t>2022</w:t>
      </w:r>
      <w:r w:rsidRPr="00070C2E">
        <w:rPr>
          <w:rFonts w:ascii="Times New Roman" w:eastAsia="仿宋_GB2312" w:hAnsi="Times New Roman" w:hint="eastAsia"/>
          <w:sz w:val="32"/>
          <w:szCs w:val="32"/>
        </w:rPr>
        <w:t>年山东省政务公开工作要点的通知》（鲁政办发〔</w:t>
      </w:r>
      <w:r w:rsidRPr="00070C2E">
        <w:rPr>
          <w:rFonts w:ascii="Times New Roman" w:eastAsia="仿宋_GB2312" w:hAnsi="Times New Roman" w:hint="eastAsia"/>
          <w:sz w:val="32"/>
          <w:szCs w:val="32"/>
        </w:rPr>
        <w:t>2022</w:t>
      </w:r>
      <w:r w:rsidRPr="00070C2E">
        <w:rPr>
          <w:rFonts w:ascii="Times New Roman" w:eastAsia="仿宋_GB2312" w:hAnsi="Times New Roman" w:hint="eastAsia"/>
          <w:sz w:val="32"/>
          <w:szCs w:val="32"/>
        </w:rPr>
        <w:t>〕</w:t>
      </w:r>
      <w:r w:rsidRPr="00070C2E">
        <w:rPr>
          <w:rFonts w:ascii="Times New Roman" w:eastAsia="仿宋_GB2312" w:hAnsi="Times New Roman" w:hint="eastAsia"/>
          <w:sz w:val="32"/>
          <w:szCs w:val="32"/>
        </w:rPr>
        <w:t>5</w:t>
      </w:r>
      <w:r w:rsidRPr="00070C2E">
        <w:rPr>
          <w:rFonts w:ascii="Times New Roman" w:eastAsia="仿宋_GB2312" w:hAnsi="Times New Roman" w:hint="eastAsia"/>
          <w:sz w:val="32"/>
          <w:szCs w:val="32"/>
        </w:rPr>
        <w:t>号）</w:t>
      </w:r>
      <w:r>
        <w:rPr>
          <w:rFonts w:ascii="Times New Roman" w:eastAsia="仿宋_GB2312" w:hAnsi="Times New Roman" w:hint="eastAsia"/>
          <w:sz w:val="32"/>
          <w:szCs w:val="32"/>
        </w:rPr>
        <w:t>及《泰安市人民政府办公室</w:t>
      </w:r>
      <w:r w:rsidRPr="00D57859">
        <w:rPr>
          <w:rFonts w:ascii="Times New Roman" w:eastAsia="仿宋_GB2312" w:hAnsi="Times New Roman" w:hint="eastAsia"/>
          <w:sz w:val="32"/>
          <w:szCs w:val="32"/>
        </w:rPr>
        <w:t>关于做好</w:t>
      </w:r>
      <w:r w:rsidRPr="00D57859">
        <w:rPr>
          <w:rFonts w:ascii="Times New Roman" w:eastAsia="仿宋_GB2312" w:hAnsi="Times New Roman" w:hint="eastAsia"/>
          <w:sz w:val="32"/>
          <w:szCs w:val="32"/>
        </w:rPr>
        <w:t>2022</w:t>
      </w:r>
      <w:r w:rsidRPr="00D57859">
        <w:rPr>
          <w:rFonts w:ascii="Times New Roman" w:eastAsia="仿宋_GB2312" w:hAnsi="Times New Roman" w:hint="eastAsia"/>
          <w:sz w:val="32"/>
          <w:szCs w:val="32"/>
        </w:rPr>
        <w:t>年泰安市政务公开重点工作的通知</w:t>
      </w:r>
      <w:r>
        <w:rPr>
          <w:rFonts w:ascii="Times New Roman" w:eastAsia="仿宋_GB2312" w:hAnsi="Times New Roman" w:hint="eastAsia"/>
          <w:sz w:val="32"/>
          <w:szCs w:val="32"/>
        </w:rPr>
        <w:t>》（</w:t>
      </w:r>
      <w:r w:rsidRPr="00663081">
        <w:rPr>
          <w:rFonts w:ascii="Times New Roman" w:eastAsia="仿宋_GB2312" w:hAnsi="Times New Roman" w:hint="eastAsia"/>
          <w:sz w:val="32"/>
          <w:szCs w:val="32"/>
        </w:rPr>
        <w:t>泰政办发〔</w:t>
      </w:r>
      <w:r w:rsidRPr="00663081">
        <w:rPr>
          <w:rFonts w:ascii="Times New Roman" w:eastAsia="仿宋_GB2312" w:hAnsi="Times New Roman" w:hint="eastAsia"/>
          <w:sz w:val="32"/>
          <w:szCs w:val="32"/>
        </w:rPr>
        <w:t>2022</w:t>
      </w:r>
      <w:r w:rsidRPr="00663081">
        <w:rPr>
          <w:rFonts w:ascii="Times New Roman" w:eastAsia="仿宋_GB2312" w:hAnsi="Times New Roman" w:hint="eastAsia"/>
          <w:sz w:val="32"/>
          <w:szCs w:val="32"/>
        </w:rPr>
        <w:t>〕</w:t>
      </w:r>
      <w:r w:rsidRPr="00663081">
        <w:rPr>
          <w:rFonts w:ascii="Times New Roman" w:eastAsia="仿宋_GB2312" w:hAnsi="Times New Roman" w:hint="eastAsia"/>
          <w:sz w:val="32"/>
          <w:szCs w:val="32"/>
        </w:rPr>
        <w:t>5</w:t>
      </w:r>
      <w:r w:rsidRPr="00663081">
        <w:rPr>
          <w:rFonts w:ascii="Times New Roman" w:eastAsia="仿宋_GB2312" w:hAnsi="Times New Roman" w:hint="eastAsia"/>
          <w:sz w:val="32"/>
          <w:szCs w:val="32"/>
        </w:rPr>
        <w:t>号</w:t>
      </w:r>
      <w:r>
        <w:rPr>
          <w:rFonts w:ascii="Times New Roman" w:eastAsia="仿宋_GB2312" w:hAnsi="Times New Roman" w:hint="eastAsia"/>
          <w:sz w:val="32"/>
          <w:szCs w:val="32"/>
        </w:rPr>
        <w:t>）</w:t>
      </w:r>
      <w:r w:rsidRPr="00070C2E">
        <w:rPr>
          <w:rFonts w:ascii="Times New Roman" w:eastAsia="仿宋_GB2312" w:hAnsi="Times New Roman" w:hint="eastAsia"/>
          <w:sz w:val="32"/>
          <w:szCs w:val="32"/>
        </w:rPr>
        <w:t>精神，结合我市实际，现对</w:t>
      </w:r>
      <w:r w:rsidRPr="00070C2E">
        <w:rPr>
          <w:rFonts w:ascii="Times New Roman" w:eastAsia="仿宋_GB2312" w:hAnsi="Times New Roman" w:hint="eastAsia"/>
          <w:sz w:val="32"/>
          <w:szCs w:val="32"/>
        </w:rPr>
        <w:t>2022</w:t>
      </w:r>
      <w:r w:rsidRPr="00070C2E">
        <w:rPr>
          <w:rFonts w:ascii="Times New Roman" w:eastAsia="仿宋_GB2312" w:hAnsi="Times New Roman" w:hint="eastAsia"/>
          <w:sz w:val="32"/>
          <w:szCs w:val="32"/>
        </w:rPr>
        <w:t>年全市政务公开工作重点任务进行分解，并提出以下工作要求，请一并抓好贯彻落实。</w:t>
      </w:r>
    </w:p>
    <w:p w:rsidR="008F4124" w:rsidRPr="000E0EFC" w:rsidRDefault="008F4124" w:rsidP="008F4124">
      <w:pPr>
        <w:spacing w:line="600" w:lineRule="exact"/>
        <w:ind w:firstLine="645"/>
        <w:rPr>
          <w:rFonts w:ascii="Times New Roman" w:eastAsia="仿宋_GB2312" w:hAnsi="Times New Roman"/>
          <w:color w:val="FF0000"/>
          <w:sz w:val="32"/>
          <w:szCs w:val="32"/>
        </w:rPr>
      </w:pPr>
      <w:r w:rsidRPr="00070C2E">
        <w:rPr>
          <w:rFonts w:ascii="黑体" w:eastAsia="黑体" w:hAnsi="黑体" w:hint="eastAsia"/>
          <w:sz w:val="32"/>
          <w:szCs w:val="32"/>
        </w:rPr>
        <w:t>一、</w:t>
      </w:r>
      <w:r>
        <w:rPr>
          <w:rFonts w:ascii="黑体" w:eastAsia="黑体" w:hAnsi="黑体" w:hint="eastAsia"/>
          <w:sz w:val="32"/>
          <w:szCs w:val="32"/>
        </w:rPr>
        <w:t>提高思想认识</w:t>
      </w:r>
      <w:r w:rsidRPr="00070C2E">
        <w:rPr>
          <w:rFonts w:ascii="黑体" w:eastAsia="黑体" w:hAnsi="黑体" w:hint="eastAsia"/>
          <w:sz w:val="32"/>
          <w:szCs w:val="32"/>
        </w:rPr>
        <w:t>。</w:t>
      </w:r>
      <w:r>
        <w:rPr>
          <w:rFonts w:ascii="Times New Roman" w:eastAsia="仿宋_GB2312" w:hAnsi="Times New Roman" w:hint="eastAsia"/>
          <w:sz w:val="32"/>
          <w:szCs w:val="32"/>
        </w:rPr>
        <w:t>各</w:t>
      </w:r>
      <w:r w:rsidRPr="00070C2E">
        <w:rPr>
          <w:rFonts w:ascii="Times New Roman" w:eastAsia="仿宋_GB2312" w:hAnsi="Times New Roman" w:hint="eastAsia"/>
          <w:sz w:val="32"/>
          <w:szCs w:val="32"/>
        </w:rPr>
        <w:t>有关部门和单位要进一步提高政治站位，加大政务公开工作指导力度，确保各项工作平稳有序推进。政务公开领导小组要充分发挥统筹协调作用，及时研究解决政务公开重点难点问题；各成员单位要立足工作职责，主动沟通、积极配合、形成合力，推动政务公开工作顺利开展。要把政务公开工作列入重要日程，配齐配强工作力量，加强人员梯队建设，确保重点任务落地落实。</w:t>
      </w:r>
    </w:p>
    <w:p w:rsidR="008F4124" w:rsidRPr="00070C2E" w:rsidRDefault="008F4124" w:rsidP="008F4124">
      <w:pPr>
        <w:spacing w:line="600" w:lineRule="exact"/>
        <w:ind w:firstLine="645"/>
        <w:rPr>
          <w:rFonts w:ascii="Times New Roman" w:eastAsia="仿宋_GB2312" w:hAnsi="Times New Roman"/>
          <w:sz w:val="32"/>
          <w:szCs w:val="32"/>
        </w:rPr>
      </w:pPr>
      <w:r w:rsidRPr="00070C2E">
        <w:rPr>
          <w:rFonts w:ascii="黑体" w:eastAsia="黑体" w:hAnsi="黑体" w:hint="eastAsia"/>
          <w:sz w:val="32"/>
          <w:szCs w:val="32"/>
        </w:rPr>
        <w:t>二、</w:t>
      </w:r>
      <w:r>
        <w:rPr>
          <w:rFonts w:ascii="黑体" w:eastAsia="黑体" w:hAnsi="黑体" w:hint="eastAsia"/>
          <w:sz w:val="32"/>
          <w:szCs w:val="32"/>
        </w:rPr>
        <w:t>细化落实任务</w:t>
      </w:r>
      <w:r w:rsidRPr="00070C2E">
        <w:rPr>
          <w:rFonts w:ascii="黑体" w:eastAsia="黑体" w:hAnsi="黑体" w:hint="eastAsia"/>
          <w:sz w:val="32"/>
          <w:szCs w:val="32"/>
        </w:rPr>
        <w:t>。</w:t>
      </w:r>
      <w:r w:rsidRPr="00070C2E">
        <w:rPr>
          <w:rFonts w:ascii="Times New Roman" w:eastAsia="仿宋_GB2312" w:hAnsi="Times New Roman" w:hint="eastAsia"/>
          <w:sz w:val="32"/>
          <w:szCs w:val="32"/>
        </w:rPr>
        <w:t>各责任单位要认真对照重点工作任务落</w:t>
      </w:r>
      <w:r w:rsidRPr="00070C2E">
        <w:rPr>
          <w:rFonts w:ascii="Times New Roman" w:eastAsia="仿宋_GB2312" w:hAnsi="Times New Roman" w:hint="eastAsia"/>
          <w:sz w:val="32"/>
          <w:szCs w:val="32"/>
        </w:rPr>
        <w:lastRenderedPageBreak/>
        <w:t>实台账，明确工作措施和时限要求，逐项梳理、逐一调度、逐步落实。相关情况要在</w:t>
      </w:r>
      <w:r>
        <w:rPr>
          <w:rFonts w:ascii="Times New Roman" w:eastAsia="仿宋_GB2312" w:hAnsi="Times New Roman" w:hint="eastAsia"/>
          <w:sz w:val="32"/>
          <w:szCs w:val="32"/>
        </w:rPr>
        <w:t>肥城市人民政府门户</w:t>
      </w:r>
      <w:r w:rsidRPr="00070C2E">
        <w:rPr>
          <w:rFonts w:ascii="Times New Roman" w:eastAsia="仿宋_GB2312" w:hAnsi="Times New Roman" w:hint="eastAsia"/>
          <w:sz w:val="32"/>
          <w:szCs w:val="32"/>
        </w:rPr>
        <w:t>网站公开发布，并纳入政府信息公开工作年度报告予以公开，接受社会监督。要加大创新力度，围绕群众关心关切的热点难点问题，创新举措，提质增效，努力打造具有</w:t>
      </w:r>
      <w:r>
        <w:rPr>
          <w:rFonts w:ascii="Times New Roman" w:eastAsia="仿宋_GB2312" w:hAnsi="Times New Roman" w:hint="eastAsia"/>
          <w:sz w:val="32"/>
          <w:szCs w:val="32"/>
        </w:rPr>
        <w:t>肥城特色的政务公开品牌。要拓展政府信息主动公开渠道，</w:t>
      </w:r>
      <w:r w:rsidRPr="00070C2E">
        <w:rPr>
          <w:rFonts w:ascii="Times New Roman" w:eastAsia="仿宋_GB2312" w:hAnsi="Times New Roman" w:hint="eastAsia"/>
          <w:sz w:val="32"/>
          <w:szCs w:val="32"/>
        </w:rPr>
        <w:t>各部门和单位探索政务公开新模式，进一步加强和优化政务公开专区建设，切实提升政务公开标准化规范化水平。</w:t>
      </w:r>
    </w:p>
    <w:p w:rsidR="008F4124" w:rsidRPr="00811FEC" w:rsidRDefault="008F4124" w:rsidP="008F4124">
      <w:pPr>
        <w:spacing w:line="600" w:lineRule="exact"/>
        <w:ind w:firstLineChars="200" w:firstLine="640"/>
        <w:rPr>
          <w:rFonts w:ascii="Times New Roman" w:eastAsia="仿宋_GB2312" w:hAnsi="Times New Roman"/>
          <w:color w:val="000000"/>
          <w:sz w:val="32"/>
          <w:szCs w:val="32"/>
        </w:rPr>
      </w:pPr>
      <w:r w:rsidRPr="00070C2E">
        <w:rPr>
          <w:rFonts w:ascii="黑体" w:eastAsia="黑体" w:hAnsi="黑体" w:hint="eastAsia"/>
          <w:sz w:val="32"/>
          <w:szCs w:val="32"/>
        </w:rPr>
        <w:t>三、强化监督考核。</w:t>
      </w:r>
      <w:r w:rsidRPr="00070C2E">
        <w:rPr>
          <w:rFonts w:ascii="Times New Roman" w:eastAsia="仿宋_GB2312" w:hAnsi="Times New Roman" w:hint="eastAsia"/>
          <w:sz w:val="32"/>
          <w:szCs w:val="32"/>
        </w:rPr>
        <w:t>进一步优化考核方式，逐步加大日常考核比重</w:t>
      </w:r>
      <w:r>
        <w:rPr>
          <w:rFonts w:ascii="Times New Roman" w:eastAsia="仿宋_GB2312" w:hAnsi="Times New Roman" w:hint="eastAsia"/>
          <w:sz w:val="32"/>
          <w:szCs w:val="32"/>
        </w:rPr>
        <w:t>，采取“每月调度、按季通报”的方式，提高考核针对性和实效性。</w:t>
      </w:r>
      <w:r w:rsidRPr="00070C2E">
        <w:rPr>
          <w:rFonts w:ascii="Times New Roman" w:eastAsia="仿宋_GB2312" w:hAnsi="Times New Roman" w:hint="eastAsia"/>
          <w:sz w:val="32"/>
          <w:szCs w:val="32"/>
        </w:rPr>
        <w:t>各有关部门和单位要进一步健全考评机制，加大监督考评力度，对重要信息不发布、重大政策不解读、依申请办理不规范、互动回应不及时的，</w:t>
      </w:r>
      <w:r w:rsidRPr="00811FEC">
        <w:rPr>
          <w:rFonts w:ascii="Times New Roman" w:eastAsia="仿宋_GB2312" w:hAnsi="Times New Roman" w:hint="eastAsia"/>
          <w:color w:val="000000"/>
          <w:sz w:val="32"/>
          <w:szCs w:val="32"/>
        </w:rPr>
        <w:t>政府办公室将以适当形式予以通报。</w:t>
      </w:r>
    </w:p>
    <w:p w:rsidR="008F4124" w:rsidRDefault="008F4124" w:rsidP="008F4124">
      <w:pPr>
        <w:spacing w:line="600" w:lineRule="exact"/>
        <w:rPr>
          <w:rFonts w:ascii="Times New Roman" w:eastAsia="仿宋_GB2312" w:hAnsi="Times New Roman"/>
          <w:sz w:val="32"/>
          <w:szCs w:val="32"/>
        </w:rPr>
      </w:pPr>
    </w:p>
    <w:p w:rsidR="008F4124" w:rsidRPr="00060D97" w:rsidRDefault="008F4124" w:rsidP="008F4124">
      <w:pPr>
        <w:spacing w:line="600" w:lineRule="exact"/>
        <w:ind w:firstLineChars="200" w:firstLine="640"/>
        <w:rPr>
          <w:rFonts w:ascii="仿宋_GB2312" w:eastAsia="仿宋_GB2312" w:hAnsi="Times New Roman"/>
          <w:color w:val="000000"/>
          <w:sz w:val="32"/>
          <w:szCs w:val="32"/>
        </w:rPr>
      </w:pPr>
      <w:r w:rsidRPr="00060D97">
        <w:rPr>
          <w:rFonts w:ascii="仿宋_GB2312" w:eastAsia="仿宋_GB2312" w:hAnsi="微软雅黑" w:hint="eastAsia"/>
          <w:color w:val="000000"/>
          <w:sz w:val="32"/>
          <w:szCs w:val="32"/>
          <w:shd w:val="clear" w:color="auto" w:fill="FFFFFF"/>
        </w:rPr>
        <w:t>附件：2022年</w:t>
      </w:r>
      <w:r>
        <w:rPr>
          <w:rFonts w:ascii="仿宋_GB2312" w:eastAsia="仿宋_GB2312" w:hAnsi="微软雅黑" w:hint="eastAsia"/>
          <w:color w:val="000000"/>
          <w:sz w:val="32"/>
          <w:szCs w:val="32"/>
          <w:shd w:val="clear" w:color="auto" w:fill="FFFFFF"/>
        </w:rPr>
        <w:t>肥城</w:t>
      </w:r>
      <w:r w:rsidRPr="00060D97">
        <w:rPr>
          <w:rFonts w:ascii="仿宋_GB2312" w:eastAsia="仿宋_GB2312" w:hAnsi="微软雅黑" w:hint="eastAsia"/>
          <w:color w:val="000000"/>
          <w:sz w:val="32"/>
          <w:szCs w:val="32"/>
          <w:shd w:val="clear" w:color="auto" w:fill="FFFFFF"/>
        </w:rPr>
        <w:t>市政务公开重点工作任务落实台账</w:t>
      </w:r>
    </w:p>
    <w:p w:rsidR="008F4124" w:rsidRDefault="008F4124" w:rsidP="008F4124">
      <w:pPr>
        <w:spacing w:line="600" w:lineRule="exact"/>
        <w:jc w:val="right"/>
        <w:rPr>
          <w:rFonts w:ascii="Times New Roman" w:eastAsia="仿宋_GB2312" w:hAnsi="Times New Roman"/>
          <w:sz w:val="32"/>
          <w:szCs w:val="32"/>
        </w:rPr>
      </w:pPr>
    </w:p>
    <w:p w:rsidR="008F4124" w:rsidRPr="008B7224" w:rsidRDefault="008F4124" w:rsidP="008F4124">
      <w:pPr>
        <w:spacing w:line="600" w:lineRule="exact"/>
        <w:ind w:right="480"/>
        <w:jc w:val="right"/>
        <w:rPr>
          <w:rFonts w:ascii="Times New Roman" w:eastAsia="仿宋_GB2312" w:hAnsi="Times New Roman"/>
          <w:sz w:val="32"/>
          <w:szCs w:val="32"/>
        </w:rPr>
      </w:pPr>
      <w:r>
        <w:rPr>
          <w:rFonts w:ascii="Times New Roman" w:eastAsia="仿宋_GB2312" w:hAnsi="Times New Roman" w:hint="eastAsia"/>
          <w:sz w:val="32"/>
          <w:szCs w:val="32"/>
        </w:rPr>
        <w:t>肥城</w:t>
      </w:r>
      <w:r w:rsidRPr="008B7224">
        <w:rPr>
          <w:rFonts w:ascii="Times New Roman" w:eastAsia="仿宋_GB2312" w:hAnsi="Times New Roman"/>
          <w:sz w:val="32"/>
          <w:szCs w:val="32"/>
        </w:rPr>
        <w:t>市人民政府办公室</w:t>
      </w:r>
    </w:p>
    <w:p w:rsidR="008F4124" w:rsidRDefault="008F4124" w:rsidP="008F4124">
      <w:pPr>
        <w:spacing w:line="600" w:lineRule="exact"/>
        <w:ind w:right="800"/>
        <w:jc w:val="right"/>
        <w:rPr>
          <w:rFonts w:ascii="Times New Roman" w:eastAsia="仿宋_GB2312" w:hAnsi="Times New Roman"/>
          <w:sz w:val="32"/>
          <w:szCs w:val="32"/>
        </w:rPr>
      </w:pPr>
      <w:r w:rsidRPr="008B7224">
        <w:rPr>
          <w:rFonts w:ascii="Times New Roman" w:eastAsia="仿宋_GB2312" w:hAnsi="Times New Roman"/>
          <w:sz w:val="32"/>
          <w:szCs w:val="32"/>
        </w:rPr>
        <w:t>202</w:t>
      </w:r>
      <w:r w:rsidRPr="008B7224">
        <w:rPr>
          <w:rFonts w:ascii="Times New Roman" w:eastAsia="仿宋_GB2312" w:hAnsi="Times New Roman" w:hint="eastAsia"/>
          <w:sz w:val="32"/>
          <w:szCs w:val="32"/>
        </w:rPr>
        <w:t>2</w:t>
      </w:r>
      <w:r w:rsidRPr="008B7224">
        <w:rPr>
          <w:rFonts w:ascii="Times New Roman" w:eastAsia="仿宋_GB2312" w:hAnsi="Times New Roman"/>
          <w:sz w:val="32"/>
          <w:szCs w:val="32"/>
        </w:rPr>
        <w:t>年</w:t>
      </w:r>
      <w:r>
        <w:rPr>
          <w:rFonts w:ascii="Times New Roman" w:eastAsia="仿宋_GB2312" w:hAnsi="Times New Roman" w:hint="eastAsia"/>
          <w:sz w:val="32"/>
          <w:szCs w:val="32"/>
        </w:rPr>
        <w:t>7</w:t>
      </w:r>
      <w:r w:rsidRPr="008B7224">
        <w:rPr>
          <w:rFonts w:ascii="Times New Roman" w:eastAsia="仿宋_GB2312" w:hAnsi="Times New Roman"/>
          <w:sz w:val="32"/>
          <w:szCs w:val="32"/>
        </w:rPr>
        <w:t>月</w:t>
      </w:r>
      <w:r>
        <w:rPr>
          <w:rFonts w:ascii="Times New Roman" w:eastAsia="仿宋_GB2312" w:hAnsi="Times New Roman" w:hint="eastAsia"/>
          <w:sz w:val="32"/>
          <w:szCs w:val="32"/>
        </w:rPr>
        <w:t>27</w:t>
      </w:r>
      <w:r w:rsidRPr="008B7224">
        <w:rPr>
          <w:rFonts w:ascii="Times New Roman" w:eastAsia="仿宋_GB2312" w:hAnsi="Times New Roman"/>
          <w:sz w:val="32"/>
          <w:szCs w:val="32"/>
        </w:rPr>
        <w:t>日</w:t>
      </w:r>
    </w:p>
    <w:p w:rsidR="00B520D9" w:rsidRDefault="00B520D9" w:rsidP="008F4124">
      <w:pPr>
        <w:spacing w:line="600" w:lineRule="exact"/>
        <w:ind w:right="800"/>
        <w:jc w:val="right"/>
        <w:rPr>
          <w:rFonts w:ascii="Times New Roman" w:eastAsia="仿宋_GB2312" w:hAnsi="Times New Roman"/>
          <w:sz w:val="32"/>
          <w:szCs w:val="32"/>
        </w:rPr>
      </w:pPr>
    </w:p>
    <w:p w:rsidR="00A73C3A" w:rsidRDefault="00A73C3A" w:rsidP="008F4124">
      <w:pPr>
        <w:spacing w:line="600" w:lineRule="exact"/>
        <w:ind w:right="800"/>
        <w:jc w:val="right"/>
        <w:rPr>
          <w:rFonts w:ascii="Times New Roman" w:eastAsia="仿宋_GB2312" w:hAnsi="Times New Roman"/>
          <w:sz w:val="32"/>
          <w:szCs w:val="32"/>
        </w:rPr>
        <w:sectPr w:rsidR="00A73C3A" w:rsidSect="008416E8">
          <w:pgSz w:w="11906" w:h="16838" w:code="9"/>
          <w:pgMar w:top="1701" w:right="1418" w:bottom="1418" w:left="1474" w:header="851" w:footer="992" w:gutter="0"/>
          <w:pgNumType w:fmt="numberInDash" w:start="157"/>
          <w:cols w:space="425"/>
          <w:titlePg/>
          <w:docGrid w:linePitch="312"/>
        </w:sectPr>
      </w:pPr>
    </w:p>
    <w:p w:rsidR="00A73C3A" w:rsidRDefault="00A73C3A" w:rsidP="00A73C3A">
      <w:pPr>
        <w:spacing w:before="141" w:line="377" w:lineRule="exact"/>
        <w:ind w:left="213"/>
        <w:rPr>
          <w:rFonts w:ascii="黑体" w:eastAsia="黑体"/>
          <w:sz w:val="32"/>
        </w:rPr>
      </w:pPr>
      <w:r>
        <w:rPr>
          <w:rFonts w:ascii="黑体" w:eastAsia="黑体" w:hint="eastAsia"/>
          <w:sz w:val="32"/>
        </w:rPr>
        <w:lastRenderedPageBreak/>
        <w:t>附件</w:t>
      </w:r>
    </w:p>
    <w:p w:rsidR="00A73C3A" w:rsidRDefault="00A73C3A" w:rsidP="00A73C3A">
      <w:pPr>
        <w:spacing w:line="560" w:lineRule="exact"/>
        <w:jc w:val="center"/>
        <w:rPr>
          <w:rFonts w:ascii="方正小标宋简体" w:eastAsia="方正小标宋简体"/>
          <w:sz w:val="44"/>
        </w:rPr>
      </w:pPr>
      <w:r>
        <w:rPr>
          <w:rFonts w:ascii="Times New Roman" w:eastAsia="Times New Roman"/>
          <w:sz w:val="44"/>
        </w:rPr>
        <w:t>2022</w:t>
      </w:r>
      <w:r>
        <w:rPr>
          <w:rFonts w:ascii="方正小标宋简体" w:eastAsia="方正小标宋简体" w:hint="eastAsia"/>
          <w:sz w:val="44"/>
        </w:rPr>
        <w:t>年肥城市政务公开重点工作任务落实台账</w:t>
      </w:r>
    </w:p>
    <w:tbl>
      <w:tblPr>
        <w:tblStyle w:val="TableNormal"/>
        <w:tblW w:w="147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993"/>
        <w:gridCol w:w="1132"/>
        <w:gridCol w:w="8278"/>
        <w:gridCol w:w="3705"/>
      </w:tblGrid>
      <w:tr w:rsidR="00A73C3A" w:rsidTr="008F75DB">
        <w:trPr>
          <w:trHeight w:val="555"/>
          <w:jc w:val="center"/>
        </w:trPr>
        <w:tc>
          <w:tcPr>
            <w:tcW w:w="674" w:type="dxa"/>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序号</w:t>
            </w:r>
          </w:p>
        </w:tc>
        <w:tc>
          <w:tcPr>
            <w:tcW w:w="10403" w:type="dxa"/>
            <w:gridSpan w:val="3"/>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工作任务及要求</w:t>
            </w:r>
          </w:p>
        </w:tc>
        <w:tc>
          <w:tcPr>
            <w:tcW w:w="3705" w:type="dxa"/>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责任单位</w:t>
            </w:r>
          </w:p>
        </w:tc>
      </w:tr>
      <w:tr w:rsidR="00A73C3A" w:rsidTr="008F75DB">
        <w:trPr>
          <w:trHeight w:val="648"/>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1</w:t>
            </w:r>
          </w:p>
        </w:tc>
        <w:tc>
          <w:tcPr>
            <w:tcW w:w="993" w:type="dxa"/>
            <w:vMerge w:val="restart"/>
            <w:vAlign w:val="center"/>
          </w:tcPr>
          <w:p w:rsidR="00A73C3A" w:rsidRDefault="00A73C3A" w:rsidP="008F75DB">
            <w:pPr>
              <w:pStyle w:val="TableParagraph"/>
              <w:spacing w:line="270" w:lineRule="exact"/>
              <w:ind w:left="181" w:right="169"/>
              <w:jc w:val="both"/>
              <w:rPr>
                <w:sz w:val="21"/>
              </w:rPr>
            </w:pPr>
            <w:r>
              <w:rPr>
                <w:sz w:val="21"/>
              </w:rPr>
              <w:t>紧扣维护社会和谐稳定深化公开</w:t>
            </w:r>
          </w:p>
        </w:tc>
        <w:tc>
          <w:tcPr>
            <w:tcW w:w="1132" w:type="dxa"/>
            <w:vMerge w:val="restart"/>
            <w:vAlign w:val="center"/>
          </w:tcPr>
          <w:p w:rsidR="00A73C3A" w:rsidRDefault="00A73C3A" w:rsidP="008F75DB">
            <w:pPr>
              <w:pStyle w:val="TableParagraph"/>
              <w:spacing w:before="1" w:line="270" w:lineRule="exact"/>
              <w:ind w:left="108" w:right="70"/>
              <w:jc w:val="both"/>
              <w:rPr>
                <w:sz w:val="21"/>
              </w:rPr>
            </w:pPr>
            <w:r>
              <w:rPr>
                <w:sz w:val="21"/>
              </w:rPr>
              <w:t>精细化公开疫情防控信息</w:t>
            </w:r>
          </w:p>
        </w:tc>
        <w:tc>
          <w:tcPr>
            <w:tcW w:w="8278" w:type="dxa"/>
            <w:vAlign w:val="center"/>
          </w:tcPr>
          <w:p w:rsidR="00A73C3A" w:rsidRDefault="00A73C3A" w:rsidP="008F75DB">
            <w:pPr>
              <w:pStyle w:val="TableParagraph"/>
              <w:spacing w:before="125" w:line="270" w:lineRule="exact"/>
              <w:ind w:left="109" w:right="106"/>
              <w:jc w:val="both"/>
              <w:rPr>
                <w:sz w:val="21"/>
              </w:rPr>
            </w:pPr>
            <w:r>
              <w:rPr>
                <w:sz w:val="21"/>
              </w:rPr>
              <w:t>严格执行疫情防控信息发布各项制度，统筹用好各类信息发布平台，持续发布疫情防控进展信息，及时充分回应社会关切，防止引发疑虑猜测。</w:t>
            </w:r>
          </w:p>
        </w:tc>
        <w:tc>
          <w:tcPr>
            <w:tcW w:w="3705" w:type="dxa"/>
            <w:vAlign w:val="center"/>
          </w:tcPr>
          <w:p w:rsidR="00A73C3A" w:rsidRDefault="00A73C3A" w:rsidP="008F75DB">
            <w:pPr>
              <w:pStyle w:val="TableParagraph"/>
              <w:spacing w:line="270" w:lineRule="exact"/>
              <w:jc w:val="both"/>
              <w:rPr>
                <w:sz w:val="21"/>
              </w:rPr>
            </w:pPr>
            <w:r>
              <w:rPr>
                <w:sz w:val="21"/>
              </w:rPr>
              <w:t>市卫生健康</w:t>
            </w:r>
            <w:r>
              <w:rPr>
                <w:rFonts w:hint="eastAsia"/>
                <w:sz w:val="21"/>
              </w:rPr>
              <w:t>局</w:t>
            </w:r>
            <w:r>
              <w:rPr>
                <w:sz w:val="21"/>
              </w:rPr>
              <w:t>、市政府各有关部门（单位）；各</w:t>
            </w:r>
            <w:r>
              <w:rPr>
                <w:rFonts w:hint="eastAsia"/>
                <w:sz w:val="21"/>
              </w:rPr>
              <w:t>镇街区</w:t>
            </w:r>
          </w:p>
        </w:tc>
      </w:tr>
      <w:tr w:rsidR="00A73C3A" w:rsidTr="008F75DB">
        <w:trPr>
          <w:trHeight w:val="627"/>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2</w:t>
            </w:r>
          </w:p>
        </w:tc>
        <w:tc>
          <w:tcPr>
            <w:tcW w:w="993" w:type="dxa"/>
            <w:vMerge/>
            <w:tcBorders>
              <w:top w:val="nil"/>
            </w:tcBorders>
            <w:vAlign w:val="center"/>
          </w:tcPr>
          <w:p w:rsidR="00A73C3A" w:rsidRDefault="00A73C3A" w:rsidP="008F75DB">
            <w:pPr>
              <w:spacing w:line="270" w:lineRule="exact"/>
              <w:rPr>
                <w:sz w:val="2"/>
                <w:szCs w:val="2"/>
              </w:rPr>
            </w:pPr>
          </w:p>
        </w:tc>
        <w:tc>
          <w:tcPr>
            <w:tcW w:w="1132" w:type="dxa"/>
            <w:vMerge/>
            <w:tcBorders>
              <w:top w:val="nil"/>
            </w:tcBorders>
            <w:vAlign w:val="center"/>
          </w:tcPr>
          <w:p w:rsidR="00A73C3A" w:rsidRDefault="00A73C3A" w:rsidP="008F75DB">
            <w:pPr>
              <w:spacing w:line="270" w:lineRule="exact"/>
              <w:rPr>
                <w:sz w:val="2"/>
                <w:szCs w:val="2"/>
              </w:rPr>
            </w:pPr>
          </w:p>
        </w:tc>
        <w:tc>
          <w:tcPr>
            <w:tcW w:w="8278" w:type="dxa"/>
            <w:vAlign w:val="center"/>
          </w:tcPr>
          <w:p w:rsidR="00A73C3A" w:rsidRDefault="00A73C3A" w:rsidP="008F75DB">
            <w:pPr>
              <w:pStyle w:val="TableParagraph"/>
              <w:spacing w:before="157" w:line="270" w:lineRule="exact"/>
              <w:ind w:left="109" w:right="106"/>
              <w:jc w:val="both"/>
              <w:rPr>
                <w:sz w:val="21"/>
              </w:rPr>
            </w:pPr>
            <w:r>
              <w:rPr>
                <w:sz w:val="21"/>
              </w:rPr>
              <w:t>加强疫情防控信息发布工作协调，政府对社会发布的信息，与上级单位对下级单位下达的工作指令，要有序衔接，保持一致，增强多方协同合力。</w:t>
            </w:r>
          </w:p>
        </w:tc>
        <w:tc>
          <w:tcPr>
            <w:tcW w:w="3705" w:type="dxa"/>
            <w:vAlign w:val="center"/>
          </w:tcPr>
          <w:p w:rsidR="00A73C3A" w:rsidRDefault="00A73C3A" w:rsidP="008F75DB">
            <w:pPr>
              <w:pStyle w:val="TableParagraph"/>
              <w:spacing w:line="270" w:lineRule="exact"/>
              <w:jc w:val="both"/>
              <w:rPr>
                <w:sz w:val="21"/>
              </w:rPr>
            </w:pPr>
            <w:r>
              <w:rPr>
                <w:sz w:val="21"/>
              </w:rPr>
              <w:t>市卫生健康</w:t>
            </w:r>
            <w:r>
              <w:rPr>
                <w:rFonts w:hint="eastAsia"/>
                <w:sz w:val="21"/>
              </w:rPr>
              <w:t>局</w:t>
            </w:r>
            <w:r>
              <w:rPr>
                <w:sz w:val="21"/>
              </w:rPr>
              <w:t>、市政府各有关部门（单位）；各</w:t>
            </w:r>
            <w:r>
              <w:rPr>
                <w:rFonts w:hint="eastAsia"/>
                <w:sz w:val="21"/>
              </w:rPr>
              <w:t>镇街区</w:t>
            </w:r>
          </w:p>
        </w:tc>
      </w:tr>
      <w:tr w:rsidR="00A73C3A" w:rsidTr="008F75DB">
        <w:trPr>
          <w:trHeight w:val="533"/>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3</w:t>
            </w:r>
          </w:p>
        </w:tc>
        <w:tc>
          <w:tcPr>
            <w:tcW w:w="993" w:type="dxa"/>
            <w:vMerge/>
            <w:tcBorders>
              <w:top w:val="nil"/>
            </w:tcBorders>
            <w:vAlign w:val="center"/>
          </w:tcPr>
          <w:p w:rsidR="00A73C3A" w:rsidRDefault="00A73C3A" w:rsidP="008F75DB">
            <w:pPr>
              <w:spacing w:line="270" w:lineRule="exact"/>
              <w:rPr>
                <w:sz w:val="2"/>
                <w:szCs w:val="2"/>
              </w:rPr>
            </w:pPr>
          </w:p>
        </w:tc>
        <w:tc>
          <w:tcPr>
            <w:tcW w:w="1132" w:type="dxa"/>
            <w:vMerge/>
            <w:tcBorders>
              <w:top w:val="nil"/>
            </w:tcBorders>
            <w:vAlign w:val="center"/>
          </w:tcPr>
          <w:p w:rsidR="00A73C3A" w:rsidRDefault="00A73C3A" w:rsidP="008F75DB">
            <w:pPr>
              <w:spacing w:line="270" w:lineRule="exact"/>
              <w:rPr>
                <w:sz w:val="2"/>
                <w:szCs w:val="2"/>
              </w:rPr>
            </w:pPr>
          </w:p>
        </w:tc>
        <w:tc>
          <w:tcPr>
            <w:tcW w:w="8278" w:type="dxa"/>
            <w:vAlign w:val="center"/>
          </w:tcPr>
          <w:p w:rsidR="00A73C3A" w:rsidRDefault="00A73C3A" w:rsidP="008F75DB">
            <w:pPr>
              <w:pStyle w:val="TableParagraph"/>
              <w:spacing w:before="102" w:line="270" w:lineRule="exact"/>
              <w:ind w:left="109" w:right="106"/>
              <w:jc w:val="both"/>
              <w:rPr>
                <w:sz w:val="21"/>
              </w:rPr>
            </w:pPr>
            <w:r>
              <w:rPr>
                <w:sz w:val="21"/>
              </w:rPr>
              <w:t>进一步规范流调信息发布和管理，保护好个人隐私，避免对当事人正常生活产生不当影响。</w:t>
            </w:r>
          </w:p>
        </w:tc>
        <w:tc>
          <w:tcPr>
            <w:tcW w:w="3705" w:type="dxa"/>
            <w:vAlign w:val="center"/>
          </w:tcPr>
          <w:p w:rsidR="00A73C3A" w:rsidRDefault="00A73C3A" w:rsidP="008F75DB">
            <w:pPr>
              <w:pStyle w:val="TableParagraph"/>
              <w:spacing w:line="270" w:lineRule="exact"/>
              <w:jc w:val="both"/>
              <w:rPr>
                <w:sz w:val="21"/>
              </w:rPr>
            </w:pPr>
            <w:r>
              <w:rPr>
                <w:sz w:val="21"/>
              </w:rPr>
              <w:t>市公安局、市卫生健康</w:t>
            </w:r>
            <w:r>
              <w:rPr>
                <w:rFonts w:hint="eastAsia"/>
                <w:sz w:val="21"/>
              </w:rPr>
              <w:t>局</w:t>
            </w:r>
          </w:p>
        </w:tc>
      </w:tr>
      <w:tr w:rsidR="00A73C3A" w:rsidTr="008F75DB">
        <w:trPr>
          <w:trHeight w:val="563"/>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4</w:t>
            </w:r>
          </w:p>
        </w:tc>
        <w:tc>
          <w:tcPr>
            <w:tcW w:w="993" w:type="dxa"/>
            <w:vMerge/>
            <w:tcBorders>
              <w:top w:val="nil"/>
            </w:tcBorders>
            <w:vAlign w:val="center"/>
          </w:tcPr>
          <w:p w:rsidR="00A73C3A" w:rsidRDefault="00A73C3A" w:rsidP="008F75DB">
            <w:pPr>
              <w:spacing w:line="270" w:lineRule="exact"/>
              <w:rPr>
                <w:sz w:val="2"/>
                <w:szCs w:val="2"/>
              </w:rPr>
            </w:pPr>
          </w:p>
        </w:tc>
        <w:tc>
          <w:tcPr>
            <w:tcW w:w="1132" w:type="dxa"/>
            <w:vMerge/>
            <w:tcBorders>
              <w:top w:val="nil"/>
            </w:tcBorders>
            <w:vAlign w:val="center"/>
          </w:tcPr>
          <w:p w:rsidR="00A73C3A" w:rsidRDefault="00A73C3A" w:rsidP="008F75DB">
            <w:pPr>
              <w:spacing w:line="270" w:lineRule="exact"/>
              <w:rPr>
                <w:sz w:val="2"/>
                <w:szCs w:val="2"/>
              </w:rPr>
            </w:pPr>
          </w:p>
        </w:tc>
        <w:tc>
          <w:tcPr>
            <w:tcW w:w="8278" w:type="dxa"/>
            <w:vAlign w:val="center"/>
          </w:tcPr>
          <w:p w:rsidR="00A73C3A" w:rsidRDefault="00A73C3A" w:rsidP="00A73C3A">
            <w:pPr>
              <w:pStyle w:val="TableParagraph"/>
              <w:spacing w:line="270" w:lineRule="exact"/>
              <w:ind w:leftChars="50" w:left="105" w:right="106"/>
              <w:jc w:val="both"/>
              <w:rPr>
                <w:sz w:val="21"/>
              </w:rPr>
            </w:pPr>
            <w:r>
              <w:rPr>
                <w:sz w:val="21"/>
              </w:rPr>
              <w:t>加大受疫情影响重的餐饮、住宿、零售、文化、旅游、客运等行业帮扶政策的公开力度，促进稳就业和消费恢复。</w:t>
            </w:r>
          </w:p>
        </w:tc>
        <w:tc>
          <w:tcPr>
            <w:tcW w:w="3705" w:type="dxa"/>
            <w:vAlign w:val="center"/>
          </w:tcPr>
          <w:p w:rsidR="00A73C3A" w:rsidRDefault="00A73C3A" w:rsidP="008F75DB">
            <w:pPr>
              <w:pStyle w:val="TableParagraph"/>
              <w:spacing w:line="270" w:lineRule="exact"/>
              <w:jc w:val="both"/>
              <w:rPr>
                <w:sz w:val="21"/>
              </w:rPr>
            </w:pPr>
            <w:r>
              <w:rPr>
                <w:sz w:val="21"/>
              </w:rPr>
              <w:t>市商务局、市文化和旅游局、市交通运输局等有关部门（单位）</w:t>
            </w:r>
          </w:p>
        </w:tc>
      </w:tr>
      <w:tr w:rsidR="00A73C3A" w:rsidTr="008F75DB">
        <w:trPr>
          <w:trHeight w:val="1170"/>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5</w:t>
            </w:r>
          </w:p>
        </w:tc>
        <w:tc>
          <w:tcPr>
            <w:tcW w:w="993" w:type="dxa"/>
            <w:vMerge/>
            <w:tcBorders>
              <w:top w:val="nil"/>
            </w:tcBorders>
            <w:vAlign w:val="center"/>
          </w:tcPr>
          <w:p w:rsidR="00A73C3A" w:rsidRDefault="00A73C3A" w:rsidP="008F75DB">
            <w:pPr>
              <w:spacing w:line="270" w:lineRule="exact"/>
              <w:rPr>
                <w:sz w:val="2"/>
                <w:szCs w:val="2"/>
              </w:rPr>
            </w:pPr>
          </w:p>
        </w:tc>
        <w:tc>
          <w:tcPr>
            <w:tcW w:w="1132" w:type="dxa"/>
            <w:vMerge w:val="restart"/>
            <w:vAlign w:val="center"/>
          </w:tcPr>
          <w:p w:rsidR="00A73C3A" w:rsidRDefault="00A73C3A" w:rsidP="008F75DB">
            <w:pPr>
              <w:pStyle w:val="TableParagraph"/>
              <w:spacing w:before="1" w:line="270" w:lineRule="exact"/>
              <w:ind w:left="108" w:right="70"/>
              <w:jc w:val="both"/>
              <w:rPr>
                <w:sz w:val="21"/>
              </w:rPr>
            </w:pPr>
            <w:r>
              <w:rPr>
                <w:sz w:val="21"/>
              </w:rPr>
              <w:t>高质量公开民生保障信息</w:t>
            </w:r>
          </w:p>
        </w:tc>
        <w:tc>
          <w:tcPr>
            <w:tcW w:w="8278" w:type="dxa"/>
            <w:vAlign w:val="center"/>
          </w:tcPr>
          <w:p w:rsidR="00A73C3A" w:rsidRDefault="00A73C3A" w:rsidP="008F75DB">
            <w:pPr>
              <w:pStyle w:val="TableParagraph"/>
              <w:spacing w:before="86" w:line="270" w:lineRule="exact"/>
              <w:ind w:left="109" w:right="106"/>
              <w:jc w:val="both"/>
              <w:rPr>
                <w:sz w:val="21"/>
              </w:rPr>
            </w:pPr>
            <w:r>
              <w:rPr>
                <w:sz w:val="21"/>
              </w:rPr>
              <w:t>做好老旧小区、棚户区改造相关政策措施及项目清单公开，及时公开危旧楼房改建相关政策。加强保障性租赁住房政策发布和解读，主动公开城镇保障性安居工程规划建设方案、年度建设计划信息、建设计划完成情况和公共租赁住房分配情况。</w:t>
            </w:r>
          </w:p>
        </w:tc>
        <w:tc>
          <w:tcPr>
            <w:tcW w:w="3705" w:type="dxa"/>
            <w:vAlign w:val="center"/>
          </w:tcPr>
          <w:p w:rsidR="00A73C3A" w:rsidRDefault="00A73C3A" w:rsidP="008F75DB">
            <w:pPr>
              <w:pStyle w:val="TableParagraph"/>
              <w:spacing w:line="270" w:lineRule="exact"/>
              <w:jc w:val="both"/>
              <w:rPr>
                <w:sz w:val="21"/>
              </w:rPr>
            </w:pPr>
            <w:r>
              <w:rPr>
                <w:sz w:val="21"/>
              </w:rPr>
              <w:t>市住房</w:t>
            </w:r>
            <w:r>
              <w:rPr>
                <w:rFonts w:hint="eastAsia"/>
                <w:sz w:val="21"/>
              </w:rPr>
              <w:t>和</w:t>
            </w:r>
            <w:r>
              <w:rPr>
                <w:sz w:val="21"/>
              </w:rPr>
              <w:t>城乡建设局、市房产管理服务中心、市自然资源和规划局</w:t>
            </w:r>
          </w:p>
        </w:tc>
      </w:tr>
      <w:tr w:rsidR="00A73C3A" w:rsidTr="008F75DB">
        <w:trPr>
          <w:trHeight w:val="446"/>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6</w:t>
            </w:r>
          </w:p>
        </w:tc>
        <w:tc>
          <w:tcPr>
            <w:tcW w:w="993" w:type="dxa"/>
            <w:vMerge/>
            <w:tcBorders>
              <w:top w:val="nil"/>
            </w:tcBorders>
            <w:vAlign w:val="center"/>
          </w:tcPr>
          <w:p w:rsidR="00A73C3A" w:rsidRDefault="00A73C3A" w:rsidP="008F75DB">
            <w:pPr>
              <w:spacing w:line="270" w:lineRule="exact"/>
              <w:rPr>
                <w:sz w:val="2"/>
                <w:szCs w:val="2"/>
              </w:rPr>
            </w:pPr>
          </w:p>
        </w:tc>
        <w:tc>
          <w:tcPr>
            <w:tcW w:w="1132" w:type="dxa"/>
            <w:vMerge/>
            <w:tcBorders>
              <w:top w:val="nil"/>
            </w:tcBorders>
            <w:vAlign w:val="center"/>
          </w:tcPr>
          <w:p w:rsidR="00A73C3A" w:rsidRDefault="00A73C3A" w:rsidP="008F75DB">
            <w:pPr>
              <w:spacing w:line="270" w:lineRule="exact"/>
              <w:rPr>
                <w:sz w:val="2"/>
                <w:szCs w:val="2"/>
              </w:rPr>
            </w:pPr>
          </w:p>
        </w:tc>
        <w:tc>
          <w:tcPr>
            <w:tcW w:w="8278" w:type="dxa"/>
            <w:vAlign w:val="center"/>
          </w:tcPr>
          <w:p w:rsidR="00A73C3A" w:rsidRDefault="00A73C3A" w:rsidP="00A73C3A">
            <w:pPr>
              <w:pStyle w:val="TableParagraph"/>
              <w:spacing w:before="180" w:line="270" w:lineRule="exact"/>
              <w:ind w:right="-15" w:firstLineChars="50" w:firstLine="96"/>
              <w:jc w:val="both"/>
              <w:rPr>
                <w:sz w:val="21"/>
              </w:rPr>
            </w:pPr>
            <w:r>
              <w:rPr>
                <w:spacing w:val="-9"/>
                <w:sz w:val="21"/>
              </w:rPr>
              <w:t>做好义务教育、学前教育、特殊教育、职业教育等方面的信息公开。</w:t>
            </w:r>
          </w:p>
        </w:tc>
        <w:tc>
          <w:tcPr>
            <w:tcW w:w="3705" w:type="dxa"/>
            <w:vAlign w:val="center"/>
          </w:tcPr>
          <w:p w:rsidR="00A73C3A" w:rsidRDefault="00A73C3A" w:rsidP="008F75DB">
            <w:pPr>
              <w:pStyle w:val="TableParagraph"/>
              <w:spacing w:line="270" w:lineRule="exact"/>
              <w:jc w:val="both"/>
              <w:rPr>
                <w:sz w:val="21"/>
              </w:rPr>
            </w:pPr>
            <w:r>
              <w:rPr>
                <w:sz w:val="21"/>
              </w:rPr>
              <w:t>市教育</w:t>
            </w:r>
            <w:r>
              <w:rPr>
                <w:rFonts w:hint="eastAsia"/>
                <w:sz w:val="21"/>
              </w:rPr>
              <w:t>和体育</w:t>
            </w:r>
            <w:r>
              <w:rPr>
                <w:sz w:val="21"/>
              </w:rPr>
              <w:t>局</w:t>
            </w:r>
          </w:p>
        </w:tc>
      </w:tr>
      <w:tr w:rsidR="00A73C3A" w:rsidTr="008F75DB">
        <w:trPr>
          <w:trHeight w:val="1029"/>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7</w:t>
            </w:r>
          </w:p>
        </w:tc>
        <w:tc>
          <w:tcPr>
            <w:tcW w:w="993" w:type="dxa"/>
            <w:vMerge/>
            <w:tcBorders>
              <w:top w:val="nil"/>
            </w:tcBorders>
            <w:vAlign w:val="center"/>
          </w:tcPr>
          <w:p w:rsidR="00A73C3A" w:rsidRDefault="00A73C3A" w:rsidP="008F75DB">
            <w:pPr>
              <w:spacing w:line="270" w:lineRule="exact"/>
              <w:rPr>
                <w:sz w:val="2"/>
                <w:szCs w:val="2"/>
              </w:rPr>
            </w:pPr>
          </w:p>
        </w:tc>
        <w:tc>
          <w:tcPr>
            <w:tcW w:w="1132" w:type="dxa"/>
            <w:vMerge/>
            <w:tcBorders>
              <w:top w:val="nil"/>
            </w:tcBorders>
            <w:vAlign w:val="center"/>
          </w:tcPr>
          <w:p w:rsidR="00A73C3A" w:rsidRDefault="00A73C3A" w:rsidP="008F75DB">
            <w:pPr>
              <w:spacing w:line="270" w:lineRule="exact"/>
              <w:rPr>
                <w:sz w:val="2"/>
                <w:szCs w:val="2"/>
              </w:rPr>
            </w:pPr>
          </w:p>
        </w:tc>
        <w:tc>
          <w:tcPr>
            <w:tcW w:w="8278" w:type="dxa"/>
            <w:vAlign w:val="center"/>
          </w:tcPr>
          <w:p w:rsidR="00A73C3A" w:rsidRDefault="00A73C3A" w:rsidP="008F75DB">
            <w:pPr>
              <w:pStyle w:val="TableParagraph"/>
              <w:spacing w:before="94" w:line="270" w:lineRule="exact"/>
              <w:ind w:left="109" w:right="-15"/>
              <w:jc w:val="both"/>
              <w:rPr>
                <w:sz w:val="21"/>
              </w:rPr>
            </w:pPr>
            <w:r>
              <w:rPr>
                <w:sz w:val="21"/>
              </w:rPr>
              <w:t>做好重点群体就业创业政策服务信息公开。加大减负稳岗扩就业政策解读和政</w:t>
            </w:r>
            <w:r>
              <w:rPr>
                <w:spacing w:val="-9"/>
                <w:sz w:val="21"/>
              </w:rPr>
              <w:t>策培训工作力度，使各项政策能够落得快、</w:t>
            </w:r>
            <w:r>
              <w:rPr>
                <w:spacing w:val="-11"/>
                <w:sz w:val="21"/>
              </w:rPr>
              <w:t>落得准、落得实，最大限度利企惠民。动态公开技能培训政策规定及经办流程，</w:t>
            </w:r>
            <w:r>
              <w:rPr>
                <w:sz w:val="21"/>
              </w:rPr>
              <w:t>让更多群众能够知悉，并获得就业培训机会。</w:t>
            </w:r>
          </w:p>
        </w:tc>
        <w:tc>
          <w:tcPr>
            <w:tcW w:w="3705" w:type="dxa"/>
            <w:vAlign w:val="center"/>
          </w:tcPr>
          <w:p w:rsidR="00A73C3A" w:rsidRDefault="00A73C3A" w:rsidP="008F75DB">
            <w:pPr>
              <w:pStyle w:val="TableParagraph"/>
              <w:spacing w:line="270" w:lineRule="exact"/>
              <w:jc w:val="both"/>
              <w:rPr>
                <w:sz w:val="21"/>
              </w:rPr>
            </w:pPr>
            <w:r>
              <w:rPr>
                <w:sz w:val="21"/>
              </w:rPr>
              <w:t>市人力资源</w:t>
            </w:r>
            <w:r>
              <w:rPr>
                <w:rFonts w:hint="eastAsia"/>
                <w:sz w:val="21"/>
              </w:rPr>
              <w:t>和</w:t>
            </w:r>
            <w:r>
              <w:rPr>
                <w:sz w:val="21"/>
              </w:rPr>
              <w:t>社会保障局</w:t>
            </w:r>
          </w:p>
        </w:tc>
      </w:tr>
      <w:tr w:rsidR="00A73C3A" w:rsidTr="008F75DB">
        <w:trPr>
          <w:trHeight w:val="381"/>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8</w:t>
            </w:r>
          </w:p>
        </w:tc>
        <w:tc>
          <w:tcPr>
            <w:tcW w:w="993" w:type="dxa"/>
            <w:vMerge/>
            <w:tcBorders>
              <w:top w:val="nil"/>
            </w:tcBorders>
            <w:vAlign w:val="center"/>
          </w:tcPr>
          <w:p w:rsidR="00A73C3A" w:rsidRDefault="00A73C3A" w:rsidP="008F75DB">
            <w:pPr>
              <w:spacing w:line="270" w:lineRule="exact"/>
              <w:rPr>
                <w:sz w:val="2"/>
                <w:szCs w:val="2"/>
              </w:rPr>
            </w:pPr>
          </w:p>
        </w:tc>
        <w:tc>
          <w:tcPr>
            <w:tcW w:w="1132" w:type="dxa"/>
            <w:vMerge/>
            <w:tcBorders>
              <w:top w:val="nil"/>
            </w:tcBorders>
            <w:vAlign w:val="center"/>
          </w:tcPr>
          <w:p w:rsidR="00A73C3A" w:rsidRDefault="00A73C3A" w:rsidP="008F75DB">
            <w:pPr>
              <w:spacing w:line="270" w:lineRule="exact"/>
              <w:rPr>
                <w:sz w:val="2"/>
                <w:szCs w:val="2"/>
              </w:rPr>
            </w:pPr>
          </w:p>
        </w:tc>
        <w:tc>
          <w:tcPr>
            <w:tcW w:w="8278" w:type="dxa"/>
            <w:vAlign w:val="center"/>
          </w:tcPr>
          <w:p w:rsidR="00A73C3A" w:rsidRDefault="00A73C3A" w:rsidP="008F75DB">
            <w:pPr>
              <w:pStyle w:val="TableParagraph"/>
              <w:spacing w:line="270" w:lineRule="exact"/>
              <w:ind w:firstLineChars="50" w:firstLine="105"/>
              <w:jc w:val="both"/>
              <w:rPr>
                <w:sz w:val="21"/>
              </w:rPr>
            </w:pPr>
            <w:r>
              <w:rPr>
                <w:sz w:val="21"/>
              </w:rPr>
              <w:t>加大养老保险、医疗保险等社会保险信息公开力度。</w:t>
            </w:r>
          </w:p>
        </w:tc>
        <w:tc>
          <w:tcPr>
            <w:tcW w:w="3705" w:type="dxa"/>
            <w:vAlign w:val="center"/>
          </w:tcPr>
          <w:p w:rsidR="00A73C3A" w:rsidRDefault="00A73C3A" w:rsidP="008F75DB">
            <w:pPr>
              <w:pStyle w:val="TableParagraph"/>
              <w:spacing w:line="270" w:lineRule="exact"/>
              <w:jc w:val="both"/>
              <w:rPr>
                <w:sz w:val="21"/>
              </w:rPr>
            </w:pPr>
            <w:r>
              <w:rPr>
                <w:sz w:val="21"/>
              </w:rPr>
              <w:t>市人力资源</w:t>
            </w:r>
            <w:r>
              <w:rPr>
                <w:rFonts w:hint="eastAsia"/>
                <w:sz w:val="21"/>
              </w:rPr>
              <w:t>和社会</w:t>
            </w:r>
            <w:r>
              <w:rPr>
                <w:sz w:val="21"/>
              </w:rPr>
              <w:t>保障局、市</w:t>
            </w:r>
            <w:r>
              <w:rPr>
                <w:rFonts w:hint="eastAsia"/>
                <w:sz w:val="21"/>
              </w:rPr>
              <w:t>医疗保障</w:t>
            </w:r>
            <w:r>
              <w:rPr>
                <w:sz w:val="21"/>
              </w:rPr>
              <w:t>局</w:t>
            </w:r>
          </w:p>
        </w:tc>
      </w:tr>
      <w:tr w:rsidR="00A73C3A" w:rsidTr="008F75DB">
        <w:trPr>
          <w:trHeight w:val="426"/>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9</w:t>
            </w:r>
          </w:p>
        </w:tc>
        <w:tc>
          <w:tcPr>
            <w:tcW w:w="993" w:type="dxa"/>
            <w:vMerge/>
            <w:tcBorders>
              <w:top w:val="nil"/>
            </w:tcBorders>
            <w:vAlign w:val="center"/>
          </w:tcPr>
          <w:p w:rsidR="00A73C3A" w:rsidRDefault="00A73C3A" w:rsidP="008F75DB">
            <w:pPr>
              <w:spacing w:line="270" w:lineRule="exact"/>
              <w:rPr>
                <w:sz w:val="2"/>
                <w:szCs w:val="2"/>
              </w:rPr>
            </w:pPr>
          </w:p>
        </w:tc>
        <w:tc>
          <w:tcPr>
            <w:tcW w:w="1132" w:type="dxa"/>
            <w:vMerge/>
            <w:tcBorders>
              <w:top w:val="nil"/>
            </w:tcBorders>
            <w:vAlign w:val="center"/>
          </w:tcPr>
          <w:p w:rsidR="00A73C3A" w:rsidRDefault="00A73C3A" w:rsidP="008F75DB">
            <w:pPr>
              <w:spacing w:line="270" w:lineRule="exact"/>
              <w:rPr>
                <w:sz w:val="2"/>
                <w:szCs w:val="2"/>
              </w:rPr>
            </w:pPr>
          </w:p>
        </w:tc>
        <w:tc>
          <w:tcPr>
            <w:tcW w:w="8278" w:type="dxa"/>
            <w:vAlign w:val="center"/>
          </w:tcPr>
          <w:p w:rsidR="00A73C3A" w:rsidRDefault="00A73C3A" w:rsidP="008F75DB">
            <w:pPr>
              <w:pStyle w:val="TableParagraph"/>
              <w:spacing w:line="270" w:lineRule="exact"/>
              <w:ind w:firstLineChars="50" w:firstLine="105"/>
              <w:jc w:val="both"/>
              <w:rPr>
                <w:sz w:val="21"/>
              </w:rPr>
            </w:pPr>
            <w:r>
              <w:rPr>
                <w:sz w:val="21"/>
              </w:rPr>
              <w:t>多渠道发布养老保障、养老服务、养老机构、养老设施等相关补贴政策。</w:t>
            </w:r>
          </w:p>
        </w:tc>
        <w:tc>
          <w:tcPr>
            <w:tcW w:w="3705" w:type="dxa"/>
            <w:vAlign w:val="center"/>
          </w:tcPr>
          <w:p w:rsidR="00A73C3A" w:rsidRDefault="00A73C3A" w:rsidP="008F75DB">
            <w:pPr>
              <w:pStyle w:val="TableParagraph"/>
              <w:spacing w:line="270" w:lineRule="exact"/>
              <w:jc w:val="both"/>
              <w:rPr>
                <w:sz w:val="21"/>
              </w:rPr>
            </w:pPr>
            <w:r>
              <w:rPr>
                <w:sz w:val="21"/>
              </w:rPr>
              <w:t>市民政局、市卫生健康</w:t>
            </w:r>
            <w:r>
              <w:rPr>
                <w:rFonts w:hint="eastAsia"/>
                <w:sz w:val="21"/>
              </w:rPr>
              <w:t>局</w:t>
            </w:r>
          </w:p>
        </w:tc>
      </w:tr>
      <w:tr w:rsidR="00A73C3A" w:rsidTr="008F75DB">
        <w:trPr>
          <w:trHeight w:val="707"/>
          <w:jc w:val="center"/>
        </w:trPr>
        <w:tc>
          <w:tcPr>
            <w:tcW w:w="674" w:type="dxa"/>
            <w:vAlign w:val="center"/>
          </w:tcPr>
          <w:p w:rsidR="00A73C3A" w:rsidRPr="00025F70" w:rsidRDefault="00A73C3A" w:rsidP="008F75DB">
            <w:pPr>
              <w:pStyle w:val="TableParagraph"/>
              <w:jc w:val="center"/>
              <w:rPr>
                <w:rFonts w:ascii="Times New Roman" w:hAnsi="Times New Roman" w:cs="Times New Roman"/>
                <w:sz w:val="21"/>
              </w:rPr>
            </w:pPr>
            <w:r>
              <w:rPr>
                <w:rFonts w:ascii="Times New Roman" w:hAnsi="Times New Roman" w:cs="Times New Roman" w:hint="eastAsia"/>
                <w:sz w:val="21"/>
              </w:rPr>
              <w:t>10</w:t>
            </w:r>
          </w:p>
        </w:tc>
        <w:tc>
          <w:tcPr>
            <w:tcW w:w="993" w:type="dxa"/>
            <w:vMerge/>
            <w:tcBorders>
              <w:top w:val="nil"/>
            </w:tcBorders>
            <w:vAlign w:val="center"/>
          </w:tcPr>
          <w:p w:rsidR="00A73C3A" w:rsidRDefault="00A73C3A" w:rsidP="008F75DB">
            <w:pPr>
              <w:spacing w:line="270" w:lineRule="exact"/>
              <w:rPr>
                <w:sz w:val="2"/>
                <w:szCs w:val="2"/>
              </w:rPr>
            </w:pPr>
          </w:p>
        </w:tc>
        <w:tc>
          <w:tcPr>
            <w:tcW w:w="1132" w:type="dxa"/>
            <w:vMerge/>
            <w:tcBorders>
              <w:top w:val="nil"/>
            </w:tcBorders>
            <w:vAlign w:val="center"/>
          </w:tcPr>
          <w:p w:rsidR="00A73C3A" w:rsidRDefault="00A73C3A" w:rsidP="008F75DB">
            <w:pPr>
              <w:spacing w:line="270" w:lineRule="exact"/>
              <w:rPr>
                <w:sz w:val="2"/>
                <w:szCs w:val="2"/>
              </w:rPr>
            </w:pPr>
          </w:p>
        </w:tc>
        <w:tc>
          <w:tcPr>
            <w:tcW w:w="8278" w:type="dxa"/>
            <w:vAlign w:val="center"/>
          </w:tcPr>
          <w:p w:rsidR="00A73C3A" w:rsidRDefault="00A73C3A" w:rsidP="008F75DB">
            <w:pPr>
              <w:pStyle w:val="TableParagraph"/>
              <w:spacing w:before="18" w:line="270" w:lineRule="exact"/>
              <w:ind w:left="109" w:right="106"/>
              <w:jc w:val="both"/>
              <w:rPr>
                <w:sz w:val="21"/>
              </w:rPr>
            </w:pPr>
            <w:r>
              <w:rPr>
                <w:sz w:val="21"/>
              </w:rPr>
              <w:t>做好城乡低保、特困人员救助供养、受灾人员救助、医疗救助、教育救助、住房救助、就业救助、临时救助等社会救助信息公开，加大公益慈善事业信息公开力度。</w:t>
            </w:r>
          </w:p>
        </w:tc>
        <w:tc>
          <w:tcPr>
            <w:tcW w:w="3705" w:type="dxa"/>
            <w:vAlign w:val="center"/>
          </w:tcPr>
          <w:p w:rsidR="00A73C3A" w:rsidRDefault="00A73C3A" w:rsidP="008F75DB">
            <w:pPr>
              <w:pStyle w:val="TableParagraph"/>
              <w:spacing w:line="270" w:lineRule="exact"/>
              <w:jc w:val="both"/>
              <w:rPr>
                <w:sz w:val="21"/>
              </w:rPr>
            </w:pPr>
            <w:r>
              <w:rPr>
                <w:sz w:val="21"/>
              </w:rPr>
              <w:t>市民政局、市</w:t>
            </w:r>
            <w:r>
              <w:rPr>
                <w:rFonts w:hint="eastAsia"/>
                <w:sz w:val="21"/>
              </w:rPr>
              <w:t>医疗保障</w:t>
            </w:r>
            <w:r>
              <w:rPr>
                <w:sz w:val="21"/>
              </w:rPr>
              <w:t>局、市教育</w:t>
            </w:r>
            <w:r>
              <w:rPr>
                <w:rFonts w:hint="eastAsia"/>
                <w:sz w:val="21"/>
              </w:rPr>
              <w:t>和体育</w:t>
            </w:r>
            <w:r>
              <w:rPr>
                <w:sz w:val="21"/>
              </w:rPr>
              <w:t>局、市人力资源</w:t>
            </w:r>
            <w:r>
              <w:rPr>
                <w:rFonts w:hint="eastAsia"/>
                <w:sz w:val="21"/>
              </w:rPr>
              <w:t>和社会</w:t>
            </w:r>
            <w:r>
              <w:rPr>
                <w:sz w:val="21"/>
              </w:rPr>
              <w:t>保障局、市</w:t>
            </w:r>
            <w:r>
              <w:rPr>
                <w:rFonts w:hint="eastAsia"/>
                <w:sz w:val="21"/>
              </w:rPr>
              <w:t>应急管理</w:t>
            </w:r>
            <w:r>
              <w:rPr>
                <w:sz w:val="21"/>
              </w:rPr>
              <w:t>局、市房产管理服务中心</w:t>
            </w:r>
          </w:p>
        </w:tc>
      </w:tr>
    </w:tbl>
    <w:p w:rsidR="00A73C3A" w:rsidRDefault="00A73C3A" w:rsidP="00A73C3A">
      <w:pPr>
        <w:rPr>
          <w:sz w:val="2"/>
        </w:rPr>
      </w:pPr>
      <w:r>
        <w:br w:type="page"/>
      </w:r>
    </w:p>
    <w:tbl>
      <w:tblPr>
        <w:tblStyle w:val="TableNormal"/>
        <w:tblW w:w="147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1027"/>
        <w:gridCol w:w="1095"/>
        <w:gridCol w:w="8250"/>
        <w:gridCol w:w="3736"/>
      </w:tblGrid>
      <w:tr w:rsidR="00A73C3A" w:rsidTr="008F75DB">
        <w:trPr>
          <w:trHeight w:val="555"/>
          <w:jc w:val="center"/>
        </w:trPr>
        <w:tc>
          <w:tcPr>
            <w:tcW w:w="674" w:type="dxa"/>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lastRenderedPageBreak/>
              <w:t>序号</w:t>
            </w:r>
          </w:p>
        </w:tc>
        <w:tc>
          <w:tcPr>
            <w:tcW w:w="10372" w:type="dxa"/>
            <w:gridSpan w:val="3"/>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工作任务及要求</w:t>
            </w:r>
          </w:p>
        </w:tc>
        <w:tc>
          <w:tcPr>
            <w:tcW w:w="3736" w:type="dxa"/>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责任单位</w:t>
            </w:r>
          </w:p>
        </w:tc>
      </w:tr>
      <w:tr w:rsidR="00A73C3A" w:rsidTr="008F75DB">
        <w:trPr>
          <w:trHeight w:val="670"/>
          <w:jc w:val="center"/>
        </w:trPr>
        <w:tc>
          <w:tcPr>
            <w:tcW w:w="674" w:type="dxa"/>
            <w:vAlign w:val="center"/>
          </w:tcPr>
          <w:p w:rsidR="00A73C3A" w:rsidRDefault="00A73C3A" w:rsidP="008F75DB">
            <w:pPr>
              <w:pStyle w:val="TableParagraph"/>
              <w:jc w:val="center"/>
              <w:rPr>
                <w:rFonts w:ascii="Times New Roman"/>
                <w:sz w:val="21"/>
              </w:rPr>
            </w:pPr>
            <w:r>
              <w:rPr>
                <w:rFonts w:ascii="Times New Roman" w:hint="eastAsia"/>
                <w:sz w:val="21"/>
              </w:rPr>
              <w:t>11</w:t>
            </w:r>
          </w:p>
        </w:tc>
        <w:tc>
          <w:tcPr>
            <w:tcW w:w="1027" w:type="dxa"/>
            <w:vMerge w:val="restart"/>
            <w:vAlign w:val="center"/>
          </w:tcPr>
          <w:p w:rsidR="00A73C3A" w:rsidRDefault="00A73C3A" w:rsidP="008F75DB">
            <w:pPr>
              <w:pStyle w:val="TableParagraph"/>
              <w:spacing w:line="270" w:lineRule="exact"/>
              <w:ind w:left="181" w:right="169"/>
              <w:jc w:val="center"/>
              <w:rPr>
                <w:sz w:val="21"/>
              </w:rPr>
            </w:pPr>
            <w:r>
              <w:rPr>
                <w:sz w:val="21"/>
              </w:rPr>
              <w:t>紧扣维护社会和谐稳定深化公开</w:t>
            </w:r>
          </w:p>
        </w:tc>
        <w:tc>
          <w:tcPr>
            <w:tcW w:w="1095" w:type="dxa"/>
            <w:vMerge w:val="restart"/>
            <w:vAlign w:val="center"/>
          </w:tcPr>
          <w:p w:rsidR="00A73C3A" w:rsidRDefault="00A73C3A" w:rsidP="008F75DB">
            <w:pPr>
              <w:pStyle w:val="TableParagraph"/>
              <w:spacing w:before="1" w:line="270" w:lineRule="exact"/>
              <w:ind w:left="108" w:right="70"/>
              <w:jc w:val="both"/>
              <w:rPr>
                <w:sz w:val="21"/>
              </w:rPr>
            </w:pPr>
            <w:r>
              <w:rPr>
                <w:sz w:val="21"/>
              </w:rPr>
              <w:t>规范化公开公共企事业单位信息</w:t>
            </w:r>
          </w:p>
        </w:tc>
        <w:tc>
          <w:tcPr>
            <w:tcW w:w="8250" w:type="dxa"/>
            <w:vAlign w:val="center"/>
          </w:tcPr>
          <w:p w:rsidR="00A73C3A" w:rsidRDefault="00A73C3A" w:rsidP="008F75DB">
            <w:pPr>
              <w:pStyle w:val="TableParagraph"/>
              <w:spacing w:before="18" w:line="270" w:lineRule="exact"/>
              <w:ind w:left="109" w:right="106"/>
              <w:jc w:val="both"/>
              <w:rPr>
                <w:sz w:val="21"/>
              </w:rPr>
            </w:pPr>
            <w:r>
              <w:rPr>
                <w:sz w:val="21"/>
              </w:rPr>
              <w:t>严格执行国家部委已出台的相关领域公共企事业单位信息公开制度，行业主管部门对接</w:t>
            </w:r>
            <w:r>
              <w:rPr>
                <w:rFonts w:hint="eastAsia"/>
                <w:sz w:val="21"/>
              </w:rPr>
              <w:t>上级</w:t>
            </w:r>
            <w:r>
              <w:rPr>
                <w:sz w:val="21"/>
              </w:rPr>
              <w:t>行业主管部门，出台和发布相应的贯彻落实意见。</w:t>
            </w:r>
          </w:p>
        </w:tc>
        <w:tc>
          <w:tcPr>
            <w:tcW w:w="3736" w:type="dxa"/>
            <w:vMerge w:val="restart"/>
            <w:vAlign w:val="center"/>
          </w:tcPr>
          <w:p w:rsidR="00A73C3A" w:rsidRDefault="00A73C3A" w:rsidP="008F75DB">
            <w:pPr>
              <w:pStyle w:val="TableParagraph"/>
              <w:spacing w:line="268" w:lineRule="auto"/>
              <w:jc w:val="both"/>
              <w:rPr>
                <w:sz w:val="21"/>
              </w:rPr>
            </w:pPr>
            <w:r>
              <w:rPr>
                <w:sz w:val="21"/>
              </w:rPr>
              <w:t>市教育</w:t>
            </w:r>
            <w:r>
              <w:rPr>
                <w:rFonts w:hint="eastAsia"/>
                <w:sz w:val="21"/>
              </w:rPr>
              <w:t>和体育</w:t>
            </w:r>
            <w:r>
              <w:rPr>
                <w:sz w:val="21"/>
              </w:rPr>
              <w:t>局、市卫生健康</w:t>
            </w:r>
            <w:r>
              <w:rPr>
                <w:rFonts w:hint="eastAsia"/>
                <w:sz w:val="21"/>
              </w:rPr>
              <w:t>局</w:t>
            </w:r>
            <w:r>
              <w:rPr>
                <w:sz w:val="21"/>
              </w:rPr>
              <w:t>、市交通运输局</w:t>
            </w:r>
          </w:p>
        </w:tc>
      </w:tr>
      <w:tr w:rsidR="00A73C3A" w:rsidTr="008F75DB">
        <w:trPr>
          <w:trHeight w:val="762"/>
          <w:jc w:val="center"/>
        </w:trPr>
        <w:tc>
          <w:tcPr>
            <w:tcW w:w="674" w:type="dxa"/>
            <w:vAlign w:val="center"/>
          </w:tcPr>
          <w:p w:rsidR="00A73C3A" w:rsidRDefault="00A73C3A" w:rsidP="008F75DB">
            <w:pPr>
              <w:pStyle w:val="TableParagraph"/>
              <w:jc w:val="center"/>
              <w:rPr>
                <w:rFonts w:ascii="Times New Roman"/>
                <w:sz w:val="21"/>
              </w:rPr>
            </w:pPr>
            <w:r>
              <w:rPr>
                <w:rFonts w:ascii="Times New Roman" w:hint="eastAsia"/>
                <w:sz w:val="21"/>
              </w:rPr>
              <w:t>12</w:t>
            </w:r>
          </w:p>
        </w:tc>
        <w:tc>
          <w:tcPr>
            <w:tcW w:w="1027" w:type="dxa"/>
            <w:vMerge/>
            <w:tcBorders>
              <w:top w:val="nil"/>
            </w:tcBorders>
          </w:tcPr>
          <w:p w:rsidR="00A73C3A" w:rsidRDefault="00A73C3A" w:rsidP="008F75DB">
            <w:pPr>
              <w:rPr>
                <w:sz w:val="2"/>
                <w:szCs w:val="2"/>
              </w:rPr>
            </w:pPr>
          </w:p>
        </w:tc>
        <w:tc>
          <w:tcPr>
            <w:tcW w:w="1095" w:type="dxa"/>
            <w:vMerge/>
            <w:tcBorders>
              <w:top w:val="nil"/>
            </w:tcBorders>
          </w:tcPr>
          <w:p w:rsidR="00A73C3A" w:rsidRPr="000D2399" w:rsidRDefault="00A73C3A" w:rsidP="008F75DB">
            <w:pPr>
              <w:pStyle w:val="TableParagraph"/>
              <w:spacing w:before="1" w:line="270" w:lineRule="exact"/>
              <w:ind w:left="108" w:right="70"/>
              <w:jc w:val="both"/>
              <w:rPr>
                <w:sz w:val="21"/>
              </w:rPr>
            </w:pPr>
          </w:p>
        </w:tc>
        <w:tc>
          <w:tcPr>
            <w:tcW w:w="8250" w:type="dxa"/>
            <w:vAlign w:val="center"/>
          </w:tcPr>
          <w:p w:rsidR="00A73C3A" w:rsidRDefault="00A73C3A" w:rsidP="008F75DB">
            <w:pPr>
              <w:pStyle w:val="TableParagraph"/>
              <w:spacing w:before="18" w:line="270" w:lineRule="exact"/>
              <w:ind w:left="109" w:right="106"/>
              <w:jc w:val="both"/>
              <w:rPr>
                <w:sz w:val="21"/>
              </w:rPr>
            </w:pPr>
            <w:r>
              <w:rPr>
                <w:rFonts w:ascii="Times New Roman" w:eastAsia="Times New Roman"/>
                <w:sz w:val="21"/>
              </w:rPr>
              <w:t xml:space="preserve">2022 </w:t>
            </w:r>
            <w:r>
              <w:rPr>
                <w:spacing w:val="-27"/>
                <w:sz w:val="21"/>
              </w:rPr>
              <w:t xml:space="preserve">年 </w:t>
            </w:r>
            <w:r>
              <w:rPr>
                <w:rFonts w:ascii="Times New Roman" w:eastAsia="Times New Roman"/>
                <w:sz w:val="21"/>
              </w:rPr>
              <w:t xml:space="preserve">9 </w:t>
            </w:r>
            <w:r>
              <w:rPr>
                <w:spacing w:val="-6"/>
                <w:sz w:val="21"/>
              </w:rPr>
              <w:t>月底前，在政府网站建立专栏，明</w:t>
            </w:r>
            <w:r>
              <w:rPr>
                <w:sz w:val="21"/>
              </w:rPr>
              <w:t>确并向社会公开本系统或本地区范围内的适用主体清单，归集展示各领域公共企事业单位信息公开平台。</w:t>
            </w:r>
          </w:p>
        </w:tc>
        <w:tc>
          <w:tcPr>
            <w:tcW w:w="3736" w:type="dxa"/>
            <w:vMerge/>
            <w:tcBorders>
              <w:top w:val="nil"/>
            </w:tcBorders>
            <w:vAlign w:val="center"/>
          </w:tcPr>
          <w:p w:rsidR="00A73C3A" w:rsidRDefault="00A73C3A" w:rsidP="008F75DB">
            <w:pPr>
              <w:rPr>
                <w:sz w:val="2"/>
                <w:szCs w:val="2"/>
              </w:rPr>
            </w:pPr>
          </w:p>
        </w:tc>
      </w:tr>
      <w:tr w:rsidR="00A73C3A" w:rsidTr="008F75DB">
        <w:trPr>
          <w:trHeight w:val="1455"/>
          <w:jc w:val="center"/>
        </w:trPr>
        <w:tc>
          <w:tcPr>
            <w:tcW w:w="674" w:type="dxa"/>
            <w:vAlign w:val="center"/>
          </w:tcPr>
          <w:p w:rsidR="00A73C3A" w:rsidRDefault="00A73C3A" w:rsidP="008F75DB">
            <w:pPr>
              <w:pStyle w:val="TableParagraph"/>
              <w:jc w:val="center"/>
              <w:rPr>
                <w:rFonts w:ascii="Times New Roman"/>
                <w:sz w:val="21"/>
              </w:rPr>
            </w:pPr>
            <w:r>
              <w:rPr>
                <w:rFonts w:ascii="Times New Roman" w:hint="eastAsia"/>
                <w:sz w:val="21"/>
              </w:rPr>
              <w:t>13</w:t>
            </w:r>
          </w:p>
        </w:tc>
        <w:tc>
          <w:tcPr>
            <w:tcW w:w="1027" w:type="dxa"/>
            <w:vMerge/>
            <w:tcBorders>
              <w:top w:val="nil"/>
            </w:tcBorders>
          </w:tcPr>
          <w:p w:rsidR="00A73C3A" w:rsidRDefault="00A73C3A" w:rsidP="008F75DB">
            <w:pPr>
              <w:rPr>
                <w:sz w:val="2"/>
                <w:szCs w:val="2"/>
              </w:rPr>
            </w:pPr>
          </w:p>
        </w:tc>
        <w:tc>
          <w:tcPr>
            <w:tcW w:w="1095" w:type="dxa"/>
            <w:vMerge/>
            <w:tcBorders>
              <w:top w:val="nil"/>
            </w:tcBorders>
          </w:tcPr>
          <w:p w:rsidR="00A73C3A" w:rsidRPr="000D2399" w:rsidRDefault="00A73C3A" w:rsidP="008F75DB">
            <w:pPr>
              <w:pStyle w:val="TableParagraph"/>
              <w:spacing w:before="1" w:line="270" w:lineRule="exact"/>
              <w:ind w:left="108" w:right="70"/>
              <w:jc w:val="both"/>
              <w:rPr>
                <w:sz w:val="21"/>
              </w:rPr>
            </w:pPr>
          </w:p>
        </w:tc>
        <w:tc>
          <w:tcPr>
            <w:tcW w:w="8250" w:type="dxa"/>
            <w:vAlign w:val="center"/>
          </w:tcPr>
          <w:p w:rsidR="00A73C3A" w:rsidRDefault="00A73C3A" w:rsidP="008F75DB">
            <w:pPr>
              <w:pStyle w:val="TableParagraph"/>
              <w:spacing w:before="18" w:line="270" w:lineRule="exact"/>
              <w:ind w:left="109" w:right="106"/>
              <w:jc w:val="both"/>
              <w:rPr>
                <w:sz w:val="21"/>
              </w:rPr>
            </w:pPr>
            <w:r>
              <w:rPr>
                <w:sz w:val="21"/>
              </w:rPr>
              <w:t>重点围绕具有市场支配地位、公共属性较强或者与服务对象之间信息不对称问题突出、需要重点加强监管的公共企事业单位，强化公开制度落实，更好地维</w:t>
            </w:r>
            <w:r>
              <w:rPr>
                <w:spacing w:val="-6"/>
                <w:sz w:val="21"/>
              </w:rPr>
              <w:t>护市场经济秩序和人民群众切身利益。强化社会监督，对外明确监督投诉渠道，</w:t>
            </w:r>
            <w:r>
              <w:rPr>
                <w:sz w:val="21"/>
              </w:rPr>
              <w:t>对因公共企事业单位未依法及时公开相关信息，损害群众、企业权益的，要严肃处理，限期整改。</w:t>
            </w:r>
          </w:p>
        </w:tc>
        <w:tc>
          <w:tcPr>
            <w:tcW w:w="3736" w:type="dxa"/>
            <w:vMerge/>
            <w:tcBorders>
              <w:top w:val="nil"/>
            </w:tcBorders>
            <w:vAlign w:val="center"/>
          </w:tcPr>
          <w:p w:rsidR="00A73C3A" w:rsidRDefault="00A73C3A" w:rsidP="008F75DB">
            <w:pPr>
              <w:rPr>
                <w:sz w:val="2"/>
                <w:szCs w:val="2"/>
              </w:rPr>
            </w:pPr>
          </w:p>
        </w:tc>
      </w:tr>
      <w:tr w:rsidR="00A73C3A" w:rsidTr="008F75DB">
        <w:trPr>
          <w:trHeight w:val="1224"/>
          <w:jc w:val="center"/>
        </w:trPr>
        <w:tc>
          <w:tcPr>
            <w:tcW w:w="674" w:type="dxa"/>
            <w:vAlign w:val="center"/>
          </w:tcPr>
          <w:p w:rsidR="00A73C3A" w:rsidRDefault="00A73C3A" w:rsidP="008F75DB">
            <w:pPr>
              <w:pStyle w:val="TableParagraph"/>
              <w:jc w:val="center"/>
              <w:rPr>
                <w:rFonts w:ascii="Times New Roman"/>
                <w:sz w:val="21"/>
              </w:rPr>
            </w:pPr>
            <w:r>
              <w:rPr>
                <w:rFonts w:ascii="Times New Roman" w:hint="eastAsia"/>
                <w:sz w:val="21"/>
              </w:rPr>
              <w:t>14</w:t>
            </w:r>
          </w:p>
        </w:tc>
        <w:tc>
          <w:tcPr>
            <w:tcW w:w="1027" w:type="dxa"/>
            <w:vMerge w:val="restart"/>
            <w:vAlign w:val="center"/>
          </w:tcPr>
          <w:p w:rsidR="00A73C3A" w:rsidRDefault="00A73C3A" w:rsidP="008F75DB">
            <w:pPr>
              <w:pStyle w:val="TableParagraph"/>
              <w:spacing w:line="270" w:lineRule="exact"/>
              <w:ind w:left="181" w:right="169"/>
              <w:jc w:val="center"/>
              <w:rPr>
                <w:sz w:val="21"/>
              </w:rPr>
            </w:pPr>
            <w:r>
              <w:rPr>
                <w:sz w:val="21"/>
              </w:rPr>
              <w:t>紧扣提高</w:t>
            </w:r>
            <w:r w:rsidRPr="006D0B08">
              <w:rPr>
                <w:sz w:val="21"/>
              </w:rPr>
              <w:t>“</w:t>
            </w:r>
            <w:r>
              <w:rPr>
                <w:sz w:val="21"/>
              </w:rPr>
              <w:t>含金量</w:t>
            </w:r>
            <w:r w:rsidRPr="006D0B08">
              <w:rPr>
                <w:sz w:val="21"/>
              </w:rPr>
              <w:t>”</w:t>
            </w:r>
            <w:r>
              <w:rPr>
                <w:sz w:val="21"/>
              </w:rPr>
              <w:t>深化公开</w:t>
            </w:r>
          </w:p>
        </w:tc>
        <w:tc>
          <w:tcPr>
            <w:tcW w:w="1095" w:type="dxa"/>
            <w:vMerge w:val="restart"/>
            <w:vAlign w:val="center"/>
          </w:tcPr>
          <w:p w:rsidR="00A73C3A" w:rsidRDefault="00A73C3A" w:rsidP="008F75DB">
            <w:pPr>
              <w:pStyle w:val="TableParagraph"/>
              <w:spacing w:before="1" w:line="270" w:lineRule="exact"/>
              <w:ind w:left="108" w:right="70"/>
              <w:jc w:val="both"/>
              <w:rPr>
                <w:sz w:val="21"/>
              </w:rPr>
            </w:pPr>
            <w:r>
              <w:rPr>
                <w:sz w:val="21"/>
              </w:rPr>
              <w:t>推进行政决策公开透明</w:t>
            </w:r>
          </w:p>
        </w:tc>
        <w:tc>
          <w:tcPr>
            <w:tcW w:w="8250" w:type="dxa"/>
            <w:vAlign w:val="center"/>
          </w:tcPr>
          <w:p w:rsidR="00A73C3A" w:rsidRDefault="00A73C3A" w:rsidP="008F75DB">
            <w:pPr>
              <w:pStyle w:val="TableParagraph"/>
              <w:spacing w:before="18" w:line="270" w:lineRule="exact"/>
              <w:ind w:left="109" w:right="106"/>
              <w:jc w:val="both"/>
              <w:rPr>
                <w:sz w:val="21"/>
              </w:rPr>
            </w:pPr>
            <w:r>
              <w:rPr>
                <w:sz w:val="21"/>
              </w:rPr>
              <w:t>继续实行重大行政决策事项目录管理，按照决策事项推进流程，以事项目录超链接方式归集展示决策草案全文、草案说明、决策背景、公众意见建议收集和采纳情况、公众代表列席决策会议情况、决策结果等信息，视情公开重大决策风险评估、专家论证、效果评估等信息。</w:t>
            </w:r>
          </w:p>
        </w:tc>
        <w:tc>
          <w:tcPr>
            <w:tcW w:w="3736" w:type="dxa"/>
            <w:vAlign w:val="center"/>
          </w:tcPr>
          <w:p w:rsidR="00A73C3A" w:rsidRDefault="00A73C3A" w:rsidP="008F75DB">
            <w:pPr>
              <w:pStyle w:val="TableParagraph"/>
              <w:spacing w:line="268" w:lineRule="auto"/>
              <w:rPr>
                <w:sz w:val="21"/>
              </w:rPr>
            </w:pPr>
            <w:r>
              <w:rPr>
                <w:rFonts w:hint="eastAsia"/>
                <w:sz w:val="21"/>
              </w:rPr>
              <w:t>市政府办公室、</w:t>
            </w:r>
            <w:r>
              <w:rPr>
                <w:sz w:val="21"/>
              </w:rPr>
              <w:t>市司法局</w:t>
            </w:r>
          </w:p>
        </w:tc>
      </w:tr>
      <w:tr w:rsidR="00A73C3A" w:rsidTr="008F75DB">
        <w:trPr>
          <w:trHeight w:val="1056"/>
          <w:jc w:val="center"/>
        </w:trPr>
        <w:tc>
          <w:tcPr>
            <w:tcW w:w="674" w:type="dxa"/>
            <w:vAlign w:val="center"/>
          </w:tcPr>
          <w:p w:rsidR="00A73C3A" w:rsidRDefault="00A73C3A" w:rsidP="008F75DB">
            <w:pPr>
              <w:pStyle w:val="TableParagraph"/>
              <w:jc w:val="center"/>
              <w:rPr>
                <w:rFonts w:ascii="Times New Roman"/>
                <w:sz w:val="21"/>
              </w:rPr>
            </w:pPr>
            <w:r>
              <w:rPr>
                <w:rFonts w:ascii="Times New Roman" w:hint="eastAsia"/>
                <w:sz w:val="21"/>
              </w:rPr>
              <w:t>15</w:t>
            </w:r>
          </w:p>
        </w:tc>
        <w:tc>
          <w:tcPr>
            <w:tcW w:w="1027" w:type="dxa"/>
            <w:vMerge/>
          </w:tcPr>
          <w:p w:rsidR="00A73C3A" w:rsidRPr="006D0B08" w:rsidRDefault="00A73C3A" w:rsidP="008F75DB">
            <w:pPr>
              <w:pStyle w:val="TableParagraph"/>
              <w:spacing w:line="270" w:lineRule="exact"/>
              <w:ind w:left="181" w:right="169"/>
              <w:jc w:val="center"/>
              <w:rPr>
                <w:sz w:val="21"/>
              </w:rPr>
            </w:pPr>
          </w:p>
        </w:tc>
        <w:tc>
          <w:tcPr>
            <w:tcW w:w="1095" w:type="dxa"/>
            <w:vMerge/>
            <w:tcBorders>
              <w:top w:val="nil"/>
            </w:tcBorders>
          </w:tcPr>
          <w:p w:rsidR="00A73C3A" w:rsidRPr="006D0B08" w:rsidRDefault="00A73C3A" w:rsidP="008F75DB">
            <w:pPr>
              <w:pStyle w:val="TableParagraph"/>
              <w:spacing w:before="1" w:line="270" w:lineRule="exact"/>
              <w:ind w:left="108" w:right="70"/>
              <w:jc w:val="both"/>
              <w:rPr>
                <w:sz w:val="21"/>
              </w:rPr>
            </w:pPr>
          </w:p>
        </w:tc>
        <w:tc>
          <w:tcPr>
            <w:tcW w:w="8250" w:type="dxa"/>
            <w:vAlign w:val="center"/>
          </w:tcPr>
          <w:p w:rsidR="00A73C3A" w:rsidRDefault="00A73C3A" w:rsidP="008F75DB">
            <w:pPr>
              <w:pStyle w:val="TableParagraph"/>
              <w:spacing w:before="18" w:line="270" w:lineRule="exact"/>
              <w:ind w:left="109" w:right="106"/>
              <w:jc w:val="both"/>
              <w:rPr>
                <w:sz w:val="21"/>
              </w:rPr>
            </w:pPr>
            <w:r>
              <w:rPr>
                <w:sz w:val="21"/>
              </w:rPr>
              <w:t>决策事项向社会公开征求意见的，要综合选用政府网站、政务新媒体、新闻发</w:t>
            </w:r>
            <w:r>
              <w:rPr>
                <w:spacing w:val="-10"/>
                <w:sz w:val="21"/>
              </w:rPr>
              <w:t>布会、政府信息查阅场所，以及报刊、广播、电视等便于社会公众知晓的途径，</w:t>
            </w:r>
            <w:r>
              <w:rPr>
                <w:sz w:val="21"/>
              </w:rPr>
              <w:t>并向社会详细公开前期意见的收集、采纳情况以及较为集中意见不予采纳的原因。</w:t>
            </w:r>
          </w:p>
        </w:tc>
        <w:tc>
          <w:tcPr>
            <w:tcW w:w="3736" w:type="dxa"/>
            <w:vAlign w:val="center"/>
          </w:tcPr>
          <w:p w:rsidR="00A73C3A" w:rsidRDefault="00A73C3A" w:rsidP="008F75DB">
            <w:pPr>
              <w:pStyle w:val="TableParagraph"/>
              <w:rPr>
                <w:sz w:val="21"/>
              </w:rPr>
            </w:pPr>
            <w:r>
              <w:rPr>
                <w:sz w:val="21"/>
              </w:rPr>
              <w:t>市政府各部门（单位）</w:t>
            </w:r>
          </w:p>
        </w:tc>
      </w:tr>
      <w:tr w:rsidR="00A73C3A" w:rsidTr="008F75DB">
        <w:trPr>
          <w:trHeight w:val="721"/>
          <w:jc w:val="center"/>
        </w:trPr>
        <w:tc>
          <w:tcPr>
            <w:tcW w:w="674" w:type="dxa"/>
            <w:vAlign w:val="center"/>
          </w:tcPr>
          <w:p w:rsidR="00A73C3A" w:rsidRDefault="00A73C3A" w:rsidP="008F75DB">
            <w:pPr>
              <w:pStyle w:val="TableParagraph"/>
              <w:jc w:val="center"/>
              <w:rPr>
                <w:rFonts w:ascii="Times New Roman"/>
                <w:sz w:val="21"/>
              </w:rPr>
            </w:pPr>
            <w:r>
              <w:rPr>
                <w:rFonts w:ascii="Times New Roman" w:hint="eastAsia"/>
                <w:sz w:val="21"/>
              </w:rPr>
              <w:t>16</w:t>
            </w:r>
          </w:p>
        </w:tc>
        <w:tc>
          <w:tcPr>
            <w:tcW w:w="1027" w:type="dxa"/>
            <w:vMerge/>
          </w:tcPr>
          <w:p w:rsidR="00A73C3A" w:rsidRPr="006D0B08" w:rsidRDefault="00A73C3A" w:rsidP="008F75DB">
            <w:pPr>
              <w:pStyle w:val="TableParagraph"/>
              <w:spacing w:line="270" w:lineRule="exact"/>
              <w:ind w:left="181" w:right="169"/>
              <w:jc w:val="center"/>
              <w:rPr>
                <w:sz w:val="21"/>
              </w:rPr>
            </w:pPr>
          </w:p>
        </w:tc>
        <w:tc>
          <w:tcPr>
            <w:tcW w:w="1095" w:type="dxa"/>
            <w:vMerge/>
            <w:tcBorders>
              <w:top w:val="nil"/>
            </w:tcBorders>
          </w:tcPr>
          <w:p w:rsidR="00A73C3A" w:rsidRPr="006D0B08" w:rsidRDefault="00A73C3A" w:rsidP="008F75DB">
            <w:pPr>
              <w:pStyle w:val="TableParagraph"/>
              <w:spacing w:before="1" w:line="270" w:lineRule="exact"/>
              <w:ind w:left="108" w:right="70"/>
              <w:jc w:val="both"/>
              <w:rPr>
                <w:sz w:val="21"/>
              </w:rPr>
            </w:pPr>
          </w:p>
        </w:tc>
        <w:tc>
          <w:tcPr>
            <w:tcW w:w="8250" w:type="dxa"/>
            <w:vAlign w:val="center"/>
          </w:tcPr>
          <w:p w:rsidR="00A73C3A" w:rsidRDefault="00A73C3A" w:rsidP="008F75DB">
            <w:pPr>
              <w:pStyle w:val="TableParagraph"/>
              <w:spacing w:before="18" w:line="270" w:lineRule="exact"/>
              <w:ind w:left="109" w:right="106"/>
              <w:jc w:val="both"/>
              <w:rPr>
                <w:sz w:val="21"/>
              </w:rPr>
            </w:pPr>
            <w:r>
              <w:rPr>
                <w:spacing w:val="-6"/>
                <w:sz w:val="21"/>
              </w:rPr>
              <w:t>完善利益相关方、群众代表、专家、媒体等列席政府有关会议的制度，鼓励通过公开报名遴选的方式确定列席代表，列席代表的意见发表和采纳情况要向社会公开。</w:t>
            </w:r>
          </w:p>
        </w:tc>
        <w:tc>
          <w:tcPr>
            <w:tcW w:w="3736" w:type="dxa"/>
            <w:vAlign w:val="center"/>
          </w:tcPr>
          <w:p w:rsidR="00A73C3A" w:rsidRDefault="00A73C3A" w:rsidP="008F75DB">
            <w:pPr>
              <w:pStyle w:val="TableParagraph"/>
              <w:rPr>
                <w:sz w:val="21"/>
              </w:rPr>
            </w:pPr>
            <w:r>
              <w:rPr>
                <w:rFonts w:hint="eastAsia"/>
                <w:sz w:val="21"/>
              </w:rPr>
              <w:t>市政府办公室</w:t>
            </w:r>
          </w:p>
        </w:tc>
      </w:tr>
      <w:tr w:rsidR="00A73C3A" w:rsidTr="008F75DB">
        <w:trPr>
          <w:trHeight w:val="758"/>
          <w:jc w:val="center"/>
        </w:trPr>
        <w:tc>
          <w:tcPr>
            <w:tcW w:w="674" w:type="dxa"/>
            <w:vAlign w:val="center"/>
          </w:tcPr>
          <w:p w:rsidR="00A73C3A" w:rsidRDefault="00A73C3A" w:rsidP="008F75DB">
            <w:pPr>
              <w:pStyle w:val="TableParagraph"/>
              <w:jc w:val="center"/>
              <w:rPr>
                <w:rFonts w:ascii="Times New Roman"/>
                <w:sz w:val="21"/>
              </w:rPr>
            </w:pPr>
            <w:r>
              <w:rPr>
                <w:rFonts w:ascii="Times New Roman" w:hint="eastAsia"/>
                <w:sz w:val="21"/>
              </w:rPr>
              <w:t>17</w:t>
            </w:r>
          </w:p>
        </w:tc>
        <w:tc>
          <w:tcPr>
            <w:tcW w:w="1027" w:type="dxa"/>
            <w:vMerge/>
          </w:tcPr>
          <w:p w:rsidR="00A73C3A" w:rsidRPr="006D0B08" w:rsidRDefault="00A73C3A" w:rsidP="008F75DB">
            <w:pPr>
              <w:pStyle w:val="TableParagraph"/>
              <w:spacing w:line="270" w:lineRule="exact"/>
              <w:ind w:left="181" w:right="169"/>
              <w:jc w:val="center"/>
              <w:rPr>
                <w:sz w:val="21"/>
              </w:rPr>
            </w:pPr>
          </w:p>
        </w:tc>
        <w:tc>
          <w:tcPr>
            <w:tcW w:w="1095" w:type="dxa"/>
            <w:vMerge/>
            <w:tcBorders>
              <w:top w:val="nil"/>
              <w:bottom w:val="single" w:sz="4" w:space="0" w:color="auto"/>
            </w:tcBorders>
          </w:tcPr>
          <w:p w:rsidR="00A73C3A" w:rsidRPr="006D0B08" w:rsidRDefault="00A73C3A" w:rsidP="008F75DB">
            <w:pPr>
              <w:pStyle w:val="TableParagraph"/>
              <w:spacing w:before="1" w:line="270" w:lineRule="exact"/>
              <w:ind w:left="108" w:right="70"/>
              <w:jc w:val="both"/>
              <w:rPr>
                <w:sz w:val="21"/>
              </w:rPr>
            </w:pPr>
          </w:p>
        </w:tc>
        <w:tc>
          <w:tcPr>
            <w:tcW w:w="8250" w:type="dxa"/>
            <w:vAlign w:val="center"/>
          </w:tcPr>
          <w:p w:rsidR="00A73C3A" w:rsidRDefault="00A73C3A" w:rsidP="008F75DB">
            <w:pPr>
              <w:pStyle w:val="TableParagraph"/>
              <w:spacing w:before="18" w:line="270" w:lineRule="exact"/>
              <w:ind w:left="109" w:right="106"/>
              <w:jc w:val="both"/>
              <w:rPr>
                <w:sz w:val="21"/>
              </w:rPr>
            </w:pPr>
            <w:r>
              <w:rPr>
                <w:sz w:val="21"/>
              </w:rPr>
              <w:t>常态化开展政府开放日活动，定期对收集到的意见和建议分析研究，在作出公开决策时予以考虑，将吸收采纳情况向社会公开。</w:t>
            </w:r>
          </w:p>
        </w:tc>
        <w:tc>
          <w:tcPr>
            <w:tcW w:w="3736" w:type="dxa"/>
            <w:vAlign w:val="center"/>
          </w:tcPr>
          <w:p w:rsidR="00A73C3A" w:rsidRDefault="00A73C3A" w:rsidP="008F75DB">
            <w:pPr>
              <w:pStyle w:val="TableParagraph"/>
              <w:rPr>
                <w:sz w:val="21"/>
              </w:rPr>
            </w:pPr>
            <w:r>
              <w:rPr>
                <w:sz w:val="21"/>
              </w:rPr>
              <w:t>市政府各部门（单位）</w:t>
            </w:r>
          </w:p>
        </w:tc>
      </w:tr>
      <w:tr w:rsidR="00A73C3A" w:rsidTr="008F75DB">
        <w:trPr>
          <w:trHeight w:val="549"/>
          <w:jc w:val="center"/>
        </w:trPr>
        <w:tc>
          <w:tcPr>
            <w:tcW w:w="674" w:type="dxa"/>
            <w:vAlign w:val="center"/>
          </w:tcPr>
          <w:p w:rsidR="00A73C3A" w:rsidRDefault="00A73C3A" w:rsidP="008F75DB">
            <w:pPr>
              <w:pStyle w:val="TableParagraph"/>
              <w:jc w:val="center"/>
              <w:rPr>
                <w:rFonts w:ascii="Times New Roman"/>
                <w:sz w:val="21"/>
              </w:rPr>
            </w:pPr>
            <w:r>
              <w:rPr>
                <w:rFonts w:ascii="Times New Roman" w:hint="eastAsia"/>
                <w:sz w:val="21"/>
              </w:rPr>
              <w:t>18</w:t>
            </w:r>
          </w:p>
        </w:tc>
        <w:tc>
          <w:tcPr>
            <w:tcW w:w="1027" w:type="dxa"/>
            <w:vMerge/>
          </w:tcPr>
          <w:p w:rsidR="00A73C3A" w:rsidRPr="006D0B08" w:rsidRDefault="00A73C3A" w:rsidP="008F75DB">
            <w:pPr>
              <w:pStyle w:val="TableParagraph"/>
              <w:spacing w:line="270" w:lineRule="exact"/>
              <w:ind w:left="181" w:right="169"/>
              <w:jc w:val="center"/>
              <w:rPr>
                <w:sz w:val="21"/>
              </w:rPr>
            </w:pPr>
          </w:p>
        </w:tc>
        <w:tc>
          <w:tcPr>
            <w:tcW w:w="1095" w:type="dxa"/>
            <w:vMerge w:val="restart"/>
            <w:tcBorders>
              <w:top w:val="single" w:sz="4" w:space="0" w:color="auto"/>
            </w:tcBorders>
            <w:vAlign w:val="center"/>
          </w:tcPr>
          <w:p w:rsidR="00A73C3A" w:rsidRPr="006D0B08" w:rsidRDefault="00A73C3A" w:rsidP="008F75DB">
            <w:pPr>
              <w:pStyle w:val="TableParagraph"/>
              <w:spacing w:before="1" w:line="270" w:lineRule="exact"/>
              <w:ind w:left="108" w:right="70"/>
              <w:jc w:val="both"/>
              <w:rPr>
                <w:sz w:val="21"/>
              </w:rPr>
            </w:pPr>
            <w:r>
              <w:rPr>
                <w:sz w:val="21"/>
              </w:rPr>
              <w:t>推进政策精细化解读</w:t>
            </w:r>
          </w:p>
        </w:tc>
        <w:tc>
          <w:tcPr>
            <w:tcW w:w="8250" w:type="dxa"/>
            <w:vAlign w:val="center"/>
          </w:tcPr>
          <w:p w:rsidR="00A73C3A" w:rsidRDefault="00A73C3A" w:rsidP="008F75DB">
            <w:pPr>
              <w:pStyle w:val="TableParagraph"/>
              <w:spacing w:before="18" w:line="270" w:lineRule="exact"/>
              <w:ind w:left="109" w:right="106"/>
              <w:jc w:val="both"/>
              <w:rPr>
                <w:sz w:val="21"/>
              </w:rPr>
            </w:pPr>
            <w:r>
              <w:rPr>
                <w:sz w:val="21"/>
              </w:rPr>
              <w:t>认真做好行政规范性文件以及行政机关制发的对群众和企业权益产生影响的政策文件的解读工作。</w:t>
            </w:r>
          </w:p>
        </w:tc>
        <w:tc>
          <w:tcPr>
            <w:tcW w:w="3736" w:type="dxa"/>
            <w:vAlign w:val="center"/>
          </w:tcPr>
          <w:p w:rsidR="00A73C3A" w:rsidRDefault="00A73C3A" w:rsidP="008F75DB">
            <w:pPr>
              <w:pStyle w:val="TableParagraph"/>
              <w:rPr>
                <w:sz w:val="21"/>
              </w:rPr>
            </w:pPr>
            <w:r>
              <w:rPr>
                <w:sz w:val="21"/>
              </w:rPr>
              <w:t>市政府各部门（单位）</w:t>
            </w:r>
          </w:p>
        </w:tc>
      </w:tr>
      <w:tr w:rsidR="00A73C3A" w:rsidTr="008F75DB">
        <w:trPr>
          <w:trHeight w:val="953"/>
          <w:jc w:val="center"/>
        </w:trPr>
        <w:tc>
          <w:tcPr>
            <w:tcW w:w="674" w:type="dxa"/>
            <w:vAlign w:val="center"/>
          </w:tcPr>
          <w:p w:rsidR="00A73C3A" w:rsidRDefault="00A73C3A" w:rsidP="008F75DB">
            <w:pPr>
              <w:pStyle w:val="TableParagraph"/>
              <w:jc w:val="center"/>
              <w:rPr>
                <w:rFonts w:ascii="Times New Roman"/>
                <w:sz w:val="21"/>
              </w:rPr>
            </w:pPr>
            <w:r>
              <w:rPr>
                <w:rFonts w:ascii="Times New Roman" w:hint="eastAsia"/>
                <w:sz w:val="21"/>
              </w:rPr>
              <w:t>19</w:t>
            </w:r>
          </w:p>
        </w:tc>
        <w:tc>
          <w:tcPr>
            <w:tcW w:w="1027" w:type="dxa"/>
            <w:vMerge/>
          </w:tcPr>
          <w:p w:rsidR="00A73C3A" w:rsidRDefault="00A73C3A" w:rsidP="008F75DB">
            <w:pPr>
              <w:rPr>
                <w:sz w:val="2"/>
                <w:szCs w:val="2"/>
              </w:rPr>
            </w:pPr>
          </w:p>
        </w:tc>
        <w:tc>
          <w:tcPr>
            <w:tcW w:w="1095" w:type="dxa"/>
            <w:vMerge/>
          </w:tcPr>
          <w:p w:rsidR="00A73C3A" w:rsidRDefault="00A73C3A" w:rsidP="008F75DB">
            <w:pPr>
              <w:rPr>
                <w:sz w:val="2"/>
                <w:szCs w:val="2"/>
              </w:rPr>
            </w:pPr>
          </w:p>
        </w:tc>
        <w:tc>
          <w:tcPr>
            <w:tcW w:w="8250" w:type="dxa"/>
            <w:vAlign w:val="center"/>
          </w:tcPr>
          <w:p w:rsidR="00A73C3A" w:rsidRDefault="00A73C3A" w:rsidP="008F75DB">
            <w:pPr>
              <w:pStyle w:val="TableParagraph"/>
              <w:spacing w:before="18" w:line="270" w:lineRule="exact"/>
              <w:ind w:left="109" w:right="106"/>
              <w:jc w:val="both"/>
              <w:rPr>
                <w:sz w:val="21"/>
              </w:rPr>
            </w:pPr>
            <w:r>
              <w:rPr>
                <w:sz w:val="21"/>
              </w:rPr>
              <w:t>规范解读程序，坚持政策文件与解读方案、解读材料同组织同审签同部署，各</w:t>
            </w:r>
            <w:r>
              <w:rPr>
                <w:spacing w:val="-2"/>
                <w:sz w:val="21"/>
              </w:rPr>
              <w:t>部门报请</w:t>
            </w:r>
            <w:r>
              <w:rPr>
                <w:rFonts w:hint="eastAsia"/>
                <w:spacing w:val="-2"/>
                <w:sz w:val="21"/>
              </w:rPr>
              <w:t>市</w:t>
            </w:r>
            <w:r>
              <w:rPr>
                <w:spacing w:val="-2"/>
                <w:sz w:val="21"/>
              </w:rPr>
              <w:t>政府或政府办公室</w:t>
            </w:r>
            <w:r>
              <w:rPr>
                <w:spacing w:val="-7"/>
                <w:sz w:val="21"/>
              </w:rPr>
              <w:t>发文的，必须同步报送解读材料</w:t>
            </w:r>
            <w:r>
              <w:rPr>
                <w:rFonts w:hint="eastAsia"/>
                <w:spacing w:val="-7"/>
                <w:sz w:val="21"/>
              </w:rPr>
              <w:t>，</w:t>
            </w:r>
            <w:r>
              <w:rPr>
                <w:sz w:val="21"/>
              </w:rPr>
              <w:t>对缺项的原则上予以退文。</w:t>
            </w:r>
          </w:p>
        </w:tc>
        <w:tc>
          <w:tcPr>
            <w:tcW w:w="3736" w:type="dxa"/>
            <w:vAlign w:val="center"/>
          </w:tcPr>
          <w:p w:rsidR="00A73C3A" w:rsidRDefault="00A73C3A" w:rsidP="008F75DB">
            <w:pPr>
              <w:pStyle w:val="TableParagraph"/>
              <w:rPr>
                <w:sz w:val="21"/>
              </w:rPr>
            </w:pPr>
            <w:r>
              <w:rPr>
                <w:sz w:val="21"/>
              </w:rPr>
              <w:t>市政府各部门（单位）；各</w:t>
            </w:r>
            <w:r>
              <w:rPr>
                <w:rFonts w:hint="eastAsia"/>
                <w:sz w:val="21"/>
              </w:rPr>
              <w:t>镇街区</w:t>
            </w:r>
          </w:p>
        </w:tc>
      </w:tr>
      <w:tr w:rsidR="00A73C3A" w:rsidTr="008F75DB">
        <w:trPr>
          <w:trHeight w:val="473"/>
          <w:jc w:val="center"/>
        </w:trPr>
        <w:tc>
          <w:tcPr>
            <w:tcW w:w="674" w:type="dxa"/>
            <w:vAlign w:val="center"/>
          </w:tcPr>
          <w:p w:rsidR="00A73C3A" w:rsidRDefault="00A73C3A" w:rsidP="008F75DB">
            <w:pPr>
              <w:pStyle w:val="TableParagraph"/>
              <w:spacing w:line="260" w:lineRule="exact"/>
              <w:jc w:val="center"/>
              <w:rPr>
                <w:rFonts w:ascii="Times New Roman"/>
                <w:sz w:val="21"/>
              </w:rPr>
            </w:pPr>
            <w:r>
              <w:rPr>
                <w:rFonts w:ascii="黑体" w:eastAsia="黑体" w:hint="eastAsia"/>
                <w:sz w:val="21"/>
              </w:rPr>
              <w:lastRenderedPageBreak/>
              <w:t>序号</w:t>
            </w:r>
          </w:p>
        </w:tc>
        <w:tc>
          <w:tcPr>
            <w:tcW w:w="10372" w:type="dxa"/>
            <w:gridSpan w:val="3"/>
            <w:vAlign w:val="center"/>
          </w:tcPr>
          <w:p w:rsidR="00A73C3A" w:rsidRDefault="00A73C3A" w:rsidP="008F75DB">
            <w:pPr>
              <w:pStyle w:val="TableParagraph"/>
              <w:spacing w:line="260" w:lineRule="exact"/>
              <w:jc w:val="center"/>
              <w:rPr>
                <w:rFonts w:ascii="Times New Roman"/>
                <w:sz w:val="21"/>
              </w:rPr>
            </w:pPr>
            <w:r>
              <w:rPr>
                <w:rFonts w:ascii="黑体" w:eastAsia="黑体" w:hint="eastAsia"/>
                <w:sz w:val="21"/>
              </w:rPr>
              <w:t>工作任务及要求</w:t>
            </w:r>
          </w:p>
        </w:tc>
        <w:tc>
          <w:tcPr>
            <w:tcW w:w="3736" w:type="dxa"/>
            <w:vAlign w:val="center"/>
          </w:tcPr>
          <w:p w:rsidR="00A73C3A" w:rsidRDefault="00A73C3A" w:rsidP="008F75DB">
            <w:pPr>
              <w:pStyle w:val="TableParagraph"/>
              <w:jc w:val="center"/>
              <w:rPr>
                <w:sz w:val="21"/>
              </w:rPr>
            </w:pPr>
            <w:r>
              <w:rPr>
                <w:rFonts w:ascii="黑体" w:eastAsia="黑体" w:hint="eastAsia"/>
                <w:sz w:val="21"/>
              </w:rPr>
              <w:t>责任单位</w:t>
            </w:r>
          </w:p>
        </w:tc>
      </w:tr>
      <w:tr w:rsidR="00A73C3A" w:rsidTr="008F75DB">
        <w:trPr>
          <w:trHeight w:val="953"/>
          <w:jc w:val="center"/>
        </w:trPr>
        <w:tc>
          <w:tcPr>
            <w:tcW w:w="674" w:type="dxa"/>
            <w:vAlign w:val="center"/>
          </w:tcPr>
          <w:p w:rsidR="00A73C3A" w:rsidRDefault="00A73C3A" w:rsidP="008F75DB">
            <w:pPr>
              <w:pStyle w:val="TableParagraph"/>
              <w:spacing w:before="128"/>
              <w:ind w:left="106" w:right="97"/>
              <w:jc w:val="center"/>
              <w:rPr>
                <w:rFonts w:ascii="Times New Roman"/>
                <w:sz w:val="21"/>
              </w:rPr>
            </w:pPr>
            <w:r>
              <w:rPr>
                <w:rFonts w:ascii="Times New Roman" w:hint="eastAsia"/>
                <w:sz w:val="21"/>
              </w:rPr>
              <w:t>20</w:t>
            </w:r>
          </w:p>
        </w:tc>
        <w:tc>
          <w:tcPr>
            <w:tcW w:w="1027" w:type="dxa"/>
            <w:vMerge w:val="restart"/>
            <w:vAlign w:val="center"/>
          </w:tcPr>
          <w:p w:rsidR="00A73C3A" w:rsidRDefault="00A73C3A" w:rsidP="008F75DB">
            <w:pPr>
              <w:pStyle w:val="TableParagraph"/>
              <w:spacing w:line="270" w:lineRule="exact"/>
              <w:ind w:left="181" w:right="169"/>
              <w:jc w:val="center"/>
              <w:rPr>
                <w:sz w:val="21"/>
              </w:rPr>
            </w:pPr>
            <w:r>
              <w:rPr>
                <w:sz w:val="21"/>
              </w:rPr>
              <w:t>紧扣提高</w:t>
            </w:r>
            <w:r w:rsidRPr="005E6B23">
              <w:rPr>
                <w:sz w:val="21"/>
              </w:rPr>
              <w:t>“</w:t>
            </w:r>
            <w:r>
              <w:rPr>
                <w:sz w:val="21"/>
              </w:rPr>
              <w:t>含金量</w:t>
            </w:r>
            <w:r w:rsidRPr="005E6B23">
              <w:rPr>
                <w:sz w:val="21"/>
              </w:rPr>
              <w:t>”</w:t>
            </w:r>
            <w:r>
              <w:rPr>
                <w:sz w:val="21"/>
              </w:rPr>
              <w:t>深化公开</w:t>
            </w:r>
          </w:p>
        </w:tc>
        <w:tc>
          <w:tcPr>
            <w:tcW w:w="1095" w:type="dxa"/>
            <w:vMerge w:val="restart"/>
            <w:vAlign w:val="center"/>
          </w:tcPr>
          <w:p w:rsidR="00A73C3A" w:rsidRDefault="00A73C3A" w:rsidP="008F75DB">
            <w:pPr>
              <w:pStyle w:val="TableParagraph"/>
              <w:spacing w:before="1" w:line="270" w:lineRule="exact"/>
              <w:ind w:left="108" w:right="70"/>
              <w:jc w:val="both"/>
              <w:rPr>
                <w:sz w:val="21"/>
              </w:rPr>
            </w:pPr>
            <w:r>
              <w:rPr>
                <w:sz w:val="21"/>
              </w:rPr>
              <w:t>推进政策精细化解读</w:t>
            </w:r>
          </w:p>
        </w:tc>
        <w:tc>
          <w:tcPr>
            <w:tcW w:w="8250" w:type="dxa"/>
            <w:vAlign w:val="center"/>
          </w:tcPr>
          <w:p w:rsidR="00A73C3A" w:rsidRDefault="00A73C3A" w:rsidP="008F75DB">
            <w:pPr>
              <w:pStyle w:val="TableParagraph"/>
              <w:spacing w:before="170" w:line="268" w:lineRule="auto"/>
              <w:ind w:left="109" w:right="106"/>
              <w:jc w:val="both"/>
              <w:rPr>
                <w:sz w:val="21"/>
              </w:rPr>
            </w:pPr>
            <w:r>
              <w:rPr>
                <w:sz w:val="21"/>
              </w:rPr>
              <w:t>深化解读内容，重点解读与群众生产生活密切相关的具体条款和政策事项，突出核心概念、新旧政策差异、影响范围、管理执行标准及注意事项、惠企利民举措及享受条件等实质性内容，杜绝简单摘抄文字、罗列文件小标题等形式化解读。</w:t>
            </w:r>
          </w:p>
        </w:tc>
        <w:tc>
          <w:tcPr>
            <w:tcW w:w="3736" w:type="dxa"/>
            <w:vAlign w:val="center"/>
          </w:tcPr>
          <w:p w:rsidR="00A73C3A" w:rsidRDefault="00A73C3A" w:rsidP="008F75DB">
            <w:pPr>
              <w:pStyle w:val="TableParagraph"/>
              <w:rPr>
                <w:sz w:val="21"/>
              </w:rPr>
            </w:pPr>
            <w:r>
              <w:rPr>
                <w:sz w:val="21"/>
              </w:rPr>
              <w:t>市政府各部门（单位）；各</w:t>
            </w:r>
            <w:r>
              <w:rPr>
                <w:rFonts w:hint="eastAsia"/>
                <w:sz w:val="21"/>
              </w:rPr>
              <w:t>镇街区</w:t>
            </w:r>
          </w:p>
        </w:tc>
      </w:tr>
      <w:tr w:rsidR="00A73C3A" w:rsidTr="008F75DB">
        <w:trPr>
          <w:trHeight w:val="953"/>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21</w:t>
            </w:r>
          </w:p>
        </w:tc>
        <w:tc>
          <w:tcPr>
            <w:tcW w:w="1027" w:type="dxa"/>
            <w:vMerge/>
            <w:vAlign w:val="center"/>
          </w:tcPr>
          <w:p w:rsidR="00A73C3A" w:rsidRPr="005E6B23" w:rsidRDefault="00A73C3A" w:rsidP="008F75DB">
            <w:pPr>
              <w:pStyle w:val="TableParagraph"/>
              <w:spacing w:line="270" w:lineRule="exact"/>
              <w:ind w:left="181" w:right="169"/>
              <w:jc w:val="center"/>
              <w:rPr>
                <w:sz w:val="21"/>
              </w:rPr>
            </w:pPr>
          </w:p>
        </w:tc>
        <w:tc>
          <w:tcPr>
            <w:tcW w:w="1095" w:type="dxa"/>
            <w:vMerge/>
            <w:vAlign w:val="center"/>
          </w:tcPr>
          <w:p w:rsidR="00A73C3A" w:rsidRPr="005E6B23" w:rsidRDefault="00A73C3A" w:rsidP="008F75DB">
            <w:pPr>
              <w:pStyle w:val="TableParagraph"/>
              <w:spacing w:before="1" w:line="270" w:lineRule="exact"/>
              <w:ind w:left="108" w:right="70"/>
              <w:jc w:val="both"/>
              <w:rPr>
                <w:sz w:val="21"/>
              </w:rPr>
            </w:pPr>
          </w:p>
        </w:tc>
        <w:tc>
          <w:tcPr>
            <w:tcW w:w="8250" w:type="dxa"/>
            <w:vAlign w:val="center"/>
          </w:tcPr>
          <w:p w:rsidR="00A73C3A" w:rsidRDefault="00A73C3A" w:rsidP="008F75DB">
            <w:pPr>
              <w:pStyle w:val="TableParagraph"/>
              <w:spacing w:line="268" w:lineRule="auto"/>
              <w:ind w:left="109" w:right="106"/>
              <w:jc w:val="both"/>
              <w:rPr>
                <w:sz w:val="21"/>
              </w:rPr>
            </w:pPr>
            <w:r>
              <w:rPr>
                <w:sz w:val="21"/>
              </w:rPr>
              <w:t>创新解读方式，实施问答式解读，加强人工智能等技术运用，探索建设智能化政策问答平台，围绕各类高频政策咨询事项，以视频、图解、文字等形式予以解答，形成政策问答库并不断更新。</w:t>
            </w:r>
          </w:p>
        </w:tc>
        <w:tc>
          <w:tcPr>
            <w:tcW w:w="3736" w:type="dxa"/>
            <w:vAlign w:val="center"/>
          </w:tcPr>
          <w:p w:rsidR="00A73C3A" w:rsidRDefault="00A73C3A" w:rsidP="008F75DB">
            <w:pPr>
              <w:pStyle w:val="TableParagraph"/>
              <w:rPr>
                <w:sz w:val="21"/>
              </w:rPr>
            </w:pPr>
            <w:r>
              <w:rPr>
                <w:sz w:val="21"/>
              </w:rPr>
              <w:t>市政府各部门（单位）；各</w:t>
            </w:r>
            <w:r>
              <w:rPr>
                <w:rFonts w:hint="eastAsia"/>
                <w:sz w:val="21"/>
              </w:rPr>
              <w:t>镇街区</w:t>
            </w:r>
          </w:p>
        </w:tc>
      </w:tr>
      <w:tr w:rsidR="00A73C3A" w:rsidTr="008F75DB">
        <w:trPr>
          <w:trHeight w:val="953"/>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22</w:t>
            </w:r>
          </w:p>
        </w:tc>
        <w:tc>
          <w:tcPr>
            <w:tcW w:w="1027" w:type="dxa"/>
            <w:vMerge w:val="restart"/>
            <w:vAlign w:val="center"/>
          </w:tcPr>
          <w:p w:rsidR="00A73C3A" w:rsidRDefault="00A73C3A" w:rsidP="008F75DB">
            <w:pPr>
              <w:pStyle w:val="TableParagraph"/>
              <w:spacing w:line="270" w:lineRule="exact"/>
              <w:ind w:left="181" w:right="169"/>
              <w:jc w:val="center"/>
              <w:rPr>
                <w:sz w:val="21"/>
              </w:rPr>
            </w:pPr>
            <w:r>
              <w:rPr>
                <w:sz w:val="21"/>
              </w:rPr>
              <w:t>紧扣夯实基础深化公开</w:t>
            </w:r>
          </w:p>
        </w:tc>
        <w:tc>
          <w:tcPr>
            <w:tcW w:w="1095" w:type="dxa"/>
            <w:vMerge w:val="restart"/>
            <w:vAlign w:val="center"/>
          </w:tcPr>
          <w:p w:rsidR="00A73C3A" w:rsidRDefault="00A73C3A" w:rsidP="008F75DB">
            <w:pPr>
              <w:pStyle w:val="TableParagraph"/>
              <w:spacing w:before="1" w:line="270" w:lineRule="exact"/>
              <w:ind w:left="108" w:right="70"/>
              <w:jc w:val="both"/>
              <w:rPr>
                <w:sz w:val="21"/>
              </w:rPr>
            </w:pPr>
            <w:r>
              <w:rPr>
                <w:sz w:val="21"/>
              </w:rPr>
              <w:t>主动公开法定基础内容</w:t>
            </w:r>
          </w:p>
        </w:tc>
        <w:tc>
          <w:tcPr>
            <w:tcW w:w="8250" w:type="dxa"/>
            <w:vAlign w:val="center"/>
          </w:tcPr>
          <w:p w:rsidR="00A73C3A" w:rsidRDefault="00A73C3A" w:rsidP="008F75DB">
            <w:pPr>
              <w:pStyle w:val="TableParagraph"/>
              <w:spacing w:line="268" w:lineRule="auto"/>
              <w:ind w:left="109" w:right="106"/>
              <w:jc w:val="both"/>
              <w:rPr>
                <w:sz w:val="21"/>
              </w:rPr>
            </w:pPr>
            <w:r>
              <w:rPr>
                <w:sz w:val="21"/>
              </w:rPr>
              <w:t>统一格式公开本部门机构设置、部门职能、办公地址、办公时间、联系方式等信息；公开本部门负责人姓名、内设机构职能等信息。</w:t>
            </w:r>
          </w:p>
        </w:tc>
        <w:tc>
          <w:tcPr>
            <w:tcW w:w="3736" w:type="dxa"/>
            <w:vAlign w:val="center"/>
          </w:tcPr>
          <w:p w:rsidR="00A73C3A" w:rsidRDefault="00A73C3A" w:rsidP="008F75DB">
            <w:pPr>
              <w:pStyle w:val="TableParagraph"/>
              <w:rPr>
                <w:sz w:val="21"/>
              </w:rPr>
            </w:pPr>
            <w:r>
              <w:rPr>
                <w:sz w:val="21"/>
              </w:rPr>
              <w:t>市政府各部门（单位）；各</w:t>
            </w:r>
            <w:r>
              <w:rPr>
                <w:rFonts w:hint="eastAsia"/>
                <w:sz w:val="21"/>
              </w:rPr>
              <w:t>镇街区</w:t>
            </w:r>
          </w:p>
        </w:tc>
      </w:tr>
      <w:tr w:rsidR="00A73C3A" w:rsidTr="008F75DB">
        <w:trPr>
          <w:trHeight w:val="953"/>
          <w:jc w:val="center"/>
        </w:trPr>
        <w:tc>
          <w:tcPr>
            <w:tcW w:w="674" w:type="dxa"/>
            <w:vAlign w:val="center"/>
          </w:tcPr>
          <w:p w:rsidR="00A73C3A" w:rsidRDefault="00A73C3A" w:rsidP="008F75DB">
            <w:pPr>
              <w:pStyle w:val="TableParagraph"/>
              <w:spacing w:before="161"/>
              <w:ind w:left="106" w:right="97"/>
              <w:jc w:val="center"/>
              <w:rPr>
                <w:rFonts w:ascii="Times New Roman"/>
                <w:sz w:val="21"/>
              </w:rPr>
            </w:pPr>
            <w:r>
              <w:rPr>
                <w:rFonts w:ascii="Times New Roman" w:hint="eastAsia"/>
                <w:sz w:val="21"/>
              </w:rPr>
              <w:t>23</w:t>
            </w:r>
          </w:p>
        </w:tc>
        <w:tc>
          <w:tcPr>
            <w:tcW w:w="1027" w:type="dxa"/>
            <w:vMerge/>
            <w:vAlign w:val="center"/>
          </w:tcPr>
          <w:p w:rsidR="00A73C3A" w:rsidRDefault="00A73C3A" w:rsidP="008F75DB">
            <w:pPr>
              <w:rPr>
                <w:sz w:val="2"/>
                <w:szCs w:val="2"/>
              </w:rPr>
            </w:pPr>
          </w:p>
        </w:tc>
        <w:tc>
          <w:tcPr>
            <w:tcW w:w="1095" w:type="dxa"/>
            <w:vMerge/>
            <w:vAlign w:val="center"/>
          </w:tcPr>
          <w:p w:rsidR="00A73C3A" w:rsidRPr="005E6B23" w:rsidRDefault="00A73C3A" w:rsidP="008F75DB">
            <w:pPr>
              <w:pStyle w:val="TableParagraph"/>
              <w:spacing w:before="1" w:line="270" w:lineRule="exact"/>
              <w:ind w:left="108" w:right="70"/>
              <w:jc w:val="both"/>
              <w:rPr>
                <w:sz w:val="21"/>
              </w:rPr>
            </w:pPr>
          </w:p>
        </w:tc>
        <w:tc>
          <w:tcPr>
            <w:tcW w:w="8250" w:type="dxa"/>
            <w:vAlign w:val="center"/>
          </w:tcPr>
          <w:p w:rsidR="00A73C3A" w:rsidRDefault="00A73C3A" w:rsidP="008F75DB">
            <w:pPr>
              <w:pStyle w:val="TableParagraph"/>
              <w:spacing w:line="268" w:lineRule="auto"/>
              <w:ind w:left="109" w:right="106"/>
              <w:jc w:val="both"/>
              <w:rPr>
                <w:sz w:val="21"/>
              </w:rPr>
            </w:pPr>
            <w:r>
              <w:rPr>
                <w:sz w:val="21"/>
              </w:rPr>
              <w:t>推进会议公开，对涉及重大民生事项的政府常务会议、部门办公会议，邀请利益相关方、公众、专家、媒体等列席；对本年度召开的历次政府全体会议、政府常务会议、部门办公会议，除依法需要保密的外，应及时公开会议时间、议题、内容、列席情况、议题解读等相关信息，充分保障人民群众的知情权。</w:t>
            </w:r>
          </w:p>
        </w:tc>
        <w:tc>
          <w:tcPr>
            <w:tcW w:w="3736" w:type="dxa"/>
            <w:vAlign w:val="center"/>
          </w:tcPr>
          <w:p w:rsidR="00A73C3A" w:rsidRDefault="00A73C3A" w:rsidP="008F75DB">
            <w:pPr>
              <w:pStyle w:val="TableParagraph"/>
              <w:rPr>
                <w:sz w:val="21"/>
              </w:rPr>
            </w:pPr>
            <w:r>
              <w:rPr>
                <w:sz w:val="21"/>
              </w:rPr>
              <w:t>市政府各部门（单位）；各</w:t>
            </w:r>
            <w:r>
              <w:rPr>
                <w:rFonts w:hint="eastAsia"/>
                <w:sz w:val="21"/>
              </w:rPr>
              <w:t>镇街区</w:t>
            </w:r>
          </w:p>
        </w:tc>
      </w:tr>
      <w:tr w:rsidR="00A73C3A" w:rsidTr="008F75DB">
        <w:trPr>
          <w:trHeight w:val="953"/>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24</w:t>
            </w:r>
          </w:p>
        </w:tc>
        <w:tc>
          <w:tcPr>
            <w:tcW w:w="1027" w:type="dxa"/>
            <w:vMerge/>
            <w:vAlign w:val="center"/>
          </w:tcPr>
          <w:p w:rsidR="00A73C3A" w:rsidRDefault="00A73C3A" w:rsidP="008F75DB">
            <w:pPr>
              <w:rPr>
                <w:sz w:val="2"/>
                <w:szCs w:val="2"/>
              </w:rPr>
            </w:pPr>
          </w:p>
        </w:tc>
        <w:tc>
          <w:tcPr>
            <w:tcW w:w="1095" w:type="dxa"/>
            <w:vMerge/>
            <w:vAlign w:val="center"/>
          </w:tcPr>
          <w:p w:rsidR="00A73C3A" w:rsidRPr="005E6B23" w:rsidRDefault="00A73C3A" w:rsidP="008F75DB">
            <w:pPr>
              <w:pStyle w:val="TableParagraph"/>
              <w:spacing w:before="1" w:line="270" w:lineRule="exact"/>
              <w:ind w:left="108" w:right="70"/>
              <w:jc w:val="both"/>
              <w:rPr>
                <w:sz w:val="21"/>
              </w:rPr>
            </w:pPr>
          </w:p>
        </w:tc>
        <w:tc>
          <w:tcPr>
            <w:tcW w:w="8250" w:type="dxa"/>
            <w:vAlign w:val="center"/>
          </w:tcPr>
          <w:p w:rsidR="00A73C3A" w:rsidRDefault="00A73C3A" w:rsidP="008F75DB">
            <w:pPr>
              <w:pStyle w:val="TableParagraph"/>
              <w:spacing w:line="268" w:lineRule="auto"/>
              <w:ind w:left="109" w:right="106"/>
              <w:jc w:val="both"/>
              <w:rPr>
                <w:sz w:val="21"/>
              </w:rPr>
            </w:pPr>
            <w:r>
              <w:rPr>
                <w:sz w:val="21"/>
              </w:rPr>
              <w:t>定期发布和实时更新政府信息主动公开基本目录，严格按照时限要求公开发布政府信息公开年报，不断提升主动公开的标准化规范化水平。</w:t>
            </w:r>
          </w:p>
        </w:tc>
        <w:tc>
          <w:tcPr>
            <w:tcW w:w="3736" w:type="dxa"/>
            <w:vAlign w:val="center"/>
          </w:tcPr>
          <w:p w:rsidR="00A73C3A" w:rsidRDefault="00A73C3A" w:rsidP="008F75DB">
            <w:pPr>
              <w:pStyle w:val="TableParagraph"/>
              <w:rPr>
                <w:sz w:val="21"/>
              </w:rPr>
            </w:pPr>
            <w:r>
              <w:rPr>
                <w:sz w:val="21"/>
              </w:rPr>
              <w:t>市政府各部门（单位）；各</w:t>
            </w:r>
            <w:r>
              <w:rPr>
                <w:rFonts w:hint="eastAsia"/>
                <w:sz w:val="21"/>
              </w:rPr>
              <w:t>镇街区</w:t>
            </w:r>
          </w:p>
        </w:tc>
      </w:tr>
      <w:tr w:rsidR="00A73C3A" w:rsidTr="008F75DB">
        <w:trPr>
          <w:trHeight w:val="953"/>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25</w:t>
            </w:r>
          </w:p>
        </w:tc>
        <w:tc>
          <w:tcPr>
            <w:tcW w:w="1027" w:type="dxa"/>
            <w:vMerge/>
            <w:vAlign w:val="center"/>
          </w:tcPr>
          <w:p w:rsidR="00A73C3A" w:rsidRDefault="00A73C3A" w:rsidP="008F75DB">
            <w:pPr>
              <w:rPr>
                <w:sz w:val="2"/>
                <w:szCs w:val="2"/>
              </w:rPr>
            </w:pPr>
          </w:p>
        </w:tc>
        <w:tc>
          <w:tcPr>
            <w:tcW w:w="1095" w:type="dxa"/>
            <w:vMerge w:val="restart"/>
            <w:vAlign w:val="center"/>
          </w:tcPr>
          <w:p w:rsidR="00A73C3A" w:rsidRPr="005E6B23" w:rsidRDefault="00A73C3A" w:rsidP="008F75DB">
            <w:pPr>
              <w:pStyle w:val="TableParagraph"/>
              <w:spacing w:before="1" w:line="270" w:lineRule="exact"/>
              <w:ind w:left="108" w:right="70"/>
              <w:jc w:val="both"/>
              <w:rPr>
                <w:sz w:val="21"/>
              </w:rPr>
            </w:pPr>
            <w:r>
              <w:rPr>
                <w:sz w:val="21"/>
              </w:rPr>
              <w:t>规范开展政府信息公开</w:t>
            </w:r>
          </w:p>
        </w:tc>
        <w:tc>
          <w:tcPr>
            <w:tcW w:w="8250" w:type="dxa"/>
            <w:vAlign w:val="center"/>
          </w:tcPr>
          <w:p w:rsidR="00A73C3A" w:rsidRDefault="00A73C3A" w:rsidP="008F75DB">
            <w:pPr>
              <w:pStyle w:val="TableParagraph"/>
              <w:spacing w:before="127" w:line="268" w:lineRule="auto"/>
              <w:ind w:left="109" w:right="106"/>
              <w:jc w:val="both"/>
              <w:rPr>
                <w:sz w:val="21"/>
              </w:rPr>
            </w:pPr>
            <w:r>
              <w:rPr>
                <w:sz w:val="21"/>
              </w:rPr>
              <w:t>准确把握不同类型公开要求，科学合理确定公开方式，对公开内容涉及公众利益调整、需要公众广泛知晓的，可通过互联网等渠道普遍性公开。公开内容涉及公民个人隐私、特定对象及事项的，要选择恰当的公开方式和范围，切实维护社会稳定。</w:t>
            </w:r>
          </w:p>
        </w:tc>
        <w:tc>
          <w:tcPr>
            <w:tcW w:w="3736" w:type="dxa"/>
            <w:vAlign w:val="center"/>
          </w:tcPr>
          <w:p w:rsidR="00A73C3A" w:rsidRDefault="00A73C3A" w:rsidP="008F75DB">
            <w:pPr>
              <w:pStyle w:val="TableParagraph"/>
              <w:rPr>
                <w:sz w:val="21"/>
              </w:rPr>
            </w:pPr>
            <w:r>
              <w:rPr>
                <w:sz w:val="21"/>
              </w:rPr>
              <w:t>市政府各部门（单位）；各</w:t>
            </w:r>
            <w:r>
              <w:rPr>
                <w:rFonts w:hint="eastAsia"/>
                <w:sz w:val="21"/>
              </w:rPr>
              <w:t>镇街区</w:t>
            </w:r>
          </w:p>
        </w:tc>
      </w:tr>
      <w:tr w:rsidR="00A73C3A" w:rsidTr="008F75DB">
        <w:trPr>
          <w:trHeight w:val="953"/>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26</w:t>
            </w:r>
          </w:p>
        </w:tc>
        <w:tc>
          <w:tcPr>
            <w:tcW w:w="1027" w:type="dxa"/>
            <w:vMerge/>
          </w:tcPr>
          <w:p w:rsidR="00A73C3A" w:rsidRDefault="00A73C3A" w:rsidP="008F75DB">
            <w:pPr>
              <w:rPr>
                <w:sz w:val="2"/>
                <w:szCs w:val="2"/>
              </w:rPr>
            </w:pPr>
          </w:p>
        </w:tc>
        <w:tc>
          <w:tcPr>
            <w:tcW w:w="1095" w:type="dxa"/>
            <w:vMerge/>
          </w:tcPr>
          <w:p w:rsidR="00A73C3A" w:rsidRDefault="00A73C3A" w:rsidP="008F75DB">
            <w:pPr>
              <w:rPr>
                <w:sz w:val="2"/>
                <w:szCs w:val="2"/>
              </w:rPr>
            </w:pPr>
          </w:p>
        </w:tc>
        <w:tc>
          <w:tcPr>
            <w:tcW w:w="8250" w:type="dxa"/>
            <w:vAlign w:val="center"/>
          </w:tcPr>
          <w:p w:rsidR="00A73C3A" w:rsidRDefault="00A73C3A" w:rsidP="008F75DB">
            <w:pPr>
              <w:pStyle w:val="TableParagraph"/>
              <w:spacing w:before="101" w:line="268" w:lineRule="auto"/>
              <w:ind w:left="109" w:right="91"/>
              <w:jc w:val="both"/>
              <w:rPr>
                <w:sz w:val="21"/>
              </w:rPr>
            </w:pPr>
            <w:r>
              <w:rPr>
                <w:spacing w:val="-5"/>
                <w:sz w:val="21"/>
              </w:rPr>
              <w:t>健全完善政府信息公开属性源头认定机制，严守公文类政府信息</w:t>
            </w:r>
            <w:r>
              <w:rPr>
                <w:rFonts w:ascii="Times New Roman" w:eastAsia="Times New Roman" w:hAnsi="Times New Roman"/>
                <w:sz w:val="21"/>
              </w:rPr>
              <w:t>“</w:t>
            </w:r>
            <w:r>
              <w:rPr>
                <w:spacing w:val="-3"/>
                <w:sz w:val="21"/>
              </w:rPr>
              <w:t>先确定公开属</w:t>
            </w:r>
            <w:r>
              <w:rPr>
                <w:spacing w:val="-6"/>
                <w:sz w:val="21"/>
              </w:rPr>
              <w:t>性，再运转呈签</w:t>
            </w:r>
            <w:r>
              <w:rPr>
                <w:rFonts w:ascii="Times New Roman" w:eastAsia="Times New Roman" w:hAnsi="Times New Roman"/>
                <w:sz w:val="21"/>
              </w:rPr>
              <w:t>”</w:t>
            </w:r>
            <w:r>
              <w:rPr>
                <w:spacing w:val="-8"/>
                <w:sz w:val="21"/>
              </w:rPr>
              <w:t>的办文程序，对不予公开的政府信息要注明《中华人民共和国</w:t>
            </w:r>
            <w:r>
              <w:rPr>
                <w:sz w:val="21"/>
              </w:rPr>
              <w:t>政府信息公开条例》中法定不予公开的具体情形，对拟公开的政府信息要依法依规做好保密审查工作。</w:t>
            </w:r>
          </w:p>
        </w:tc>
        <w:tc>
          <w:tcPr>
            <w:tcW w:w="3736" w:type="dxa"/>
            <w:vAlign w:val="center"/>
          </w:tcPr>
          <w:p w:rsidR="00A73C3A" w:rsidRDefault="00A73C3A" w:rsidP="008F75DB">
            <w:pPr>
              <w:pStyle w:val="TableParagraph"/>
              <w:rPr>
                <w:sz w:val="21"/>
              </w:rPr>
            </w:pPr>
            <w:r>
              <w:rPr>
                <w:sz w:val="21"/>
              </w:rPr>
              <w:t>市政府各部门（单位）；各</w:t>
            </w:r>
            <w:r>
              <w:rPr>
                <w:rFonts w:hint="eastAsia"/>
                <w:sz w:val="21"/>
              </w:rPr>
              <w:t>镇街区</w:t>
            </w:r>
          </w:p>
        </w:tc>
      </w:tr>
    </w:tbl>
    <w:p w:rsidR="00A73C3A" w:rsidRDefault="00A73C3A" w:rsidP="00A73C3A">
      <w:pPr>
        <w:pStyle w:val="aa"/>
        <w:spacing w:before="6"/>
        <w:rPr>
          <w:rFonts w:eastAsiaTheme="minorEastAsia"/>
          <w:sz w:val="2"/>
        </w:rPr>
      </w:pPr>
    </w:p>
    <w:p w:rsidR="00A73C3A" w:rsidRPr="009030D7" w:rsidRDefault="00A73C3A" w:rsidP="00A73C3A">
      <w:pPr>
        <w:rPr>
          <w:sz w:val="2"/>
        </w:rPr>
      </w:pPr>
      <w:r>
        <w:rPr>
          <w:sz w:val="2"/>
        </w:rPr>
        <w:br w:type="page"/>
      </w:r>
      <w:bookmarkStart w:id="4" w:name="_GoBack"/>
      <w:bookmarkEnd w:id="4"/>
    </w:p>
    <w:tbl>
      <w:tblPr>
        <w:tblStyle w:val="TableNormal"/>
        <w:tblW w:w="147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1041"/>
        <w:gridCol w:w="1136"/>
        <w:gridCol w:w="8195"/>
        <w:gridCol w:w="3736"/>
      </w:tblGrid>
      <w:tr w:rsidR="00A73C3A" w:rsidTr="008F75DB">
        <w:trPr>
          <w:trHeight w:val="511"/>
          <w:jc w:val="center"/>
        </w:trPr>
        <w:tc>
          <w:tcPr>
            <w:tcW w:w="674" w:type="dxa"/>
            <w:vAlign w:val="center"/>
          </w:tcPr>
          <w:p w:rsidR="00A73C3A" w:rsidRDefault="00A73C3A" w:rsidP="008F75DB">
            <w:pPr>
              <w:pStyle w:val="TableParagraph"/>
              <w:spacing w:line="260" w:lineRule="exact"/>
              <w:jc w:val="center"/>
              <w:rPr>
                <w:rFonts w:ascii="Times New Roman"/>
                <w:sz w:val="21"/>
              </w:rPr>
            </w:pPr>
            <w:r>
              <w:rPr>
                <w:rFonts w:ascii="黑体" w:eastAsia="黑体" w:hint="eastAsia"/>
                <w:sz w:val="21"/>
              </w:rPr>
              <w:lastRenderedPageBreak/>
              <w:t>序号</w:t>
            </w:r>
          </w:p>
        </w:tc>
        <w:tc>
          <w:tcPr>
            <w:tcW w:w="10372" w:type="dxa"/>
            <w:gridSpan w:val="3"/>
            <w:tcBorders>
              <w:top w:val="single" w:sz="4" w:space="0" w:color="auto"/>
            </w:tcBorders>
            <w:vAlign w:val="center"/>
          </w:tcPr>
          <w:p w:rsidR="00A73C3A" w:rsidRDefault="00A73C3A" w:rsidP="008F75DB">
            <w:pPr>
              <w:pStyle w:val="TableParagraph"/>
              <w:spacing w:before="170" w:line="268" w:lineRule="auto"/>
              <w:ind w:left="109" w:right="106"/>
              <w:jc w:val="center"/>
              <w:rPr>
                <w:sz w:val="21"/>
              </w:rPr>
            </w:pPr>
            <w:r>
              <w:rPr>
                <w:rFonts w:ascii="黑体" w:eastAsia="黑体" w:hint="eastAsia"/>
                <w:sz w:val="21"/>
              </w:rPr>
              <w:t>工作任务及要求</w:t>
            </w:r>
          </w:p>
        </w:tc>
        <w:tc>
          <w:tcPr>
            <w:tcW w:w="3736" w:type="dxa"/>
            <w:vAlign w:val="center"/>
          </w:tcPr>
          <w:p w:rsidR="00A73C3A" w:rsidRDefault="00A73C3A" w:rsidP="008F75DB">
            <w:pPr>
              <w:pStyle w:val="TableParagraph"/>
              <w:jc w:val="center"/>
              <w:rPr>
                <w:sz w:val="21"/>
              </w:rPr>
            </w:pPr>
            <w:r>
              <w:rPr>
                <w:rFonts w:ascii="黑体" w:eastAsia="黑体" w:hint="eastAsia"/>
                <w:sz w:val="21"/>
              </w:rPr>
              <w:t>责任单位</w:t>
            </w:r>
          </w:p>
        </w:tc>
      </w:tr>
      <w:tr w:rsidR="00A73C3A" w:rsidTr="008F75DB">
        <w:trPr>
          <w:trHeight w:val="731"/>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27</w:t>
            </w:r>
          </w:p>
        </w:tc>
        <w:tc>
          <w:tcPr>
            <w:tcW w:w="1041" w:type="dxa"/>
            <w:vMerge w:val="restart"/>
            <w:tcBorders>
              <w:top w:val="single" w:sz="4" w:space="0" w:color="auto"/>
            </w:tcBorders>
            <w:vAlign w:val="center"/>
          </w:tcPr>
          <w:p w:rsidR="00A73C3A" w:rsidRDefault="00A73C3A" w:rsidP="008F75DB">
            <w:pPr>
              <w:pStyle w:val="TableParagraph"/>
              <w:spacing w:line="268" w:lineRule="auto"/>
              <w:ind w:left="181" w:right="169"/>
              <w:jc w:val="both"/>
              <w:rPr>
                <w:sz w:val="2"/>
                <w:szCs w:val="2"/>
              </w:rPr>
            </w:pPr>
            <w:r>
              <w:rPr>
                <w:sz w:val="21"/>
              </w:rPr>
              <w:t>紧扣夯实基础深化公开</w:t>
            </w:r>
          </w:p>
        </w:tc>
        <w:tc>
          <w:tcPr>
            <w:tcW w:w="1136" w:type="dxa"/>
            <w:vMerge w:val="restart"/>
            <w:tcBorders>
              <w:top w:val="single" w:sz="4" w:space="0" w:color="auto"/>
            </w:tcBorders>
            <w:vAlign w:val="center"/>
          </w:tcPr>
          <w:p w:rsidR="00A73C3A" w:rsidRDefault="00A73C3A" w:rsidP="008F75DB">
            <w:pPr>
              <w:pStyle w:val="TableParagraph"/>
              <w:spacing w:line="268" w:lineRule="auto"/>
              <w:ind w:left="108" w:right="70"/>
              <w:jc w:val="both"/>
              <w:rPr>
                <w:sz w:val="2"/>
                <w:szCs w:val="2"/>
              </w:rPr>
            </w:pPr>
            <w:r>
              <w:rPr>
                <w:sz w:val="21"/>
              </w:rPr>
              <w:t>规范开展政府信息公开</w:t>
            </w:r>
          </w:p>
        </w:tc>
        <w:tc>
          <w:tcPr>
            <w:tcW w:w="8195" w:type="dxa"/>
          </w:tcPr>
          <w:p w:rsidR="00A73C3A" w:rsidRDefault="00A73C3A" w:rsidP="008F75DB">
            <w:pPr>
              <w:pStyle w:val="TableParagraph"/>
              <w:spacing w:before="96" w:line="268" w:lineRule="auto"/>
              <w:ind w:left="109" w:right="106"/>
              <w:rPr>
                <w:sz w:val="21"/>
              </w:rPr>
            </w:pPr>
            <w:r>
              <w:rPr>
                <w:sz w:val="21"/>
              </w:rPr>
              <w:t>加强历史公文公开属性转化工作，对未开展过公文公开属性认定的公文进行公开属性认定。</w:t>
            </w:r>
          </w:p>
        </w:tc>
        <w:tc>
          <w:tcPr>
            <w:tcW w:w="3736" w:type="dxa"/>
            <w:vAlign w:val="center"/>
          </w:tcPr>
          <w:p w:rsidR="00A73C3A" w:rsidRDefault="00A73C3A" w:rsidP="008F75DB">
            <w:pPr>
              <w:pStyle w:val="TableParagraph"/>
              <w:jc w:val="both"/>
              <w:rPr>
                <w:sz w:val="21"/>
              </w:rPr>
            </w:pPr>
            <w:r>
              <w:rPr>
                <w:sz w:val="21"/>
              </w:rPr>
              <w:t>市政府各部门（单位）；各</w:t>
            </w:r>
            <w:r>
              <w:rPr>
                <w:rFonts w:hint="eastAsia"/>
                <w:sz w:val="21"/>
              </w:rPr>
              <w:t>镇街区</w:t>
            </w:r>
          </w:p>
        </w:tc>
      </w:tr>
      <w:tr w:rsidR="00A73C3A" w:rsidTr="008F75DB">
        <w:trPr>
          <w:trHeight w:val="806"/>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28</w:t>
            </w:r>
          </w:p>
        </w:tc>
        <w:tc>
          <w:tcPr>
            <w:tcW w:w="1041" w:type="dxa"/>
            <w:vMerge/>
            <w:vAlign w:val="center"/>
          </w:tcPr>
          <w:p w:rsidR="00A73C3A" w:rsidRDefault="00A73C3A" w:rsidP="008F75DB">
            <w:pPr>
              <w:rPr>
                <w:sz w:val="2"/>
                <w:szCs w:val="2"/>
              </w:rPr>
            </w:pPr>
          </w:p>
        </w:tc>
        <w:tc>
          <w:tcPr>
            <w:tcW w:w="1136" w:type="dxa"/>
            <w:vMerge/>
            <w:vAlign w:val="center"/>
          </w:tcPr>
          <w:p w:rsidR="00A73C3A" w:rsidRDefault="00A73C3A" w:rsidP="008F75DB">
            <w:pPr>
              <w:pStyle w:val="TableParagraph"/>
              <w:spacing w:line="268" w:lineRule="auto"/>
              <w:ind w:left="108" w:right="70"/>
              <w:jc w:val="both"/>
              <w:rPr>
                <w:sz w:val="2"/>
                <w:szCs w:val="2"/>
              </w:rPr>
            </w:pPr>
          </w:p>
        </w:tc>
        <w:tc>
          <w:tcPr>
            <w:tcW w:w="8195" w:type="dxa"/>
          </w:tcPr>
          <w:p w:rsidR="00A73C3A" w:rsidRDefault="00A73C3A" w:rsidP="008F75DB">
            <w:pPr>
              <w:pStyle w:val="TableParagraph"/>
              <w:spacing w:before="133" w:line="268" w:lineRule="auto"/>
              <w:ind w:left="109" w:right="106"/>
              <w:rPr>
                <w:sz w:val="21"/>
              </w:rPr>
            </w:pPr>
            <w:r>
              <w:rPr>
                <w:sz w:val="21"/>
              </w:rPr>
              <w:t>定期对公开属性为依申请公开或不予公开的公文进行审查，符合条件的转为主动公开，并在政府网站政府信息公开专栏集中发布。</w:t>
            </w:r>
          </w:p>
        </w:tc>
        <w:tc>
          <w:tcPr>
            <w:tcW w:w="3736" w:type="dxa"/>
            <w:vAlign w:val="center"/>
          </w:tcPr>
          <w:p w:rsidR="00A73C3A" w:rsidRDefault="00A73C3A" w:rsidP="008F75DB">
            <w:pPr>
              <w:pStyle w:val="TableParagraph"/>
              <w:jc w:val="both"/>
              <w:rPr>
                <w:sz w:val="21"/>
              </w:rPr>
            </w:pPr>
            <w:r>
              <w:rPr>
                <w:sz w:val="21"/>
              </w:rPr>
              <w:t>市政府各部门（单位）；各</w:t>
            </w:r>
            <w:r>
              <w:rPr>
                <w:rFonts w:hint="eastAsia"/>
                <w:sz w:val="21"/>
              </w:rPr>
              <w:t>镇街区</w:t>
            </w:r>
          </w:p>
        </w:tc>
      </w:tr>
      <w:tr w:rsidR="00A73C3A" w:rsidTr="008F75DB">
        <w:trPr>
          <w:trHeight w:val="760"/>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29</w:t>
            </w:r>
          </w:p>
        </w:tc>
        <w:tc>
          <w:tcPr>
            <w:tcW w:w="1041" w:type="dxa"/>
            <w:vMerge/>
            <w:vAlign w:val="center"/>
          </w:tcPr>
          <w:p w:rsidR="00A73C3A" w:rsidRDefault="00A73C3A" w:rsidP="008F75DB">
            <w:pPr>
              <w:rPr>
                <w:sz w:val="2"/>
                <w:szCs w:val="2"/>
              </w:rPr>
            </w:pPr>
          </w:p>
        </w:tc>
        <w:tc>
          <w:tcPr>
            <w:tcW w:w="1136" w:type="dxa"/>
            <w:vMerge/>
            <w:vAlign w:val="center"/>
          </w:tcPr>
          <w:p w:rsidR="00A73C3A" w:rsidRDefault="00A73C3A" w:rsidP="008F75DB">
            <w:pPr>
              <w:pStyle w:val="TableParagraph"/>
              <w:spacing w:line="268" w:lineRule="auto"/>
              <w:ind w:left="108" w:right="70"/>
              <w:jc w:val="both"/>
              <w:rPr>
                <w:sz w:val="21"/>
              </w:rPr>
            </w:pPr>
          </w:p>
        </w:tc>
        <w:tc>
          <w:tcPr>
            <w:tcW w:w="8195" w:type="dxa"/>
          </w:tcPr>
          <w:p w:rsidR="00A73C3A" w:rsidRDefault="00A73C3A" w:rsidP="008F75DB">
            <w:pPr>
              <w:pStyle w:val="TableParagraph"/>
              <w:spacing w:before="110" w:line="268" w:lineRule="auto"/>
              <w:ind w:left="109" w:right="106"/>
              <w:rPr>
                <w:sz w:val="21"/>
              </w:rPr>
            </w:pPr>
            <w:r>
              <w:rPr>
                <w:sz w:val="21"/>
              </w:rPr>
              <w:t>在依申请公开工作中强化服务理念，加强与申请人的沟通，准确了解申请人诉求，提高答复的及时性和针对性。</w:t>
            </w:r>
          </w:p>
        </w:tc>
        <w:tc>
          <w:tcPr>
            <w:tcW w:w="3736" w:type="dxa"/>
            <w:vAlign w:val="center"/>
          </w:tcPr>
          <w:p w:rsidR="00A73C3A" w:rsidRDefault="00A73C3A" w:rsidP="008F75DB">
            <w:pPr>
              <w:pStyle w:val="TableParagraph"/>
              <w:jc w:val="both"/>
              <w:rPr>
                <w:sz w:val="21"/>
              </w:rPr>
            </w:pPr>
            <w:r>
              <w:rPr>
                <w:sz w:val="21"/>
              </w:rPr>
              <w:t>市政府各部门（单位）；各</w:t>
            </w:r>
            <w:r>
              <w:rPr>
                <w:rFonts w:hint="eastAsia"/>
                <w:sz w:val="21"/>
              </w:rPr>
              <w:t>镇街区</w:t>
            </w:r>
          </w:p>
        </w:tc>
      </w:tr>
      <w:tr w:rsidR="00A73C3A" w:rsidTr="008F75DB">
        <w:trPr>
          <w:trHeight w:val="779"/>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30</w:t>
            </w:r>
          </w:p>
        </w:tc>
        <w:tc>
          <w:tcPr>
            <w:tcW w:w="1041" w:type="dxa"/>
            <w:vMerge/>
            <w:vAlign w:val="center"/>
          </w:tcPr>
          <w:p w:rsidR="00A73C3A" w:rsidRDefault="00A73C3A" w:rsidP="008F75DB">
            <w:pPr>
              <w:rPr>
                <w:sz w:val="2"/>
                <w:szCs w:val="2"/>
              </w:rPr>
            </w:pPr>
          </w:p>
        </w:tc>
        <w:tc>
          <w:tcPr>
            <w:tcW w:w="1136" w:type="dxa"/>
            <w:vMerge/>
            <w:vAlign w:val="center"/>
          </w:tcPr>
          <w:p w:rsidR="00A73C3A" w:rsidRDefault="00A73C3A" w:rsidP="008F75DB">
            <w:pPr>
              <w:rPr>
                <w:sz w:val="2"/>
                <w:szCs w:val="2"/>
              </w:rPr>
            </w:pPr>
          </w:p>
        </w:tc>
        <w:tc>
          <w:tcPr>
            <w:tcW w:w="8195" w:type="dxa"/>
          </w:tcPr>
          <w:p w:rsidR="00A73C3A" w:rsidRDefault="00A73C3A" w:rsidP="008F75DB">
            <w:pPr>
              <w:pStyle w:val="TableParagraph"/>
              <w:spacing w:before="104" w:line="268" w:lineRule="auto"/>
              <w:ind w:left="109" w:right="106"/>
              <w:rPr>
                <w:sz w:val="21"/>
              </w:rPr>
            </w:pPr>
            <w:r>
              <w:rPr>
                <w:sz w:val="21"/>
              </w:rPr>
              <w:t>认真执行政府信息公开行政复议案件审理制度，推动法定公开事项公开到位、法定不公开事项保护到位。</w:t>
            </w:r>
          </w:p>
        </w:tc>
        <w:tc>
          <w:tcPr>
            <w:tcW w:w="3736" w:type="dxa"/>
            <w:vAlign w:val="center"/>
          </w:tcPr>
          <w:p w:rsidR="00A73C3A" w:rsidRDefault="00A73C3A" w:rsidP="008F75DB">
            <w:pPr>
              <w:pStyle w:val="TableParagraph"/>
              <w:spacing w:line="268" w:lineRule="auto"/>
              <w:jc w:val="both"/>
              <w:rPr>
                <w:sz w:val="21"/>
              </w:rPr>
            </w:pPr>
            <w:r>
              <w:rPr>
                <w:sz w:val="21"/>
              </w:rPr>
              <w:t>市司法局、市政府各部门（单位）；各</w:t>
            </w:r>
            <w:r>
              <w:rPr>
                <w:rFonts w:hint="eastAsia"/>
                <w:sz w:val="21"/>
              </w:rPr>
              <w:t>镇街区</w:t>
            </w:r>
          </w:p>
        </w:tc>
      </w:tr>
      <w:tr w:rsidR="00A73C3A" w:rsidTr="008F75DB">
        <w:trPr>
          <w:trHeight w:val="561"/>
          <w:jc w:val="center"/>
        </w:trPr>
        <w:tc>
          <w:tcPr>
            <w:tcW w:w="674" w:type="dxa"/>
            <w:vAlign w:val="center"/>
          </w:tcPr>
          <w:p w:rsidR="00A73C3A" w:rsidRDefault="00A73C3A" w:rsidP="008F75DB">
            <w:pPr>
              <w:pStyle w:val="TableParagraph"/>
              <w:spacing w:before="195"/>
              <w:ind w:left="106" w:right="97"/>
              <w:jc w:val="center"/>
              <w:rPr>
                <w:rFonts w:ascii="Times New Roman"/>
                <w:sz w:val="21"/>
              </w:rPr>
            </w:pPr>
            <w:r>
              <w:rPr>
                <w:rFonts w:ascii="Times New Roman" w:hint="eastAsia"/>
                <w:sz w:val="21"/>
              </w:rPr>
              <w:t>31</w:t>
            </w:r>
          </w:p>
        </w:tc>
        <w:tc>
          <w:tcPr>
            <w:tcW w:w="1041" w:type="dxa"/>
            <w:vMerge/>
            <w:vAlign w:val="center"/>
          </w:tcPr>
          <w:p w:rsidR="00A73C3A" w:rsidRDefault="00A73C3A" w:rsidP="008F75DB">
            <w:pPr>
              <w:rPr>
                <w:sz w:val="2"/>
                <w:szCs w:val="2"/>
              </w:rPr>
            </w:pPr>
          </w:p>
        </w:tc>
        <w:tc>
          <w:tcPr>
            <w:tcW w:w="1136" w:type="dxa"/>
            <w:vMerge w:val="restart"/>
            <w:vAlign w:val="center"/>
          </w:tcPr>
          <w:p w:rsidR="00A73C3A" w:rsidRDefault="00A73C3A" w:rsidP="008F75DB">
            <w:pPr>
              <w:pStyle w:val="TableParagraph"/>
              <w:spacing w:before="1" w:line="268" w:lineRule="auto"/>
              <w:ind w:left="108" w:right="70"/>
              <w:jc w:val="both"/>
              <w:rPr>
                <w:sz w:val="21"/>
              </w:rPr>
            </w:pPr>
            <w:r>
              <w:rPr>
                <w:sz w:val="21"/>
              </w:rPr>
              <w:t>加强公开平台建设</w:t>
            </w:r>
          </w:p>
        </w:tc>
        <w:tc>
          <w:tcPr>
            <w:tcW w:w="8195" w:type="dxa"/>
            <w:vAlign w:val="center"/>
          </w:tcPr>
          <w:p w:rsidR="00A73C3A" w:rsidRDefault="00A73C3A" w:rsidP="008F75DB">
            <w:pPr>
              <w:pStyle w:val="TableParagraph"/>
              <w:ind w:left="109"/>
              <w:rPr>
                <w:sz w:val="21"/>
              </w:rPr>
            </w:pPr>
            <w:r>
              <w:rPr>
                <w:sz w:val="21"/>
              </w:rPr>
              <w:t>严格落实网络意识形态责任制，确保政府网站与新媒体安全平稳运行。</w:t>
            </w:r>
          </w:p>
        </w:tc>
        <w:tc>
          <w:tcPr>
            <w:tcW w:w="3736" w:type="dxa"/>
            <w:vMerge w:val="restart"/>
            <w:vAlign w:val="center"/>
          </w:tcPr>
          <w:p w:rsidR="00A73C3A" w:rsidRDefault="00A73C3A" w:rsidP="008F75DB">
            <w:pPr>
              <w:pStyle w:val="TableParagraph"/>
              <w:spacing w:line="249" w:lineRule="exact"/>
              <w:jc w:val="both"/>
              <w:rPr>
                <w:sz w:val="21"/>
              </w:rPr>
            </w:pPr>
            <w:r>
              <w:rPr>
                <w:rFonts w:hint="eastAsia"/>
                <w:sz w:val="21"/>
              </w:rPr>
              <w:t>市政府办公室</w:t>
            </w:r>
          </w:p>
        </w:tc>
      </w:tr>
      <w:tr w:rsidR="00A73C3A" w:rsidTr="008F75DB">
        <w:trPr>
          <w:trHeight w:val="845"/>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32</w:t>
            </w:r>
          </w:p>
        </w:tc>
        <w:tc>
          <w:tcPr>
            <w:tcW w:w="1041" w:type="dxa"/>
            <w:vMerge/>
          </w:tcPr>
          <w:p w:rsidR="00A73C3A" w:rsidRDefault="00A73C3A" w:rsidP="008F75DB">
            <w:pPr>
              <w:rPr>
                <w:sz w:val="2"/>
                <w:szCs w:val="2"/>
              </w:rPr>
            </w:pPr>
          </w:p>
        </w:tc>
        <w:tc>
          <w:tcPr>
            <w:tcW w:w="1136" w:type="dxa"/>
            <w:vMerge/>
          </w:tcPr>
          <w:p w:rsidR="00A73C3A" w:rsidRDefault="00A73C3A" w:rsidP="008F75DB">
            <w:pPr>
              <w:rPr>
                <w:sz w:val="2"/>
                <w:szCs w:val="2"/>
              </w:rPr>
            </w:pPr>
          </w:p>
        </w:tc>
        <w:tc>
          <w:tcPr>
            <w:tcW w:w="8195" w:type="dxa"/>
            <w:vAlign w:val="center"/>
          </w:tcPr>
          <w:p w:rsidR="00A73C3A" w:rsidRDefault="00A73C3A" w:rsidP="008F75DB">
            <w:pPr>
              <w:pStyle w:val="TableParagraph"/>
              <w:spacing w:before="127" w:line="268" w:lineRule="auto"/>
              <w:ind w:left="109" w:right="106"/>
              <w:rPr>
                <w:sz w:val="21"/>
              </w:rPr>
            </w:pPr>
            <w:r>
              <w:rPr>
                <w:sz w:val="21"/>
              </w:rPr>
              <w:t>积极推动政府网站和政务新媒体适老化和无障碍改造。深入推进政府网站集约化建设，加强内容管理。</w:t>
            </w:r>
          </w:p>
        </w:tc>
        <w:tc>
          <w:tcPr>
            <w:tcW w:w="3736" w:type="dxa"/>
            <w:vMerge/>
            <w:vAlign w:val="center"/>
          </w:tcPr>
          <w:p w:rsidR="00A73C3A" w:rsidRDefault="00A73C3A" w:rsidP="00A73C3A">
            <w:pPr>
              <w:ind w:firstLineChars="50" w:firstLine="105"/>
            </w:pPr>
          </w:p>
        </w:tc>
      </w:tr>
      <w:tr w:rsidR="00A73C3A" w:rsidTr="008F75DB">
        <w:trPr>
          <w:trHeight w:val="696"/>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33</w:t>
            </w:r>
          </w:p>
        </w:tc>
        <w:tc>
          <w:tcPr>
            <w:tcW w:w="1041" w:type="dxa"/>
            <w:vMerge/>
          </w:tcPr>
          <w:p w:rsidR="00A73C3A" w:rsidRDefault="00A73C3A" w:rsidP="008F75DB">
            <w:pPr>
              <w:rPr>
                <w:sz w:val="2"/>
                <w:szCs w:val="2"/>
              </w:rPr>
            </w:pPr>
          </w:p>
        </w:tc>
        <w:tc>
          <w:tcPr>
            <w:tcW w:w="1136" w:type="dxa"/>
            <w:vMerge/>
          </w:tcPr>
          <w:p w:rsidR="00A73C3A" w:rsidRDefault="00A73C3A" w:rsidP="008F75DB">
            <w:pPr>
              <w:rPr>
                <w:sz w:val="2"/>
                <w:szCs w:val="2"/>
              </w:rPr>
            </w:pPr>
          </w:p>
        </w:tc>
        <w:tc>
          <w:tcPr>
            <w:tcW w:w="8195" w:type="dxa"/>
            <w:vAlign w:val="center"/>
          </w:tcPr>
          <w:p w:rsidR="00A73C3A" w:rsidRDefault="00A73C3A" w:rsidP="008F75DB">
            <w:pPr>
              <w:pStyle w:val="TableParagraph"/>
              <w:spacing w:before="108" w:line="268" w:lineRule="auto"/>
              <w:ind w:left="109" w:right="106"/>
              <w:rPr>
                <w:sz w:val="21"/>
              </w:rPr>
            </w:pPr>
            <w:r>
              <w:rPr>
                <w:sz w:val="21"/>
              </w:rPr>
              <w:t>继续优化政府信息公开专栏建设，做好法定主动公开内容的规范、集中发布工作。</w:t>
            </w:r>
          </w:p>
        </w:tc>
        <w:tc>
          <w:tcPr>
            <w:tcW w:w="3736" w:type="dxa"/>
            <w:vMerge/>
            <w:vAlign w:val="center"/>
          </w:tcPr>
          <w:p w:rsidR="00A73C3A" w:rsidRDefault="00A73C3A" w:rsidP="00A73C3A">
            <w:pPr>
              <w:ind w:firstLineChars="50" w:firstLine="105"/>
            </w:pPr>
          </w:p>
        </w:tc>
      </w:tr>
      <w:tr w:rsidR="00A73C3A" w:rsidTr="008F75DB">
        <w:trPr>
          <w:trHeight w:val="606"/>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34</w:t>
            </w:r>
          </w:p>
        </w:tc>
        <w:tc>
          <w:tcPr>
            <w:tcW w:w="1041" w:type="dxa"/>
            <w:vMerge/>
          </w:tcPr>
          <w:p w:rsidR="00A73C3A" w:rsidRDefault="00A73C3A" w:rsidP="008F75DB">
            <w:pPr>
              <w:rPr>
                <w:sz w:val="2"/>
                <w:szCs w:val="2"/>
              </w:rPr>
            </w:pPr>
          </w:p>
        </w:tc>
        <w:tc>
          <w:tcPr>
            <w:tcW w:w="1136" w:type="dxa"/>
            <w:vMerge/>
          </w:tcPr>
          <w:p w:rsidR="00A73C3A" w:rsidRDefault="00A73C3A" w:rsidP="008F75DB">
            <w:pPr>
              <w:rPr>
                <w:sz w:val="2"/>
                <w:szCs w:val="2"/>
              </w:rPr>
            </w:pPr>
          </w:p>
        </w:tc>
        <w:tc>
          <w:tcPr>
            <w:tcW w:w="8195" w:type="dxa"/>
            <w:vAlign w:val="center"/>
          </w:tcPr>
          <w:p w:rsidR="00A73C3A" w:rsidRDefault="00A73C3A" w:rsidP="008F75DB">
            <w:pPr>
              <w:pStyle w:val="TableParagraph"/>
              <w:spacing w:before="142" w:line="268" w:lineRule="auto"/>
              <w:ind w:left="109" w:right="106"/>
              <w:rPr>
                <w:sz w:val="21"/>
              </w:rPr>
            </w:pPr>
            <w:r>
              <w:rPr>
                <w:sz w:val="21"/>
              </w:rPr>
              <w:t>强化政务新媒体矩阵建设和监督管理</w:t>
            </w:r>
            <w:r>
              <w:rPr>
                <w:rFonts w:hint="eastAsia"/>
                <w:sz w:val="21"/>
              </w:rPr>
              <w:t>。</w:t>
            </w:r>
          </w:p>
        </w:tc>
        <w:tc>
          <w:tcPr>
            <w:tcW w:w="3736" w:type="dxa"/>
            <w:vMerge/>
            <w:vAlign w:val="center"/>
          </w:tcPr>
          <w:p w:rsidR="00A73C3A" w:rsidRDefault="00A73C3A" w:rsidP="00A73C3A">
            <w:pPr>
              <w:ind w:firstLineChars="50" w:firstLine="105"/>
            </w:pPr>
          </w:p>
        </w:tc>
      </w:tr>
      <w:tr w:rsidR="00A73C3A" w:rsidTr="008F75DB">
        <w:trPr>
          <w:trHeight w:val="529"/>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35</w:t>
            </w:r>
          </w:p>
        </w:tc>
        <w:tc>
          <w:tcPr>
            <w:tcW w:w="1041" w:type="dxa"/>
            <w:vMerge/>
          </w:tcPr>
          <w:p w:rsidR="00A73C3A" w:rsidRDefault="00A73C3A" w:rsidP="008F75DB">
            <w:pPr>
              <w:rPr>
                <w:sz w:val="2"/>
                <w:szCs w:val="2"/>
              </w:rPr>
            </w:pPr>
          </w:p>
        </w:tc>
        <w:tc>
          <w:tcPr>
            <w:tcW w:w="1136" w:type="dxa"/>
            <w:vMerge/>
          </w:tcPr>
          <w:p w:rsidR="00A73C3A" w:rsidRDefault="00A73C3A" w:rsidP="008F75DB">
            <w:pPr>
              <w:rPr>
                <w:sz w:val="2"/>
                <w:szCs w:val="2"/>
              </w:rPr>
            </w:pPr>
          </w:p>
        </w:tc>
        <w:tc>
          <w:tcPr>
            <w:tcW w:w="8195" w:type="dxa"/>
            <w:vAlign w:val="center"/>
          </w:tcPr>
          <w:p w:rsidR="00A73C3A" w:rsidRDefault="00A73C3A" w:rsidP="008F75DB">
            <w:pPr>
              <w:pStyle w:val="TableParagraph"/>
              <w:ind w:firstLineChars="50" w:firstLine="105"/>
              <w:rPr>
                <w:sz w:val="21"/>
              </w:rPr>
            </w:pPr>
            <w:r>
              <w:rPr>
                <w:sz w:val="21"/>
              </w:rPr>
              <w:t>规范高效办理</w:t>
            </w:r>
            <w:r>
              <w:rPr>
                <w:rFonts w:ascii="Times New Roman" w:eastAsia="Times New Roman" w:hAnsi="Times New Roman"/>
                <w:sz w:val="21"/>
              </w:rPr>
              <w:t>“</w:t>
            </w:r>
            <w:r>
              <w:rPr>
                <w:sz w:val="21"/>
              </w:rPr>
              <w:t>我为政府网站找错</w:t>
            </w:r>
            <w:r>
              <w:rPr>
                <w:rFonts w:ascii="Times New Roman" w:eastAsia="Times New Roman" w:hAnsi="Times New Roman"/>
                <w:sz w:val="21"/>
              </w:rPr>
              <w:t>”</w:t>
            </w:r>
            <w:r>
              <w:rPr>
                <w:sz w:val="21"/>
              </w:rPr>
              <w:t>平台网民留言。</w:t>
            </w:r>
          </w:p>
        </w:tc>
        <w:tc>
          <w:tcPr>
            <w:tcW w:w="3736" w:type="dxa"/>
            <w:vMerge/>
            <w:vAlign w:val="center"/>
          </w:tcPr>
          <w:p w:rsidR="00A73C3A" w:rsidRDefault="00A73C3A" w:rsidP="00A73C3A">
            <w:pPr>
              <w:ind w:firstLineChars="50" w:firstLine="105"/>
            </w:pPr>
          </w:p>
        </w:tc>
      </w:tr>
      <w:tr w:rsidR="00A73C3A" w:rsidTr="008F75DB">
        <w:trPr>
          <w:trHeight w:val="505"/>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36</w:t>
            </w:r>
          </w:p>
        </w:tc>
        <w:tc>
          <w:tcPr>
            <w:tcW w:w="1041" w:type="dxa"/>
            <w:vMerge/>
          </w:tcPr>
          <w:p w:rsidR="00A73C3A" w:rsidRDefault="00A73C3A" w:rsidP="008F75DB">
            <w:pPr>
              <w:rPr>
                <w:sz w:val="2"/>
                <w:szCs w:val="2"/>
              </w:rPr>
            </w:pPr>
          </w:p>
        </w:tc>
        <w:tc>
          <w:tcPr>
            <w:tcW w:w="1136" w:type="dxa"/>
            <w:vMerge/>
          </w:tcPr>
          <w:p w:rsidR="00A73C3A" w:rsidRDefault="00A73C3A" w:rsidP="008F75DB">
            <w:pPr>
              <w:rPr>
                <w:sz w:val="2"/>
                <w:szCs w:val="2"/>
              </w:rPr>
            </w:pPr>
          </w:p>
        </w:tc>
        <w:tc>
          <w:tcPr>
            <w:tcW w:w="8195" w:type="dxa"/>
            <w:vAlign w:val="center"/>
          </w:tcPr>
          <w:p w:rsidR="00A73C3A" w:rsidRDefault="00A73C3A" w:rsidP="008F75DB">
            <w:pPr>
              <w:pStyle w:val="TableParagraph"/>
              <w:spacing w:before="158" w:line="268" w:lineRule="auto"/>
              <w:ind w:left="109" w:right="106"/>
              <w:rPr>
                <w:sz w:val="21"/>
              </w:rPr>
            </w:pPr>
            <w:r>
              <w:rPr>
                <w:sz w:val="21"/>
              </w:rPr>
              <w:t>持续做好政府公报工作</w:t>
            </w:r>
            <w:r>
              <w:rPr>
                <w:rFonts w:hint="eastAsia"/>
                <w:sz w:val="21"/>
              </w:rPr>
              <w:t>。</w:t>
            </w:r>
          </w:p>
        </w:tc>
        <w:tc>
          <w:tcPr>
            <w:tcW w:w="3736" w:type="dxa"/>
            <w:vMerge/>
            <w:vAlign w:val="center"/>
          </w:tcPr>
          <w:p w:rsidR="00A73C3A" w:rsidRDefault="00A73C3A" w:rsidP="00A73C3A">
            <w:pPr>
              <w:ind w:firstLineChars="50" w:firstLine="105"/>
            </w:pPr>
          </w:p>
        </w:tc>
      </w:tr>
      <w:tr w:rsidR="00A73C3A" w:rsidTr="008F75DB">
        <w:trPr>
          <w:trHeight w:val="568"/>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37</w:t>
            </w:r>
          </w:p>
        </w:tc>
        <w:tc>
          <w:tcPr>
            <w:tcW w:w="1041" w:type="dxa"/>
            <w:vMerge/>
          </w:tcPr>
          <w:p w:rsidR="00A73C3A" w:rsidRDefault="00A73C3A" w:rsidP="008F75DB">
            <w:pPr>
              <w:rPr>
                <w:sz w:val="2"/>
                <w:szCs w:val="2"/>
              </w:rPr>
            </w:pPr>
          </w:p>
        </w:tc>
        <w:tc>
          <w:tcPr>
            <w:tcW w:w="1136" w:type="dxa"/>
            <w:vMerge/>
          </w:tcPr>
          <w:p w:rsidR="00A73C3A" w:rsidRDefault="00A73C3A" w:rsidP="008F75DB">
            <w:pPr>
              <w:rPr>
                <w:sz w:val="2"/>
                <w:szCs w:val="2"/>
              </w:rPr>
            </w:pPr>
          </w:p>
        </w:tc>
        <w:tc>
          <w:tcPr>
            <w:tcW w:w="8195" w:type="dxa"/>
            <w:vAlign w:val="center"/>
          </w:tcPr>
          <w:p w:rsidR="00A73C3A" w:rsidRDefault="00A73C3A" w:rsidP="008F75DB">
            <w:pPr>
              <w:pStyle w:val="TableParagraph"/>
              <w:spacing w:before="1"/>
              <w:ind w:firstLineChars="50" w:firstLine="105"/>
              <w:rPr>
                <w:sz w:val="21"/>
              </w:rPr>
            </w:pPr>
            <w:r>
              <w:rPr>
                <w:sz w:val="21"/>
              </w:rPr>
              <w:t>优化政府公报数据库文件检索功能，向公众提供目录导航和内容检索等服务。</w:t>
            </w:r>
          </w:p>
        </w:tc>
        <w:tc>
          <w:tcPr>
            <w:tcW w:w="3736" w:type="dxa"/>
            <w:vMerge/>
            <w:vAlign w:val="center"/>
          </w:tcPr>
          <w:p w:rsidR="00A73C3A" w:rsidRDefault="00A73C3A" w:rsidP="00A73C3A">
            <w:pPr>
              <w:ind w:firstLineChars="50" w:firstLine="105"/>
            </w:pPr>
          </w:p>
        </w:tc>
      </w:tr>
      <w:tr w:rsidR="00A73C3A" w:rsidTr="008F75DB">
        <w:trPr>
          <w:trHeight w:val="831"/>
          <w:jc w:val="center"/>
        </w:trPr>
        <w:tc>
          <w:tcPr>
            <w:tcW w:w="674" w:type="dxa"/>
            <w:tcBorders>
              <w:bottom w:val="single" w:sz="4" w:space="0" w:color="auto"/>
            </w:tcBorders>
            <w:vAlign w:val="center"/>
          </w:tcPr>
          <w:p w:rsidR="00A73C3A" w:rsidRDefault="00A73C3A" w:rsidP="008F75DB">
            <w:pPr>
              <w:pStyle w:val="TableParagraph"/>
              <w:ind w:left="106" w:right="97"/>
              <w:jc w:val="center"/>
              <w:rPr>
                <w:rFonts w:ascii="Times New Roman"/>
                <w:sz w:val="21"/>
              </w:rPr>
            </w:pPr>
            <w:r>
              <w:rPr>
                <w:rFonts w:ascii="Times New Roman" w:hint="eastAsia"/>
                <w:sz w:val="21"/>
              </w:rPr>
              <w:t>38</w:t>
            </w:r>
          </w:p>
        </w:tc>
        <w:tc>
          <w:tcPr>
            <w:tcW w:w="1041" w:type="dxa"/>
            <w:vMerge/>
            <w:tcBorders>
              <w:bottom w:val="single" w:sz="4" w:space="0" w:color="auto"/>
            </w:tcBorders>
          </w:tcPr>
          <w:p w:rsidR="00A73C3A" w:rsidRDefault="00A73C3A" w:rsidP="008F75DB">
            <w:pPr>
              <w:rPr>
                <w:sz w:val="2"/>
                <w:szCs w:val="2"/>
              </w:rPr>
            </w:pPr>
          </w:p>
        </w:tc>
        <w:tc>
          <w:tcPr>
            <w:tcW w:w="1136" w:type="dxa"/>
            <w:vMerge/>
            <w:tcBorders>
              <w:bottom w:val="single" w:sz="4" w:space="0" w:color="auto"/>
            </w:tcBorders>
          </w:tcPr>
          <w:p w:rsidR="00A73C3A" w:rsidRDefault="00A73C3A" w:rsidP="008F75DB">
            <w:pPr>
              <w:rPr>
                <w:sz w:val="2"/>
                <w:szCs w:val="2"/>
              </w:rPr>
            </w:pPr>
          </w:p>
        </w:tc>
        <w:tc>
          <w:tcPr>
            <w:tcW w:w="8195" w:type="dxa"/>
            <w:vAlign w:val="center"/>
          </w:tcPr>
          <w:p w:rsidR="00A73C3A" w:rsidRDefault="00A73C3A" w:rsidP="00A73C3A">
            <w:pPr>
              <w:pStyle w:val="TableParagraph"/>
              <w:spacing w:line="268" w:lineRule="auto"/>
              <w:ind w:leftChars="50" w:left="105" w:right="106"/>
              <w:rPr>
                <w:sz w:val="21"/>
              </w:rPr>
            </w:pPr>
            <w:r>
              <w:rPr>
                <w:sz w:val="21"/>
              </w:rPr>
              <w:t>加强档案馆、图书馆政府信息公开查阅中心建设，提供主动公开的政府信息的网络查阅服务和纸质文本查阅服务。</w:t>
            </w:r>
          </w:p>
        </w:tc>
        <w:tc>
          <w:tcPr>
            <w:tcW w:w="3736" w:type="dxa"/>
            <w:vMerge/>
            <w:vAlign w:val="center"/>
          </w:tcPr>
          <w:p w:rsidR="00A73C3A" w:rsidRDefault="00A73C3A" w:rsidP="00A73C3A">
            <w:pPr>
              <w:ind w:firstLineChars="50" w:firstLine="105"/>
            </w:pPr>
          </w:p>
        </w:tc>
      </w:tr>
    </w:tbl>
    <w:p w:rsidR="00A73C3A" w:rsidRDefault="00A73C3A" w:rsidP="00A73C3A">
      <w:pPr>
        <w:rPr>
          <w:rFonts w:ascii="Times New Roman" w:eastAsia="Times New Roman" w:hAnsi="Times New Roman" w:cs="Times New Roman"/>
          <w:sz w:val="2"/>
        </w:rPr>
      </w:pPr>
      <w:r>
        <w:rPr>
          <w:sz w:val="2"/>
        </w:rPr>
        <w:br w:type="page"/>
      </w:r>
    </w:p>
    <w:p w:rsidR="00A73C3A" w:rsidRDefault="00A73C3A" w:rsidP="00A73C3A">
      <w:pPr>
        <w:pStyle w:val="aa"/>
        <w:spacing w:before="6"/>
        <w:rPr>
          <w:sz w:val="2"/>
        </w:rPr>
      </w:pPr>
    </w:p>
    <w:tbl>
      <w:tblPr>
        <w:tblStyle w:val="TableNormal"/>
        <w:tblW w:w="147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1104"/>
        <w:gridCol w:w="1132"/>
        <w:gridCol w:w="8136"/>
        <w:gridCol w:w="3736"/>
      </w:tblGrid>
      <w:tr w:rsidR="00A73C3A" w:rsidTr="008F75DB">
        <w:trPr>
          <w:trHeight w:val="555"/>
          <w:jc w:val="center"/>
        </w:trPr>
        <w:tc>
          <w:tcPr>
            <w:tcW w:w="674" w:type="dxa"/>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序号</w:t>
            </w:r>
          </w:p>
        </w:tc>
        <w:tc>
          <w:tcPr>
            <w:tcW w:w="10372" w:type="dxa"/>
            <w:gridSpan w:val="3"/>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工作任务及要求</w:t>
            </w:r>
          </w:p>
        </w:tc>
        <w:tc>
          <w:tcPr>
            <w:tcW w:w="3736" w:type="dxa"/>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责任单位</w:t>
            </w:r>
          </w:p>
        </w:tc>
      </w:tr>
      <w:tr w:rsidR="00A73C3A" w:rsidTr="008F75DB">
        <w:trPr>
          <w:trHeight w:val="1096"/>
          <w:jc w:val="center"/>
        </w:trPr>
        <w:tc>
          <w:tcPr>
            <w:tcW w:w="674" w:type="dxa"/>
            <w:vAlign w:val="center"/>
          </w:tcPr>
          <w:p w:rsidR="00A73C3A" w:rsidRDefault="00A73C3A" w:rsidP="008F75DB">
            <w:pPr>
              <w:pStyle w:val="TableParagraph"/>
              <w:spacing w:before="189"/>
              <w:ind w:left="106" w:right="97"/>
              <w:jc w:val="center"/>
              <w:rPr>
                <w:rFonts w:ascii="Times New Roman"/>
                <w:sz w:val="21"/>
              </w:rPr>
            </w:pPr>
            <w:r>
              <w:rPr>
                <w:rFonts w:ascii="Times New Roman" w:hint="eastAsia"/>
                <w:sz w:val="21"/>
              </w:rPr>
              <w:t>39</w:t>
            </w:r>
          </w:p>
        </w:tc>
        <w:tc>
          <w:tcPr>
            <w:tcW w:w="1104" w:type="dxa"/>
            <w:vMerge w:val="restart"/>
            <w:tcBorders>
              <w:top w:val="single" w:sz="4" w:space="0" w:color="auto"/>
            </w:tcBorders>
            <w:vAlign w:val="center"/>
          </w:tcPr>
          <w:p w:rsidR="00A73C3A" w:rsidRPr="005E6B23" w:rsidRDefault="00A73C3A" w:rsidP="008F75DB">
            <w:pPr>
              <w:pStyle w:val="TableParagraph"/>
              <w:spacing w:line="268" w:lineRule="auto"/>
              <w:ind w:left="181" w:right="169"/>
              <w:jc w:val="both"/>
              <w:rPr>
                <w:sz w:val="21"/>
              </w:rPr>
            </w:pPr>
            <w:r>
              <w:rPr>
                <w:sz w:val="21"/>
              </w:rPr>
              <w:t>紧扣夯实基础深化公开</w:t>
            </w:r>
          </w:p>
        </w:tc>
        <w:tc>
          <w:tcPr>
            <w:tcW w:w="1132" w:type="dxa"/>
            <w:vMerge w:val="restart"/>
            <w:tcBorders>
              <w:top w:val="single" w:sz="4" w:space="0" w:color="auto"/>
            </w:tcBorders>
            <w:vAlign w:val="center"/>
          </w:tcPr>
          <w:p w:rsidR="00A73C3A" w:rsidRDefault="00A73C3A" w:rsidP="008F75DB">
            <w:pPr>
              <w:pStyle w:val="TableParagraph"/>
              <w:spacing w:before="1" w:line="268" w:lineRule="auto"/>
              <w:ind w:left="108" w:right="70"/>
              <w:jc w:val="both"/>
              <w:rPr>
                <w:sz w:val="21"/>
              </w:rPr>
            </w:pPr>
            <w:r>
              <w:rPr>
                <w:sz w:val="21"/>
              </w:rPr>
              <w:t>扎实推进基层政务公开</w:t>
            </w:r>
          </w:p>
        </w:tc>
        <w:tc>
          <w:tcPr>
            <w:tcW w:w="8136" w:type="dxa"/>
            <w:vAlign w:val="center"/>
          </w:tcPr>
          <w:p w:rsidR="00A73C3A" w:rsidRDefault="00A73C3A" w:rsidP="008F75DB">
            <w:pPr>
              <w:pStyle w:val="TableParagraph"/>
              <w:spacing w:line="268" w:lineRule="auto"/>
              <w:ind w:left="109" w:right="106"/>
              <w:jc w:val="both"/>
              <w:rPr>
                <w:sz w:val="21"/>
              </w:rPr>
            </w:pPr>
            <w:r>
              <w:rPr>
                <w:sz w:val="21"/>
              </w:rPr>
              <w:t>参考国务院有关部门印发的试点领域和其他领域标准指引，定期开展跟踪评估，持续优化完善各领域事项标准目录。</w:t>
            </w:r>
          </w:p>
        </w:tc>
        <w:tc>
          <w:tcPr>
            <w:tcW w:w="3736" w:type="dxa"/>
            <w:vMerge w:val="restart"/>
            <w:vAlign w:val="center"/>
          </w:tcPr>
          <w:p w:rsidR="00A73C3A" w:rsidRDefault="00A73C3A" w:rsidP="008F75DB">
            <w:pPr>
              <w:pStyle w:val="TableParagraph"/>
              <w:jc w:val="both"/>
              <w:rPr>
                <w:sz w:val="21"/>
              </w:rPr>
            </w:pPr>
            <w:r>
              <w:rPr>
                <w:rFonts w:hint="eastAsia"/>
                <w:sz w:val="21"/>
              </w:rPr>
              <w:t>市政府办公室</w:t>
            </w:r>
          </w:p>
        </w:tc>
      </w:tr>
      <w:tr w:rsidR="00A73C3A" w:rsidTr="008F75DB">
        <w:trPr>
          <w:trHeight w:val="805"/>
          <w:jc w:val="center"/>
        </w:trPr>
        <w:tc>
          <w:tcPr>
            <w:tcW w:w="674" w:type="dxa"/>
            <w:vAlign w:val="center"/>
          </w:tcPr>
          <w:p w:rsidR="00A73C3A" w:rsidRDefault="00A73C3A" w:rsidP="008F75DB">
            <w:pPr>
              <w:pStyle w:val="TableParagraph"/>
              <w:spacing w:before="129"/>
              <w:ind w:left="106" w:right="97"/>
              <w:jc w:val="center"/>
              <w:rPr>
                <w:rFonts w:ascii="Times New Roman"/>
                <w:sz w:val="21"/>
              </w:rPr>
            </w:pPr>
            <w:r>
              <w:rPr>
                <w:rFonts w:ascii="Times New Roman" w:hint="eastAsia"/>
                <w:sz w:val="21"/>
              </w:rPr>
              <w:t>40</w:t>
            </w:r>
          </w:p>
        </w:tc>
        <w:tc>
          <w:tcPr>
            <w:tcW w:w="1104" w:type="dxa"/>
            <w:vMerge/>
            <w:tcBorders>
              <w:top w:val="nil"/>
            </w:tcBorders>
            <w:vAlign w:val="center"/>
          </w:tcPr>
          <w:p w:rsidR="00A73C3A" w:rsidRPr="005E6B23" w:rsidRDefault="00A73C3A" w:rsidP="008F75DB">
            <w:pPr>
              <w:pStyle w:val="TableParagraph"/>
              <w:spacing w:line="268" w:lineRule="auto"/>
              <w:ind w:left="181" w:right="169"/>
              <w:jc w:val="both"/>
              <w:rPr>
                <w:sz w:val="21"/>
              </w:rPr>
            </w:pPr>
          </w:p>
        </w:tc>
        <w:tc>
          <w:tcPr>
            <w:tcW w:w="1132" w:type="dxa"/>
            <w:vMerge/>
            <w:tcBorders>
              <w:top w:val="nil"/>
            </w:tcBorders>
            <w:vAlign w:val="center"/>
          </w:tcPr>
          <w:p w:rsidR="00A73C3A" w:rsidRDefault="00A73C3A" w:rsidP="008F75DB">
            <w:pPr>
              <w:rPr>
                <w:sz w:val="2"/>
                <w:szCs w:val="2"/>
              </w:rPr>
            </w:pPr>
          </w:p>
        </w:tc>
        <w:tc>
          <w:tcPr>
            <w:tcW w:w="8136" w:type="dxa"/>
            <w:vAlign w:val="center"/>
          </w:tcPr>
          <w:p w:rsidR="00A73C3A" w:rsidRDefault="00A73C3A" w:rsidP="008F75DB">
            <w:pPr>
              <w:pStyle w:val="TableParagraph"/>
              <w:spacing w:line="268" w:lineRule="auto"/>
              <w:ind w:left="109" w:right="106"/>
              <w:jc w:val="both"/>
              <w:rPr>
                <w:sz w:val="21"/>
              </w:rPr>
            </w:pPr>
            <w:r>
              <w:rPr>
                <w:sz w:val="21"/>
              </w:rPr>
              <w:t>持续加强政务公开专区建设，优化政府信息查询、信息公开申请、办事咨询答复等服务。</w:t>
            </w:r>
          </w:p>
        </w:tc>
        <w:tc>
          <w:tcPr>
            <w:tcW w:w="3736" w:type="dxa"/>
            <w:vMerge/>
            <w:tcBorders>
              <w:top w:val="nil"/>
            </w:tcBorders>
            <w:vAlign w:val="center"/>
          </w:tcPr>
          <w:p w:rsidR="00A73C3A" w:rsidRDefault="00A73C3A" w:rsidP="008F75DB">
            <w:pPr>
              <w:rPr>
                <w:sz w:val="2"/>
                <w:szCs w:val="2"/>
              </w:rPr>
            </w:pPr>
          </w:p>
        </w:tc>
      </w:tr>
      <w:tr w:rsidR="00A73C3A" w:rsidTr="008F75DB">
        <w:trPr>
          <w:trHeight w:val="688"/>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41</w:t>
            </w:r>
          </w:p>
        </w:tc>
        <w:tc>
          <w:tcPr>
            <w:tcW w:w="1104" w:type="dxa"/>
            <w:vMerge/>
            <w:tcBorders>
              <w:top w:val="nil"/>
            </w:tcBorders>
            <w:vAlign w:val="center"/>
          </w:tcPr>
          <w:p w:rsidR="00A73C3A" w:rsidRPr="005E6B23" w:rsidRDefault="00A73C3A" w:rsidP="008F75DB">
            <w:pPr>
              <w:pStyle w:val="TableParagraph"/>
              <w:spacing w:line="268" w:lineRule="auto"/>
              <w:ind w:left="181" w:right="169"/>
              <w:jc w:val="both"/>
              <w:rPr>
                <w:sz w:val="21"/>
              </w:rPr>
            </w:pPr>
          </w:p>
        </w:tc>
        <w:tc>
          <w:tcPr>
            <w:tcW w:w="1132" w:type="dxa"/>
            <w:vMerge/>
            <w:tcBorders>
              <w:top w:val="nil"/>
            </w:tcBorders>
            <w:vAlign w:val="center"/>
          </w:tcPr>
          <w:p w:rsidR="00A73C3A" w:rsidRDefault="00A73C3A" w:rsidP="008F75DB">
            <w:pPr>
              <w:rPr>
                <w:sz w:val="2"/>
                <w:szCs w:val="2"/>
              </w:rPr>
            </w:pPr>
          </w:p>
        </w:tc>
        <w:tc>
          <w:tcPr>
            <w:tcW w:w="8136" w:type="dxa"/>
            <w:vAlign w:val="center"/>
          </w:tcPr>
          <w:p w:rsidR="00A73C3A" w:rsidRDefault="00A73C3A" w:rsidP="008F75DB">
            <w:pPr>
              <w:pStyle w:val="TableParagraph"/>
              <w:spacing w:line="268" w:lineRule="auto"/>
              <w:ind w:right="106" w:firstLineChars="50" w:firstLine="105"/>
              <w:jc w:val="both"/>
              <w:rPr>
                <w:sz w:val="21"/>
              </w:rPr>
            </w:pPr>
            <w:r>
              <w:rPr>
                <w:sz w:val="21"/>
              </w:rPr>
              <w:t>深入推进基层政务公开标准化规范化向农村和社区延伸</w:t>
            </w:r>
            <w:r>
              <w:rPr>
                <w:rFonts w:hint="eastAsia"/>
                <w:sz w:val="21"/>
              </w:rPr>
              <w:t>。</w:t>
            </w:r>
          </w:p>
        </w:tc>
        <w:tc>
          <w:tcPr>
            <w:tcW w:w="3736" w:type="dxa"/>
            <w:vMerge/>
            <w:tcBorders>
              <w:top w:val="nil"/>
            </w:tcBorders>
            <w:vAlign w:val="center"/>
          </w:tcPr>
          <w:p w:rsidR="00A73C3A" w:rsidRDefault="00A73C3A" w:rsidP="008F75DB">
            <w:pPr>
              <w:rPr>
                <w:sz w:val="2"/>
                <w:szCs w:val="2"/>
              </w:rPr>
            </w:pPr>
          </w:p>
        </w:tc>
      </w:tr>
      <w:tr w:rsidR="00A73C3A" w:rsidTr="008F75DB">
        <w:trPr>
          <w:trHeight w:val="844"/>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42</w:t>
            </w:r>
          </w:p>
        </w:tc>
        <w:tc>
          <w:tcPr>
            <w:tcW w:w="1104" w:type="dxa"/>
            <w:vMerge/>
            <w:tcBorders>
              <w:top w:val="nil"/>
              <w:bottom w:val="single" w:sz="4" w:space="0" w:color="auto"/>
            </w:tcBorders>
            <w:vAlign w:val="center"/>
          </w:tcPr>
          <w:p w:rsidR="00A73C3A" w:rsidRPr="005E6B23" w:rsidRDefault="00A73C3A" w:rsidP="008F75DB">
            <w:pPr>
              <w:pStyle w:val="TableParagraph"/>
              <w:spacing w:line="268" w:lineRule="auto"/>
              <w:ind w:left="181" w:right="169"/>
              <w:jc w:val="both"/>
              <w:rPr>
                <w:sz w:val="21"/>
              </w:rPr>
            </w:pPr>
          </w:p>
        </w:tc>
        <w:tc>
          <w:tcPr>
            <w:tcW w:w="1132" w:type="dxa"/>
            <w:vMerge/>
            <w:tcBorders>
              <w:top w:val="nil"/>
              <w:bottom w:val="single" w:sz="4" w:space="0" w:color="auto"/>
            </w:tcBorders>
            <w:vAlign w:val="center"/>
          </w:tcPr>
          <w:p w:rsidR="00A73C3A" w:rsidRDefault="00A73C3A" w:rsidP="008F75DB">
            <w:pPr>
              <w:rPr>
                <w:sz w:val="2"/>
                <w:szCs w:val="2"/>
              </w:rPr>
            </w:pPr>
          </w:p>
        </w:tc>
        <w:tc>
          <w:tcPr>
            <w:tcW w:w="8136" w:type="dxa"/>
            <w:vAlign w:val="center"/>
          </w:tcPr>
          <w:p w:rsidR="00A73C3A" w:rsidRDefault="00A73C3A" w:rsidP="008F75DB">
            <w:pPr>
              <w:pStyle w:val="TableParagraph"/>
              <w:spacing w:line="268" w:lineRule="auto"/>
              <w:ind w:left="109" w:right="106"/>
              <w:jc w:val="both"/>
              <w:rPr>
                <w:sz w:val="21"/>
              </w:rPr>
            </w:pPr>
            <w:r>
              <w:rPr>
                <w:sz w:val="21"/>
              </w:rPr>
              <w:t>更好适应群众获取信息习惯和现实条件，着力加强电话解答、现场解答等政策咨询渠道建设。</w:t>
            </w:r>
          </w:p>
        </w:tc>
        <w:tc>
          <w:tcPr>
            <w:tcW w:w="3736" w:type="dxa"/>
            <w:vMerge/>
            <w:tcBorders>
              <w:top w:val="nil"/>
              <w:bottom w:val="single" w:sz="4" w:space="0" w:color="auto"/>
            </w:tcBorders>
            <w:vAlign w:val="center"/>
          </w:tcPr>
          <w:p w:rsidR="00A73C3A" w:rsidRDefault="00A73C3A" w:rsidP="008F75DB">
            <w:pPr>
              <w:rPr>
                <w:sz w:val="2"/>
                <w:szCs w:val="2"/>
              </w:rPr>
            </w:pPr>
          </w:p>
        </w:tc>
      </w:tr>
      <w:tr w:rsidR="00A73C3A" w:rsidTr="008F75DB">
        <w:trPr>
          <w:trHeight w:val="1125"/>
          <w:jc w:val="center"/>
        </w:trPr>
        <w:tc>
          <w:tcPr>
            <w:tcW w:w="674" w:type="dxa"/>
            <w:vAlign w:val="center"/>
          </w:tcPr>
          <w:p w:rsidR="00A73C3A" w:rsidRDefault="00A73C3A" w:rsidP="008F75DB">
            <w:pPr>
              <w:pStyle w:val="TableParagraph"/>
              <w:spacing w:before="155"/>
              <w:ind w:left="106" w:right="97"/>
              <w:jc w:val="center"/>
              <w:rPr>
                <w:rFonts w:ascii="Times New Roman"/>
                <w:sz w:val="21"/>
              </w:rPr>
            </w:pPr>
            <w:r>
              <w:rPr>
                <w:rFonts w:ascii="Times New Roman" w:hint="eastAsia"/>
                <w:sz w:val="21"/>
              </w:rPr>
              <w:t>43</w:t>
            </w:r>
          </w:p>
        </w:tc>
        <w:tc>
          <w:tcPr>
            <w:tcW w:w="1104" w:type="dxa"/>
            <w:vMerge w:val="restart"/>
            <w:tcBorders>
              <w:top w:val="single" w:sz="4" w:space="0" w:color="auto"/>
            </w:tcBorders>
            <w:vAlign w:val="center"/>
          </w:tcPr>
          <w:p w:rsidR="00A73C3A" w:rsidRPr="005E6B23" w:rsidRDefault="00A73C3A" w:rsidP="008F75DB">
            <w:pPr>
              <w:pStyle w:val="TableParagraph"/>
              <w:spacing w:line="268" w:lineRule="auto"/>
              <w:ind w:left="181" w:right="169"/>
              <w:jc w:val="both"/>
              <w:rPr>
                <w:sz w:val="21"/>
              </w:rPr>
            </w:pPr>
            <w:r>
              <w:rPr>
                <w:sz w:val="21"/>
              </w:rPr>
              <w:t>紧扣重点领域深化</w:t>
            </w:r>
            <w:r>
              <w:rPr>
                <w:rFonts w:hint="eastAsia"/>
                <w:sz w:val="21"/>
              </w:rPr>
              <w:t xml:space="preserve"> </w:t>
            </w:r>
            <w:r>
              <w:rPr>
                <w:sz w:val="21"/>
              </w:rPr>
              <w:t>公开</w:t>
            </w:r>
          </w:p>
        </w:tc>
        <w:tc>
          <w:tcPr>
            <w:tcW w:w="1132" w:type="dxa"/>
            <w:tcBorders>
              <w:top w:val="single" w:sz="4" w:space="0" w:color="auto"/>
              <w:bottom w:val="single" w:sz="4" w:space="0" w:color="auto"/>
            </w:tcBorders>
            <w:vAlign w:val="center"/>
          </w:tcPr>
          <w:p w:rsidR="00A73C3A" w:rsidRDefault="00A73C3A" w:rsidP="008F75DB">
            <w:pPr>
              <w:pStyle w:val="TableParagraph"/>
              <w:spacing w:before="1" w:line="268" w:lineRule="auto"/>
              <w:ind w:left="108" w:right="70"/>
              <w:jc w:val="both"/>
              <w:rPr>
                <w:sz w:val="21"/>
              </w:rPr>
            </w:pPr>
            <w:r>
              <w:rPr>
                <w:sz w:val="21"/>
              </w:rPr>
              <w:t>推进财政信息公开</w:t>
            </w:r>
          </w:p>
        </w:tc>
        <w:tc>
          <w:tcPr>
            <w:tcW w:w="8136" w:type="dxa"/>
            <w:vAlign w:val="center"/>
          </w:tcPr>
          <w:p w:rsidR="00A73C3A" w:rsidRDefault="00A73C3A" w:rsidP="008F75DB">
            <w:pPr>
              <w:pStyle w:val="TableParagraph"/>
              <w:spacing w:line="268" w:lineRule="auto"/>
              <w:ind w:left="109" w:right="93"/>
              <w:jc w:val="both"/>
              <w:rPr>
                <w:sz w:val="21"/>
              </w:rPr>
            </w:pPr>
            <w:r>
              <w:rPr>
                <w:spacing w:val="-13"/>
                <w:sz w:val="21"/>
              </w:rPr>
              <w:t>继续深化全市政府预决算信息公开，公开</w:t>
            </w:r>
            <w:r>
              <w:rPr>
                <w:rFonts w:hint="eastAsia"/>
                <w:spacing w:val="-13"/>
                <w:sz w:val="21"/>
              </w:rPr>
              <w:t>市</w:t>
            </w:r>
            <w:r>
              <w:rPr>
                <w:spacing w:val="-13"/>
                <w:sz w:val="21"/>
              </w:rPr>
              <w:t>政府和部门预决算说明、表格、</w:t>
            </w:r>
            <w:r>
              <w:rPr>
                <w:rFonts w:ascii="Times New Roman" w:eastAsia="Times New Roman" w:hAnsi="Times New Roman"/>
                <w:sz w:val="21"/>
              </w:rPr>
              <w:t>“</w:t>
            </w:r>
            <w:r>
              <w:rPr>
                <w:spacing w:val="-13"/>
                <w:sz w:val="21"/>
              </w:rPr>
              <w:t>三</w:t>
            </w:r>
            <w:r>
              <w:rPr>
                <w:sz w:val="21"/>
              </w:rPr>
              <w:t>公</w:t>
            </w:r>
            <w:r>
              <w:rPr>
                <w:rFonts w:ascii="Times New Roman" w:eastAsia="Times New Roman" w:hAnsi="Times New Roman"/>
                <w:sz w:val="21"/>
              </w:rPr>
              <w:t>”</w:t>
            </w:r>
            <w:r>
              <w:rPr>
                <w:spacing w:val="-6"/>
                <w:sz w:val="21"/>
              </w:rPr>
              <w:t>经费预决算情况以及重点部门的绩效文本、重点项目绩效目标和绩效评价结</w:t>
            </w:r>
            <w:r>
              <w:rPr>
                <w:sz w:val="21"/>
              </w:rPr>
              <w:t>果。定期公开财政收支情况和解读财政收支增减变化情况及原因。公开地方政府债务限额、余额、使用安排等信息。公开</w:t>
            </w:r>
            <w:r>
              <w:rPr>
                <w:rFonts w:hint="eastAsia"/>
                <w:sz w:val="21"/>
              </w:rPr>
              <w:t>市</w:t>
            </w:r>
            <w:r>
              <w:rPr>
                <w:sz w:val="21"/>
              </w:rPr>
              <w:t>政府集中采购项目的目录和标准及上一年度政府集中采购实施情况。</w:t>
            </w:r>
          </w:p>
        </w:tc>
        <w:tc>
          <w:tcPr>
            <w:tcW w:w="3736" w:type="dxa"/>
            <w:tcBorders>
              <w:top w:val="single" w:sz="4" w:space="0" w:color="auto"/>
              <w:bottom w:val="single" w:sz="4" w:space="0" w:color="auto"/>
            </w:tcBorders>
            <w:vAlign w:val="center"/>
          </w:tcPr>
          <w:p w:rsidR="00A73C3A" w:rsidRDefault="00A73C3A" w:rsidP="008F75DB">
            <w:pPr>
              <w:pStyle w:val="TableParagraph"/>
              <w:spacing w:line="268" w:lineRule="auto"/>
              <w:jc w:val="both"/>
              <w:rPr>
                <w:sz w:val="21"/>
              </w:rPr>
            </w:pPr>
            <w:r>
              <w:rPr>
                <w:sz w:val="21"/>
              </w:rPr>
              <w:t>市财政局、市政府各部门（单位）；</w:t>
            </w:r>
            <w:r>
              <w:rPr>
                <w:rFonts w:hint="eastAsia"/>
                <w:sz w:val="21"/>
              </w:rPr>
              <w:t>各镇街区</w:t>
            </w:r>
          </w:p>
        </w:tc>
      </w:tr>
      <w:tr w:rsidR="00A73C3A" w:rsidTr="008F75DB">
        <w:trPr>
          <w:trHeight w:val="1125"/>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44</w:t>
            </w:r>
          </w:p>
        </w:tc>
        <w:tc>
          <w:tcPr>
            <w:tcW w:w="1104" w:type="dxa"/>
            <w:vMerge/>
            <w:vAlign w:val="center"/>
          </w:tcPr>
          <w:p w:rsidR="00A73C3A" w:rsidRDefault="00A73C3A" w:rsidP="008F75DB">
            <w:pPr>
              <w:rPr>
                <w:sz w:val="2"/>
                <w:szCs w:val="2"/>
              </w:rPr>
            </w:pPr>
          </w:p>
        </w:tc>
        <w:tc>
          <w:tcPr>
            <w:tcW w:w="1132" w:type="dxa"/>
            <w:tcBorders>
              <w:top w:val="single" w:sz="4" w:space="0" w:color="auto"/>
              <w:bottom w:val="single" w:sz="4" w:space="0" w:color="auto"/>
            </w:tcBorders>
            <w:vAlign w:val="center"/>
          </w:tcPr>
          <w:p w:rsidR="00A73C3A" w:rsidRDefault="00A73C3A" w:rsidP="008F75DB">
            <w:pPr>
              <w:pStyle w:val="TableParagraph"/>
              <w:spacing w:before="1" w:line="268" w:lineRule="auto"/>
              <w:ind w:left="108" w:right="70"/>
              <w:jc w:val="both"/>
              <w:rPr>
                <w:sz w:val="21"/>
              </w:rPr>
            </w:pPr>
            <w:r>
              <w:rPr>
                <w:sz w:val="21"/>
              </w:rPr>
              <w:t>推进行政执法公示公开</w:t>
            </w:r>
          </w:p>
        </w:tc>
        <w:tc>
          <w:tcPr>
            <w:tcW w:w="8136" w:type="dxa"/>
            <w:vAlign w:val="center"/>
          </w:tcPr>
          <w:p w:rsidR="00A73C3A" w:rsidRDefault="00A73C3A" w:rsidP="008F75DB">
            <w:pPr>
              <w:pStyle w:val="TableParagraph"/>
              <w:spacing w:line="268" w:lineRule="auto"/>
              <w:ind w:left="109" w:right="106"/>
              <w:jc w:val="both"/>
              <w:rPr>
                <w:sz w:val="21"/>
              </w:rPr>
            </w:pPr>
            <w:r>
              <w:rPr>
                <w:sz w:val="21"/>
              </w:rPr>
              <w:t>严格落实行政执法公示制度，规范行政执法行为。利用统一的执法信息公示平台，集中向社会依法公开行政执法主体清单、行政执法职责、执法依据、执法程序、监督途径和执法结果等信息。</w:t>
            </w:r>
          </w:p>
        </w:tc>
        <w:tc>
          <w:tcPr>
            <w:tcW w:w="3736" w:type="dxa"/>
            <w:tcBorders>
              <w:top w:val="single" w:sz="4" w:space="0" w:color="auto"/>
              <w:bottom w:val="single" w:sz="4" w:space="0" w:color="auto"/>
            </w:tcBorders>
            <w:vAlign w:val="center"/>
          </w:tcPr>
          <w:p w:rsidR="00A73C3A" w:rsidRDefault="00A73C3A" w:rsidP="008F75DB">
            <w:pPr>
              <w:pStyle w:val="TableParagraph"/>
              <w:spacing w:line="268" w:lineRule="auto"/>
              <w:jc w:val="both"/>
              <w:rPr>
                <w:sz w:val="21"/>
              </w:rPr>
            </w:pPr>
            <w:r>
              <w:rPr>
                <w:sz w:val="21"/>
              </w:rPr>
              <w:t xml:space="preserve">市司法局、市政府有关部门（单位） </w:t>
            </w:r>
          </w:p>
        </w:tc>
      </w:tr>
      <w:tr w:rsidR="00A73C3A" w:rsidTr="008F75DB">
        <w:trPr>
          <w:trHeight w:val="1125"/>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45</w:t>
            </w:r>
          </w:p>
        </w:tc>
        <w:tc>
          <w:tcPr>
            <w:tcW w:w="1104" w:type="dxa"/>
            <w:vMerge/>
            <w:vAlign w:val="center"/>
          </w:tcPr>
          <w:p w:rsidR="00A73C3A" w:rsidRDefault="00A73C3A" w:rsidP="008F75DB">
            <w:pPr>
              <w:rPr>
                <w:sz w:val="2"/>
                <w:szCs w:val="2"/>
              </w:rPr>
            </w:pPr>
          </w:p>
        </w:tc>
        <w:tc>
          <w:tcPr>
            <w:tcW w:w="1132" w:type="dxa"/>
            <w:vMerge w:val="restart"/>
            <w:tcBorders>
              <w:top w:val="single" w:sz="4" w:space="0" w:color="auto"/>
            </w:tcBorders>
            <w:vAlign w:val="center"/>
          </w:tcPr>
          <w:p w:rsidR="00A73C3A" w:rsidRDefault="00A73C3A" w:rsidP="008F75DB">
            <w:pPr>
              <w:pStyle w:val="TableParagraph"/>
              <w:spacing w:before="1" w:line="268" w:lineRule="auto"/>
              <w:ind w:left="108" w:right="70"/>
              <w:jc w:val="both"/>
              <w:rPr>
                <w:sz w:val="21"/>
              </w:rPr>
            </w:pPr>
            <w:r>
              <w:rPr>
                <w:sz w:val="21"/>
              </w:rPr>
              <w:t>强化生态环境信息公开</w:t>
            </w:r>
          </w:p>
        </w:tc>
        <w:tc>
          <w:tcPr>
            <w:tcW w:w="8136" w:type="dxa"/>
            <w:vAlign w:val="center"/>
          </w:tcPr>
          <w:p w:rsidR="00A73C3A" w:rsidRDefault="00A73C3A" w:rsidP="008F75DB">
            <w:pPr>
              <w:pStyle w:val="TableParagraph"/>
              <w:spacing w:line="268" w:lineRule="auto"/>
              <w:ind w:left="109" w:right="106"/>
              <w:jc w:val="both"/>
              <w:rPr>
                <w:sz w:val="21"/>
              </w:rPr>
            </w:pPr>
            <w:r>
              <w:rPr>
                <w:sz w:val="21"/>
              </w:rPr>
              <w:t>按月发布环境空气质量状况等信息；按季度向社会公开饮用水水源水质状况；公开重点排污单位名录，重点排污单位监督监控、监督检查等信息。</w:t>
            </w:r>
          </w:p>
        </w:tc>
        <w:tc>
          <w:tcPr>
            <w:tcW w:w="3736" w:type="dxa"/>
            <w:tcBorders>
              <w:top w:val="single" w:sz="4" w:space="0" w:color="auto"/>
              <w:bottom w:val="single" w:sz="4" w:space="0" w:color="auto"/>
            </w:tcBorders>
            <w:vAlign w:val="center"/>
          </w:tcPr>
          <w:p w:rsidR="00A73C3A" w:rsidRDefault="00A73C3A" w:rsidP="008F75DB">
            <w:pPr>
              <w:pStyle w:val="TableParagraph"/>
              <w:jc w:val="both"/>
              <w:rPr>
                <w:sz w:val="21"/>
              </w:rPr>
            </w:pPr>
            <w:r>
              <w:rPr>
                <w:rFonts w:hint="eastAsia"/>
                <w:sz w:val="21"/>
              </w:rPr>
              <w:t>泰安</w:t>
            </w:r>
            <w:r>
              <w:rPr>
                <w:sz w:val="21"/>
              </w:rPr>
              <w:t>市生态环境局</w:t>
            </w:r>
            <w:r>
              <w:rPr>
                <w:rFonts w:hint="eastAsia"/>
                <w:sz w:val="21"/>
              </w:rPr>
              <w:t>肥城分局</w:t>
            </w:r>
          </w:p>
        </w:tc>
      </w:tr>
      <w:tr w:rsidR="00A73C3A" w:rsidTr="008F75DB">
        <w:trPr>
          <w:trHeight w:val="1125"/>
          <w:jc w:val="center"/>
        </w:trPr>
        <w:tc>
          <w:tcPr>
            <w:tcW w:w="674" w:type="dxa"/>
            <w:vAlign w:val="center"/>
          </w:tcPr>
          <w:p w:rsidR="00A73C3A" w:rsidRDefault="00A73C3A" w:rsidP="008F75DB">
            <w:pPr>
              <w:pStyle w:val="TableParagraph"/>
              <w:spacing w:before="170"/>
              <w:ind w:left="106" w:right="97"/>
              <w:jc w:val="center"/>
              <w:rPr>
                <w:rFonts w:ascii="Times New Roman"/>
                <w:sz w:val="21"/>
              </w:rPr>
            </w:pPr>
            <w:r>
              <w:rPr>
                <w:rFonts w:ascii="Times New Roman" w:hint="eastAsia"/>
                <w:sz w:val="21"/>
              </w:rPr>
              <w:t>46</w:t>
            </w:r>
          </w:p>
        </w:tc>
        <w:tc>
          <w:tcPr>
            <w:tcW w:w="1104" w:type="dxa"/>
            <w:vMerge/>
            <w:vAlign w:val="center"/>
          </w:tcPr>
          <w:p w:rsidR="00A73C3A" w:rsidRDefault="00A73C3A" w:rsidP="008F75DB">
            <w:pPr>
              <w:rPr>
                <w:sz w:val="2"/>
                <w:szCs w:val="2"/>
              </w:rPr>
            </w:pPr>
          </w:p>
        </w:tc>
        <w:tc>
          <w:tcPr>
            <w:tcW w:w="1132" w:type="dxa"/>
            <w:vMerge/>
            <w:vAlign w:val="center"/>
          </w:tcPr>
          <w:p w:rsidR="00A73C3A" w:rsidRDefault="00A73C3A" w:rsidP="008F75DB">
            <w:pPr>
              <w:rPr>
                <w:sz w:val="2"/>
                <w:szCs w:val="2"/>
              </w:rPr>
            </w:pPr>
          </w:p>
        </w:tc>
        <w:tc>
          <w:tcPr>
            <w:tcW w:w="8136" w:type="dxa"/>
            <w:vAlign w:val="center"/>
          </w:tcPr>
          <w:p w:rsidR="00A73C3A" w:rsidRDefault="00A73C3A" w:rsidP="008F75DB">
            <w:pPr>
              <w:pStyle w:val="TableParagraph"/>
              <w:spacing w:before="179"/>
              <w:ind w:left="109"/>
              <w:jc w:val="both"/>
              <w:rPr>
                <w:sz w:val="21"/>
              </w:rPr>
            </w:pPr>
            <w:r>
              <w:rPr>
                <w:sz w:val="21"/>
              </w:rPr>
              <w:t>按季度向社会公开生活饮用水监测等饮用水安全信息。</w:t>
            </w:r>
          </w:p>
        </w:tc>
        <w:tc>
          <w:tcPr>
            <w:tcW w:w="3736" w:type="dxa"/>
            <w:tcBorders>
              <w:top w:val="single" w:sz="4" w:space="0" w:color="auto"/>
              <w:bottom w:val="single" w:sz="4" w:space="0" w:color="auto"/>
            </w:tcBorders>
            <w:vAlign w:val="center"/>
          </w:tcPr>
          <w:p w:rsidR="00A73C3A" w:rsidRDefault="00A73C3A" w:rsidP="008F75DB">
            <w:pPr>
              <w:pStyle w:val="TableParagraph"/>
              <w:jc w:val="both"/>
              <w:rPr>
                <w:sz w:val="21"/>
              </w:rPr>
            </w:pPr>
            <w:r>
              <w:rPr>
                <w:sz w:val="21"/>
              </w:rPr>
              <w:t>市卫生健康</w:t>
            </w:r>
            <w:r>
              <w:rPr>
                <w:rFonts w:hint="eastAsia"/>
                <w:sz w:val="21"/>
              </w:rPr>
              <w:t>局</w:t>
            </w:r>
          </w:p>
        </w:tc>
      </w:tr>
      <w:tr w:rsidR="00A73C3A" w:rsidTr="008F75DB">
        <w:trPr>
          <w:trHeight w:val="473"/>
          <w:jc w:val="center"/>
        </w:trPr>
        <w:tc>
          <w:tcPr>
            <w:tcW w:w="674" w:type="dxa"/>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lastRenderedPageBreak/>
              <w:t>序号</w:t>
            </w:r>
          </w:p>
        </w:tc>
        <w:tc>
          <w:tcPr>
            <w:tcW w:w="10372" w:type="dxa"/>
            <w:gridSpan w:val="3"/>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工作任务及要求</w:t>
            </w:r>
          </w:p>
        </w:tc>
        <w:tc>
          <w:tcPr>
            <w:tcW w:w="3736" w:type="dxa"/>
            <w:tcBorders>
              <w:top w:val="single" w:sz="4" w:space="0" w:color="auto"/>
              <w:bottom w:val="single" w:sz="4" w:space="0" w:color="auto"/>
            </w:tcBorders>
            <w:vAlign w:val="center"/>
          </w:tcPr>
          <w:p w:rsidR="00A73C3A" w:rsidRDefault="00A73C3A" w:rsidP="008F75DB">
            <w:pPr>
              <w:pStyle w:val="TableParagraph"/>
              <w:spacing w:line="260" w:lineRule="exact"/>
              <w:jc w:val="center"/>
              <w:rPr>
                <w:rFonts w:ascii="黑体" w:eastAsia="黑体"/>
                <w:sz w:val="21"/>
              </w:rPr>
            </w:pPr>
            <w:r>
              <w:rPr>
                <w:rFonts w:ascii="黑体" w:eastAsia="黑体" w:hint="eastAsia"/>
                <w:sz w:val="21"/>
              </w:rPr>
              <w:t>责任单位</w:t>
            </w:r>
          </w:p>
        </w:tc>
      </w:tr>
      <w:tr w:rsidR="00A73C3A" w:rsidTr="008F75DB">
        <w:trPr>
          <w:trHeight w:val="1125"/>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47</w:t>
            </w:r>
          </w:p>
        </w:tc>
        <w:tc>
          <w:tcPr>
            <w:tcW w:w="1104" w:type="dxa"/>
            <w:vMerge w:val="restart"/>
            <w:vAlign w:val="center"/>
          </w:tcPr>
          <w:p w:rsidR="00A73C3A" w:rsidRDefault="00A73C3A" w:rsidP="008F75DB">
            <w:pPr>
              <w:pStyle w:val="TableParagraph"/>
              <w:spacing w:line="268" w:lineRule="auto"/>
              <w:ind w:left="181" w:right="169"/>
              <w:jc w:val="center"/>
              <w:rPr>
                <w:sz w:val="21"/>
              </w:rPr>
            </w:pPr>
            <w:r>
              <w:rPr>
                <w:sz w:val="21"/>
              </w:rPr>
              <w:t>紧扣重点领域深化公开</w:t>
            </w:r>
          </w:p>
        </w:tc>
        <w:tc>
          <w:tcPr>
            <w:tcW w:w="1132" w:type="dxa"/>
            <w:vAlign w:val="center"/>
          </w:tcPr>
          <w:p w:rsidR="00A73C3A" w:rsidRDefault="00A73C3A" w:rsidP="008F75DB">
            <w:pPr>
              <w:pStyle w:val="TableParagraph"/>
              <w:spacing w:before="1" w:line="268" w:lineRule="auto"/>
              <w:ind w:left="108" w:right="70"/>
              <w:jc w:val="both"/>
              <w:rPr>
                <w:sz w:val="21"/>
              </w:rPr>
            </w:pPr>
            <w:r>
              <w:rPr>
                <w:sz w:val="21"/>
              </w:rPr>
              <w:t>推进医疗卫生信息公开</w:t>
            </w:r>
          </w:p>
        </w:tc>
        <w:tc>
          <w:tcPr>
            <w:tcW w:w="8136" w:type="dxa"/>
            <w:vAlign w:val="center"/>
          </w:tcPr>
          <w:p w:rsidR="00A73C3A" w:rsidRDefault="00A73C3A" w:rsidP="008F75DB">
            <w:pPr>
              <w:pStyle w:val="TableParagraph"/>
              <w:spacing w:before="130" w:line="268" w:lineRule="auto"/>
              <w:ind w:left="109" w:right="106"/>
              <w:jc w:val="both"/>
              <w:rPr>
                <w:sz w:val="21"/>
              </w:rPr>
            </w:pPr>
            <w:r>
              <w:rPr>
                <w:sz w:val="21"/>
              </w:rPr>
              <w:t>定期公开区域内医疗机构数量、布局以及床位、大型设备等资源配置情况；公开医疗机构常规医疗服务价格、常用药品和主要医用耗材价格等信息。</w:t>
            </w:r>
          </w:p>
        </w:tc>
        <w:tc>
          <w:tcPr>
            <w:tcW w:w="3736" w:type="dxa"/>
            <w:tcBorders>
              <w:top w:val="single" w:sz="4" w:space="0" w:color="auto"/>
              <w:bottom w:val="single" w:sz="4" w:space="0" w:color="auto"/>
            </w:tcBorders>
            <w:vAlign w:val="center"/>
          </w:tcPr>
          <w:p w:rsidR="00A73C3A" w:rsidRDefault="00A73C3A" w:rsidP="008F75DB">
            <w:pPr>
              <w:pStyle w:val="TableParagraph"/>
              <w:jc w:val="both"/>
              <w:rPr>
                <w:sz w:val="21"/>
              </w:rPr>
            </w:pPr>
            <w:r>
              <w:rPr>
                <w:sz w:val="21"/>
              </w:rPr>
              <w:t>市卫生健康</w:t>
            </w:r>
            <w:r>
              <w:rPr>
                <w:rFonts w:hint="eastAsia"/>
                <w:sz w:val="21"/>
              </w:rPr>
              <w:t>局</w:t>
            </w:r>
          </w:p>
        </w:tc>
      </w:tr>
      <w:tr w:rsidR="00A73C3A" w:rsidTr="008F75DB">
        <w:trPr>
          <w:trHeight w:val="1125"/>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48</w:t>
            </w:r>
          </w:p>
        </w:tc>
        <w:tc>
          <w:tcPr>
            <w:tcW w:w="1104" w:type="dxa"/>
            <w:vMerge/>
          </w:tcPr>
          <w:p w:rsidR="00A73C3A" w:rsidRDefault="00A73C3A" w:rsidP="008F75DB">
            <w:pPr>
              <w:rPr>
                <w:sz w:val="2"/>
                <w:szCs w:val="2"/>
              </w:rPr>
            </w:pPr>
          </w:p>
        </w:tc>
        <w:tc>
          <w:tcPr>
            <w:tcW w:w="1132" w:type="dxa"/>
            <w:vAlign w:val="center"/>
          </w:tcPr>
          <w:p w:rsidR="00A73C3A" w:rsidRDefault="00A73C3A" w:rsidP="008F75DB">
            <w:pPr>
              <w:pStyle w:val="TableParagraph"/>
              <w:spacing w:before="1" w:line="268" w:lineRule="auto"/>
              <w:ind w:left="108" w:right="70"/>
              <w:jc w:val="both"/>
              <w:rPr>
                <w:sz w:val="21"/>
              </w:rPr>
            </w:pPr>
            <w:r>
              <w:rPr>
                <w:sz w:val="21"/>
              </w:rPr>
              <w:t>扎实推进安全生产信息公开</w:t>
            </w:r>
          </w:p>
        </w:tc>
        <w:tc>
          <w:tcPr>
            <w:tcW w:w="8136" w:type="dxa"/>
            <w:vAlign w:val="center"/>
          </w:tcPr>
          <w:p w:rsidR="00A73C3A" w:rsidRDefault="00A73C3A" w:rsidP="008F75DB">
            <w:pPr>
              <w:pStyle w:val="TableParagraph"/>
              <w:spacing w:line="268" w:lineRule="auto"/>
              <w:ind w:left="109" w:right="-15"/>
              <w:jc w:val="both"/>
              <w:rPr>
                <w:sz w:val="21"/>
              </w:rPr>
            </w:pPr>
            <w:r>
              <w:rPr>
                <w:spacing w:val="-9"/>
                <w:sz w:val="21"/>
              </w:rPr>
              <w:t>定期发布不同时段、不同领域安全生产提示信息。公开安全生产常规检查执法、</w:t>
            </w:r>
            <w:r>
              <w:rPr>
                <w:sz w:val="21"/>
              </w:rPr>
              <w:t>暗查暗访、突击检查、随机抽查等执法检查结果信息。</w:t>
            </w:r>
          </w:p>
        </w:tc>
        <w:tc>
          <w:tcPr>
            <w:tcW w:w="3736" w:type="dxa"/>
            <w:tcBorders>
              <w:top w:val="single" w:sz="4" w:space="0" w:color="auto"/>
              <w:bottom w:val="single" w:sz="4" w:space="0" w:color="auto"/>
            </w:tcBorders>
            <w:vAlign w:val="center"/>
          </w:tcPr>
          <w:p w:rsidR="00A73C3A" w:rsidRDefault="00A73C3A" w:rsidP="008F75DB">
            <w:pPr>
              <w:pStyle w:val="TableParagraph"/>
              <w:jc w:val="both"/>
              <w:rPr>
                <w:sz w:val="21"/>
              </w:rPr>
            </w:pPr>
            <w:r>
              <w:rPr>
                <w:sz w:val="21"/>
              </w:rPr>
              <w:t>市应急</w:t>
            </w:r>
            <w:r>
              <w:rPr>
                <w:rFonts w:hint="eastAsia"/>
                <w:sz w:val="21"/>
              </w:rPr>
              <w:t>管理</w:t>
            </w:r>
            <w:r>
              <w:rPr>
                <w:sz w:val="21"/>
              </w:rPr>
              <w:t>局</w:t>
            </w:r>
          </w:p>
        </w:tc>
      </w:tr>
      <w:tr w:rsidR="00A73C3A" w:rsidTr="008F75DB">
        <w:trPr>
          <w:trHeight w:val="1125"/>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49</w:t>
            </w:r>
          </w:p>
        </w:tc>
        <w:tc>
          <w:tcPr>
            <w:tcW w:w="1104" w:type="dxa"/>
            <w:vMerge/>
          </w:tcPr>
          <w:p w:rsidR="00A73C3A" w:rsidRDefault="00A73C3A" w:rsidP="008F75DB">
            <w:pPr>
              <w:rPr>
                <w:sz w:val="2"/>
                <w:szCs w:val="2"/>
              </w:rPr>
            </w:pPr>
          </w:p>
        </w:tc>
        <w:tc>
          <w:tcPr>
            <w:tcW w:w="1132" w:type="dxa"/>
            <w:vAlign w:val="center"/>
          </w:tcPr>
          <w:p w:rsidR="00A73C3A" w:rsidRDefault="00A73C3A" w:rsidP="008F75DB">
            <w:pPr>
              <w:pStyle w:val="TableParagraph"/>
              <w:spacing w:before="1" w:line="268" w:lineRule="auto"/>
              <w:ind w:left="108" w:right="70"/>
              <w:jc w:val="both"/>
              <w:rPr>
                <w:sz w:val="21"/>
              </w:rPr>
            </w:pPr>
            <w:r>
              <w:rPr>
                <w:sz w:val="21"/>
              </w:rPr>
              <w:t>加强市场监管信息公开</w:t>
            </w:r>
          </w:p>
        </w:tc>
        <w:tc>
          <w:tcPr>
            <w:tcW w:w="8136" w:type="dxa"/>
            <w:vAlign w:val="center"/>
          </w:tcPr>
          <w:p w:rsidR="00A73C3A" w:rsidRDefault="00A73C3A" w:rsidP="008F75DB">
            <w:pPr>
              <w:pStyle w:val="TableParagraph"/>
              <w:spacing w:before="1" w:line="268" w:lineRule="auto"/>
              <w:ind w:left="109" w:right="106"/>
              <w:jc w:val="both"/>
              <w:rPr>
                <w:sz w:val="21"/>
              </w:rPr>
            </w:pPr>
            <w:r>
              <w:rPr>
                <w:sz w:val="21"/>
              </w:rPr>
              <w:t>向社会发布产品质量监督抽查结果公告信息；公开食品生产经营监督检查情况，包括监督检查标准、检查结果等信息；公开食品安全监督抽检合格产品信息和不合格产品信息。</w:t>
            </w:r>
          </w:p>
        </w:tc>
        <w:tc>
          <w:tcPr>
            <w:tcW w:w="3736" w:type="dxa"/>
            <w:tcBorders>
              <w:top w:val="single" w:sz="4" w:space="0" w:color="auto"/>
              <w:bottom w:val="single" w:sz="4" w:space="0" w:color="auto"/>
            </w:tcBorders>
            <w:vAlign w:val="center"/>
          </w:tcPr>
          <w:p w:rsidR="00A73C3A" w:rsidRDefault="00A73C3A" w:rsidP="008F75DB">
            <w:pPr>
              <w:pStyle w:val="TableParagraph"/>
              <w:jc w:val="both"/>
              <w:rPr>
                <w:sz w:val="21"/>
              </w:rPr>
            </w:pPr>
            <w:r>
              <w:rPr>
                <w:sz w:val="21"/>
              </w:rPr>
              <w:t>市市场</w:t>
            </w:r>
            <w:r>
              <w:rPr>
                <w:rFonts w:hint="eastAsia"/>
                <w:sz w:val="21"/>
              </w:rPr>
              <w:t>监督管理</w:t>
            </w:r>
            <w:r>
              <w:rPr>
                <w:sz w:val="21"/>
              </w:rPr>
              <w:t>局</w:t>
            </w:r>
          </w:p>
        </w:tc>
      </w:tr>
      <w:tr w:rsidR="00A73C3A" w:rsidTr="008F75DB">
        <w:trPr>
          <w:trHeight w:val="1628"/>
          <w:jc w:val="center"/>
        </w:trPr>
        <w:tc>
          <w:tcPr>
            <w:tcW w:w="674" w:type="dxa"/>
            <w:vAlign w:val="center"/>
          </w:tcPr>
          <w:p w:rsidR="00A73C3A" w:rsidRDefault="00A73C3A" w:rsidP="008F75DB">
            <w:pPr>
              <w:pStyle w:val="TableParagraph"/>
              <w:ind w:left="106" w:right="97"/>
              <w:jc w:val="center"/>
              <w:rPr>
                <w:rFonts w:ascii="Times New Roman"/>
                <w:sz w:val="21"/>
              </w:rPr>
            </w:pPr>
            <w:r>
              <w:rPr>
                <w:rFonts w:ascii="Times New Roman" w:hint="eastAsia"/>
                <w:sz w:val="21"/>
              </w:rPr>
              <w:t>50</w:t>
            </w:r>
          </w:p>
        </w:tc>
        <w:tc>
          <w:tcPr>
            <w:tcW w:w="1104" w:type="dxa"/>
            <w:vMerge/>
            <w:tcBorders>
              <w:bottom w:val="single" w:sz="4" w:space="0" w:color="auto"/>
            </w:tcBorders>
          </w:tcPr>
          <w:p w:rsidR="00A73C3A" w:rsidRDefault="00A73C3A" w:rsidP="008F75DB">
            <w:pPr>
              <w:rPr>
                <w:sz w:val="2"/>
                <w:szCs w:val="2"/>
              </w:rPr>
            </w:pPr>
          </w:p>
        </w:tc>
        <w:tc>
          <w:tcPr>
            <w:tcW w:w="1132" w:type="dxa"/>
            <w:tcBorders>
              <w:bottom w:val="single" w:sz="4" w:space="0" w:color="auto"/>
            </w:tcBorders>
            <w:vAlign w:val="center"/>
          </w:tcPr>
          <w:p w:rsidR="00A73C3A" w:rsidRDefault="00A73C3A" w:rsidP="008F75DB">
            <w:pPr>
              <w:pStyle w:val="TableParagraph"/>
              <w:spacing w:before="1" w:line="268" w:lineRule="auto"/>
              <w:ind w:left="108" w:right="70"/>
              <w:jc w:val="both"/>
              <w:rPr>
                <w:sz w:val="21"/>
              </w:rPr>
            </w:pPr>
            <w:r>
              <w:rPr>
                <w:sz w:val="21"/>
              </w:rPr>
              <w:t>推进人大建议政协提案办理结果公开</w:t>
            </w:r>
          </w:p>
        </w:tc>
        <w:tc>
          <w:tcPr>
            <w:tcW w:w="8136" w:type="dxa"/>
            <w:vAlign w:val="center"/>
          </w:tcPr>
          <w:p w:rsidR="00A73C3A" w:rsidRDefault="00A73C3A" w:rsidP="008F75DB">
            <w:pPr>
              <w:pStyle w:val="TableParagraph"/>
              <w:spacing w:line="268" w:lineRule="auto"/>
              <w:ind w:left="109" w:right="106"/>
              <w:jc w:val="both"/>
              <w:rPr>
                <w:sz w:val="21"/>
              </w:rPr>
            </w:pPr>
            <w:r>
              <w:rPr>
                <w:sz w:val="21"/>
              </w:rPr>
              <w:t>对涉及公共利益、公众权益、社会关切及需要社会广泛知晓的建议和提案，除人大代表和政协委员姓名、联系方式和抄送范围等外，承办单位要及时公开办理复文全文或摘要；市政府各部门（单位）要发布年度建议提案办理的总体情况和吸收采纳情况。建议和提案办理结果公开情况，要作为政府信息公开工作年度报告的内容。</w:t>
            </w:r>
          </w:p>
        </w:tc>
        <w:tc>
          <w:tcPr>
            <w:tcW w:w="3736" w:type="dxa"/>
            <w:tcBorders>
              <w:top w:val="single" w:sz="4" w:space="0" w:color="auto"/>
              <w:bottom w:val="single" w:sz="4" w:space="0" w:color="auto"/>
            </w:tcBorders>
            <w:vAlign w:val="center"/>
          </w:tcPr>
          <w:p w:rsidR="00A73C3A" w:rsidRDefault="00A73C3A" w:rsidP="008F75DB">
            <w:pPr>
              <w:pStyle w:val="TableParagraph"/>
              <w:jc w:val="both"/>
              <w:rPr>
                <w:sz w:val="21"/>
              </w:rPr>
            </w:pPr>
            <w:r>
              <w:rPr>
                <w:sz w:val="21"/>
              </w:rPr>
              <w:t>市政府各部门（单位）；</w:t>
            </w:r>
            <w:r>
              <w:rPr>
                <w:rFonts w:hint="eastAsia"/>
                <w:sz w:val="21"/>
              </w:rPr>
              <w:t>各镇街区</w:t>
            </w:r>
          </w:p>
        </w:tc>
      </w:tr>
    </w:tbl>
    <w:p w:rsidR="00A73C3A" w:rsidRDefault="00A73C3A" w:rsidP="00A73C3A">
      <w:pPr>
        <w:rPr>
          <w:sz w:val="2"/>
          <w:szCs w:val="2"/>
        </w:rPr>
      </w:pPr>
    </w:p>
    <w:p w:rsidR="00A73C3A" w:rsidRDefault="00A73C3A" w:rsidP="00A73C3A">
      <w:pPr>
        <w:tabs>
          <w:tab w:val="left" w:pos="5073"/>
        </w:tabs>
        <w:rPr>
          <w:sz w:val="2"/>
          <w:szCs w:val="2"/>
        </w:rPr>
      </w:pPr>
      <w:r>
        <w:rPr>
          <w:sz w:val="2"/>
          <w:szCs w:val="2"/>
        </w:rPr>
        <w:tab/>
      </w:r>
    </w:p>
    <w:p w:rsidR="00A73C3A" w:rsidRDefault="00A73C3A" w:rsidP="00A73C3A">
      <w:pPr>
        <w:rPr>
          <w:sz w:val="2"/>
          <w:szCs w:val="2"/>
        </w:rPr>
      </w:pPr>
    </w:p>
    <w:p w:rsidR="00A73C3A" w:rsidRDefault="00A73C3A" w:rsidP="00A73C3A">
      <w:pPr>
        <w:tabs>
          <w:tab w:val="left" w:pos="9678"/>
        </w:tabs>
        <w:rPr>
          <w:sz w:val="2"/>
          <w:szCs w:val="2"/>
        </w:rPr>
      </w:pPr>
      <w:r>
        <w:rPr>
          <w:sz w:val="2"/>
          <w:szCs w:val="2"/>
        </w:rPr>
        <w:tab/>
      </w:r>
    </w:p>
    <w:p w:rsidR="00A73C3A" w:rsidRDefault="00A73C3A" w:rsidP="00A73C3A">
      <w:pPr>
        <w:rPr>
          <w:sz w:val="2"/>
          <w:szCs w:val="2"/>
        </w:rPr>
      </w:pPr>
    </w:p>
    <w:p w:rsidR="00A73C3A" w:rsidRDefault="00A73C3A" w:rsidP="00A73C3A">
      <w:pPr>
        <w:rPr>
          <w:sz w:val="2"/>
          <w:szCs w:val="2"/>
        </w:rPr>
      </w:pPr>
    </w:p>
    <w:p w:rsidR="00A73C3A" w:rsidRDefault="00A73C3A" w:rsidP="00A73C3A">
      <w:pPr>
        <w:tabs>
          <w:tab w:val="left" w:pos="11604"/>
        </w:tabs>
        <w:rPr>
          <w:sz w:val="2"/>
          <w:szCs w:val="2"/>
        </w:rPr>
      </w:pPr>
      <w:r>
        <w:rPr>
          <w:sz w:val="2"/>
          <w:szCs w:val="2"/>
        </w:rPr>
        <w:tab/>
      </w:r>
    </w:p>
    <w:p w:rsidR="00A73C3A" w:rsidRDefault="00A73C3A" w:rsidP="00A73C3A">
      <w:pPr>
        <w:tabs>
          <w:tab w:val="left" w:pos="9912"/>
        </w:tabs>
      </w:pPr>
    </w:p>
    <w:p w:rsidR="00B520D9" w:rsidRDefault="00B520D9" w:rsidP="00B520D9">
      <w:pPr>
        <w:spacing w:line="600" w:lineRule="exact"/>
        <w:ind w:right="800"/>
        <w:rPr>
          <w:rFonts w:ascii="Times New Roman" w:eastAsia="仿宋_GB2312" w:hAnsi="Times New Roman"/>
          <w:sz w:val="32"/>
          <w:szCs w:val="32"/>
        </w:rPr>
      </w:pPr>
    </w:p>
    <w:p w:rsidR="008F4124" w:rsidRPr="008B7224" w:rsidRDefault="008F4124" w:rsidP="008F4124">
      <w:pPr>
        <w:spacing w:line="600" w:lineRule="exact"/>
        <w:ind w:right="960" w:firstLineChars="150" w:firstLine="480"/>
        <w:rPr>
          <w:rFonts w:ascii="Times New Roman" w:eastAsia="仿宋_GB2312" w:hAnsi="Times New Roman"/>
          <w:sz w:val="32"/>
          <w:szCs w:val="32"/>
        </w:rPr>
      </w:pPr>
      <w:r>
        <w:rPr>
          <w:rFonts w:ascii="Times New Roman" w:eastAsia="仿宋_GB2312" w:hAnsi="Times New Roman" w:hint="eastAsia"/>
          <w:vanish/>
          <w:sz w:val="32"/>
          <w:szCs w:val="32"/>
        </w:rPr>
        <w:t>（此件公开发布）</w:t>
      </w:r>
    </w:p>
    <w:p w:rsidR="008F4124" w:rsidRDefault="008F4124" w:rsidP="009C7F3F">
      <w:pPr>
        <w:wordWrap w:val="0"/>
        <w:spacing w:line="600" w:lineRule="exact"/>
        <w:jc w:val="center"/>
        <w:rPr>
          <w:rFonts w:ascii="方正小标宋简体" w:eastAsia="方正小标宋简体" w:hAnsi="Times New Roman"/>
          <w:color w:val="000000"/>
          <w:sz w:val="44"/>
          <w:szCs w:val="44"/>
        </w:rPr>
      </w:pPr>
    </w:p>
    <w:p w:rsidR="00A73C3A" w:rsidRDefault="00A73C3A" w:rsidP="009C7F3F">
      <w:pPr>
        <w:wordWrap w:val="0"/>
        <w:spacing w:line="600" w:lineRule="exact"/>
        <w:jc w:val="center"/>
        <w:rPr>
          <w:rFonts w:ascii="方正小标宋简体" w:eastAsia="方正小标宋简体" w:hAnsi="Times New Roman"/>
          <w:color w:val="000000"/>
          <w:sz w:val="44"/>
          <w:szCs w:val="44"/>
        </w:rPr>
        <w:sectPr w:rsidR="00A73C3A" w:rsidSect="00A73C3A">
          <w:pgSz w:w="16838" w:h="11906" w:orient="landscape" w:code="9"/>
          <w:pgMar w:top="1418" w:right="1418" w:bottom="1474" w:left="1701" w:header="851" w:footer="992" w:gutter="0"/>
          <w:pgNumType w:fmt="numberInDash" w:start="159"/>
          <w:cols w:space="425"/>
          <w:titlePg/>
          <w:docGrid w:linePitch="312"/>
        </w:sectPr>
      </w:pPr>
    </w:p>
    <w:p w:rsidR="009C7F3F" w:rsidRDefault="009C7F3F" w:rsidP="009C7F3F">
      <w:pPr>
        <w:wordWrap w:val="0"/>
        <w:spacing w:line="600" w:lineRule="exact"/>
        <w:jc w:val="center"/>
        <w:rPr>
          <w:rFonts w:ascii="方正小标宋简体" w:eastAsia="方正小标宋简体" w:hAnsi="Times New Roman"/>
          <w:color w:val="000000"/>
          <w:sz w:val="44"/>
          <w:szCs w:val="44"/>
        </w:rPr>
      </w:pPr>
      <w:r w:rsidRPr="00DE135E">
        <w:rPr>
          <w:rFonts w:ascii="方正小标宋简体" w:eastAsia="方正小标宋简体" w:hAnsi="Times New Roman" w:hint="eastAsia"/>
          <w:color w:val="000000"/>
          <w:sz w:val="44"/>
          <w:szCs w:val="44"/>
        </w:rPr>
        <w:lastRenderedPageBreak/>
        <w:t>肥城市人民政府办公室</w:t>
      </w:r>
    </w:p>
    <w:p w:rsidR="009C7F3F" w:rsidRPr="00DE135E" w:rsidRDefault="009C7F3F" w:rsidP="009C7F3F">
      <w:pPr>
        <w:wordWrap w:val="0"/>
        <w:spacing w:line="600" w:lineRule="exact"/>
        <w:jc w:val="center"/>
        <w:rPr>
          <w:rFonts w:ascii="Times New Roman" w:eastAsia="仿宋_GB2312" w:hAnsi="Times New Roman"/>
          <w:color w:val="000000"/>
          <w:sz w:val="32"/>
        </w:rPr>
      </w:pPr>
      <w:r w:rsidRPr="00DE135E">
        <w:rPr>
          <w:rFonts w:ascii="方正小标宋简体" w:eastAsia="方正小标宋简体" w:hAnsi="Times New Roman" w:hint="eastAsia"/>
          <w:color w:val="000000"/>
          <w:sz w:val="44"/>
          <w:szCs w:val="44"/>
        </w:rPr>
        <w:t>关于印发肥城市防汛抗旱应急预案的通知</w:t>
      </w:r>
      <w:r w:rsidRPr="00DE135E">
        <w:rPr>
          <w:rFonts w:ascii="方正小标宋简体" w:eastAsia="方正小标宋简体" w:hAnsi="Times New Roman"/>
          <w:color w:val="000000"/>
          <w:sz w:val="44"/>
          <w:szCs w:val="44"/>
        </w:rPr>
        <w:br/>
      </w:r>
      <w:r w:rsidRPr="00DE135E">
        <w:rPr>
          <w:rFonts w:ascii="Times New Roman" w:eastAsia="仿宋_GB2312" w:hAnsi="Times New Roman" w:hint="eastAsia"/>
          <w:color w:val="000000"/>
          <w:sz w:val="32"/>
        </w:rPr>
        <w:t>肥政办字</w:t>
      </w:r>
      <w:r w:rsidRPr="00DE135E">
        <w:rPr>
          <w:rFonts w:ascii="Times New Roman" w:eastAsia="仿宋_GB2312" w:hAnsi="Times New Roman"/>
          <w:color w:val="000000"/>
          <w:sz w:val="32"/>
          <w:szCs w:val="32"/>
        </w:rPr>
        <w:t>〔</w:t>
      </w:r>
      <w:r w:rsidRPr="00DE135E">
        <w:rPr>
          <w:rFonts w:ascii="Times New Roman" w:eastAsia="仿宋_GB2312" w:hAnsi="Times New Roman"/>
          <w:color w:val="000000"/>
          <w:sz w:val="32"/>
          <w:szCs w:val="32"/>
        </w:rPr>
        <w:t>202</w:t>
      </w:r>
      <w:r w:rsidRPr="00DE135E">
        <w:rPr>
          <w:rFonts w:ascii="Times New Roman" w:eastAsia="仿宋_GB2312" w:hAnsi="Times New Roman" w:hint="eastAsia"/>
          <w:color w:val="000000"/>
          <w:sz w:val="32"/>
          <w:szCs w:val="32"/>
        </w:rPr>
        <w:t>2</w:t>
      </w:r>
      <w:r w:rsidRPr="00DE135E">
        <w:rPr>
          <w:rFonts w:ascii="Times New Roman" w:eastAsia="仿宋_GB2312" w:hAnsi="Times New Roman"/>
          <w:color w:val="000000"/>
          <w:sz w:val="32"/>
          <w:szCs w:val="32"/>
        </w:rPr>
        <w:t>〕</w:t>
      </w:r>
      <w:r w:rsidRPr="00DE135E">
        <w:rPr>
          <w:rFonts w:ascii="Times New Roman" w:eastAsia="仿宋_GB2312" w:hAnsi="Times New Roman" w:hint="eastAsia"/>
          <w:color w:val="000000"/>
          <w:sz w:val="32"/>
        </w:rPr>
        <w:t>27</w:t>
      </w:r>
      <w:r w:rsidRPr="00DE135E">
        <w:rPr>
          <w:rFonts w:ascii="Times New Roman" w:eastAsia="仿宋_GB2312" w:hAnsi="Times New Roman" w:hint="eastAsia"/>
          <w:color w:val="000000"/>
          <w:sz w:val="32"/>
        </w:rPr>
        <w:t>号</w:t>
      </w:r>
    </w:p>
    <w:p w:rsidR="009C7F3F" w:rsidRPr="00DE135E" w:rsidRDefault="009C7F3F" w:rsidP="009C7F3F">
      <w:pPr>
        <w:wordWrap w:val="0"/>
        <w:spacing w:line="600" w:lineRule="exact"/>
        <w:jc w:val="center"/>
        <w:rPr>
          <w:rFonts w:ascii="方正小标宋简体" w:eastAsia="方正小标宋简体" w:hAnsi="Times New Roman"/>
          <w:color w:val="000000"/>
          <w:sz w:val="44"/>
          <w:szCs w:val="44"/>
        </w:rPr>
      </w:pPr>
    </w:p>
    <w:p w:rsidR="009C7F3F" w:rsidRPr="00DE135E" w:rsidRDefault="009C7F3F" w:rsidP="009C7F3F">
      <w:pPr>
        <w:wordWrap w:val="0"/>
        <w:adjustRightInd w:val="0"/>
        <w:spacing w:line="600" w:lineRule="exact"/>
        <w:rPr>
          <w:rFonts w:ascii="Times New Roman" w:eastAsia="仿宋_GB2312" w:hAnsi="Times New Roman"/>
          <w:color w:val="000000"/>
          <w:sz w:val="32"/>
          <w:szCs w:val="32"/>
        </w:rPr>
      </w:pPr>
      <w:r w:rsidRPr="00DE135E">
        <w:rPr>
          <w:rFonts w:ascii="Times New Roman" w:eastAsia="仿宋_GB2312" w:hAnsi="Times New Roman"/>
          <w:color w:val="000000"/>
          <w:sz w:val="32"/>
          <w:szCs w:val="32"/>
        </w:rPr>
        <w:t>各镇人民政府、街道办事处，高新区、经开区</w:t>
      </w:r>
      <w:r w:rsidRPr="00DE135E">
        <w:rPr>
          <w:rFonts w:ascii="Times New Roman" w:eastAsia="仿宋_GB2312" w:hAnsi="Times New Roman" w:hint="eastAsia"/>
          <w:color w:val="000000"/>
          <w:sz w:val="32"/>
          <w:szCs w:val="32"/>
        </w:rPr>
        <w:t>管委</w:t>
      </w:r>
      <w:r w:rsidRPr="00DE135E">
        <w:rPr>
          <w:rFonts w:ascii="Times New Roman" w:eastAsia="仿宋_GB2312" w:hAnsi="Times New Roman"/>
          <w:color w:val="000000"/>
          <w:sz w:val="32"/>
          <w:szCs w:val="32"/>
        </w:rPr>
        <w:t>，市政府各部门、各直属机构，市属以上驻肥各单位</w:t>
      </w:r>
      <w:r w:rsidRPr="00DE135E">
        <w:rPr>
          <w:rFonts w:ascii="Times New Roman" w:eastAsia="仿宋_GB2312" w:hAnsi="Times New Roman"/>
          <w:color w:val="000000"/>
          <w:sz w:val="32"/>
          <w:szCs w:val="32"/>
        </w:rPr>
        <w:t>:</w:t>
      </w:r>
    </w:p>
    <w:p w:rsidR="009C7F3F" w:rsidRPr="00DE135E" w:rsidRDefault="009C7F3F" w:rsidP="009C7F3F">
      <w:pPr>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《肥城市防汛抗旱应急预案》已经市政府同意，现印发给你们，请认真抓好组织实施。</w:t>
      </w:r>
    </w:p>
    <w:p w:rsidR="009C7F3F" w:rsidRPr="00DE135E" w:rsidRDefault="009C7F3F" w:rsidP="009C7F3F">
      <w:pPr>
        <w:wordWrap w:val="0"/>
        <w:spacing w:line="600" w:lineRule="exact"/>
        <w:ind w:firstLineChars="200" w:firstLine="640"/>
        <w:rPr>
          <w:rFonts w:ascii="Times New Roman" w:eastAsia="仿宋_GB2312" w:hAnsi="Times New Roman"/>
          <w:color w:val="000000"/>
          <w:sz w:val="32"/>
        </w:rPr>
      </w:pPr>
    </w:p>
    <w:p w:rsidR="009C7F3F" w:rsidRPr="00DE135E" w:rsidRDefault="009C7F3F" w:rsidP="009C7F3F">
      <w:pPr>
        <w:wordWrap w:val="0"/>
        <w:spacing w:line="600" w:lineRule="exact"/>
        <w:jc w:val="right"/>
        <w:rPr>
          <w:rFonts w:ascii="Times New Roman" w:eastAsia="仿宋_GB2312" w:hAnsi="Times New Roman"/>
          <w:color w:val="000000"/>
          <w:sz w:val="32"/>
        </w:rPr>
      </w:pPr>
      <w:r w:rsidRPr="00DE135E">
        <w:rPr>
          <w:rFonts w:ascii="Times New Roman" w:eastAsia="仿宋_GB2312" w:hAnsi="Times New Roman" w:hint="eastAsia"/>
          <w:color w:val="000000"/>
          <w:sz w:val="32"/>
        </w:rPr>
        <w:t>肥城市人民政府办公室</w:t>
      </w:r>
      <w:r w:rsidRPr="00DE135E">
        <w:rPr>
          <w:rFonts w:ascii="Times New Roman" w:eastAsia="仿宋_GB2312" w:hAnsi="Times New Roman"/>
          <w:color w:val="000000"/>
          <w:sz w:val="32"/>
        </w:rPr>
        <w:br/>
      </w:r>
      <w:r w:rsidRPr="00DE135E">
        <w:rPr>
          <w:rFonts w:ascii="Times New Roman" w:eastAsia="仿宋_GB2312" w:hAnsi="Times New Roman" w:hint="eastAsia"/>
          <w:color w:val="000000"/>
          <w:sz w:val="32"/>
        </w:rPr>
        <w:t>2022</w:t>
      </w:r>
      <w:r w:rsidRPr="00DE135E">
        <w:rPr>
          <w:rFonts w:ascii="Times New Roman" w:eastAsia="仿宋_GB2312" w:hAnsi="Times New Roman" w:hint="eastAsia"/>
          <w:color w:val="000000"/>
          <w:sz w:val="32"/>
        </w:rPr>
        <w:t>年</w:t>
      </w:r>
      <w:r w:rsidRPr="00DE135E">
        <w:rPr>
          <w:rFonts w:ascii="Times New Roman" w:eastAsia="仿宋_GB2312" w:hAnsi="Times New Roman" w:hint="eastAsia"/>
          <w:color w:val="000000"/>
          <w:sz w:val="32"/>
        </w:rPr>
        <w:t>8</w:t>
      </w:r>
      <w:r w:rsidRPr="00DE135E">
        <w:rPr>
          <w:rFonts w:ascii="Times New Roman" w:eastAsia="仿宋_GB2312" w:hAnsi="Times New Roman" w:hint="eastAsia"/>
          <w:color w:val="000000"/>
          <w:sz w:val="32"/>
        </w:rPr>
        <w:t>月</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日</w:t>
      </w:r>
    </w:p>
    <w:p w:rsidR="009C7F3F" w:rsidRPr="00DE135E" w:rsidRDefault="009C7F3F" w:rsidP="009C7F3F">
      <w:pPr>
        <w:wordWrap w:val="0"/>
        <w:spacing w:line="600" w:lineRule="exact"/>
        <w:jc w:val="right"/>
        <w:rPr>
          <w:rFonts w:ascii="Times New Roman" w:eastAsia="仿宋_GB2312" w:hAnsi="Times New Roman"/>
          <w:color w:val="000000"/>
          <w:sz w:val="32"/>
        </w:rPr>
      </w:pPr>
    </w:p>
    <w:p w:rsidR="009C7F3F" w:rsidRPr="00DE135E" w:rsidRDefault="009C7F3F" w:rsidP="009C7F3F">
      <w:pPr>
        <w:wordWrap w:val="0"/>
        <w:spacing w:line="600" w:lineRule="exact"/>
        <w:jc w:val="center"/>
        <w:rPr>
          <w:rFonts w:ascii="黑体" w:eastAsia="黑体" w:hAnsi="黑体"/>
          <w:color w:val="000000"/>
          <w:sz w:val="32"/>
        </w:rPr>
      </w:pPr>
      <w:r w:rsidRPr="00DE135E">
        <w:rPr>
          <w:rFonts w:ascii="黑体" w:eastAsia="黑体" w:hAnsi="黑体" w:hint="eastAsia"/>
          <w:color w:val="000000"/>
          <w:sz w:val="32"/>
        </w:rPr>
        <w:t>肥城市防汛抗旱应急预案</w:t>
      </w:r>
    </w:p>
    <w:p w:rsidR="009C7F3F" w:rsidRDefault="009C7F3F" w:rsidP="009C7F3F">
      <w:pPr>
        <w:wordWrap w:val="0"/>
        <w:spacing w:line="600" w:lineRule="exact"/>
        <w:jc w:val="center"/>
        <w:rPr>
          <w:rFonts w:ascii="黑体" w:eastAsia="黑体" w:hAnsi="黑体"/>
          <w:color w:val="000000"/>
          <w:sz w:val="32"/>
        </w:rPr>
      </w:pPr>
      <w:r w:rsidRPr="00DE135E">
        <w:rPr>
          <w:rFonts w:ascii="黑体" w:eastAsia="黑体" w:hAnsi="黑体" w:hint="eastAsia"/>
          <w:color w:val="000000"/>
          <w:sz w:val="32"/>
        </w:rPr>
        <w:t>目　　录</w:t>
      </w:r>
    </w:p>
    <w:p w:rsidR="009C7F3F" w:rsidRPr="00DE135E" w:rsidRDefault="009C7F3F" w:rsidP="009C7F3F">
      <w:pPr>
        <w:wordWrap w:val="0"/>
        <w:spacing w:line="600" w:lineRule="exact"/>
        <w:jc w:val="center"/>
        <w:rPr>
          <w:rFonts w:ascii="黑体" w:eastAsia="黑体" w:hAnsi="黑体"/>
          <w:color w:val="000000"/>
          <w:sz w:val="32"/>
        </w:rPr>
      </w:pPr>
    </w:p>
    <w:p w:rsidR="009C7F3F" w:rsidRPr="00DE135E" w:rsidRDefault="009C7F3F" w:rsidP="009C7F3F">
      <w:pPr>
        <w:tabs>
          <w:tab w:val="left" w:leader="dot" w:pos="84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 xml:space="preserve">　总　则</w:t>
      </w:r>
      <w:r w:rsidRPr="00DE135E">
        <w:rPr>
          <w:rFonts w:ascii="Times New Roman" w:eastAsia="仿宋_GB2312" w:hAnsi="Times New Roman" w:hint="eastAsia"/>
          <w:color w:val="000000"/>
          <w:sz w:val="32"/>
        </w:rPr>
        <w:tab/>
        <w:t>7</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1.1</w:t>
      </w:r>
      <w:r w:rsidRPr="00DE135E">
        <w:rPr>
          <w:rFonts w:ascii="Times New Roman" w:eastAsia="仿宋_GB2312" w:hAnsi="Times New Roman" w:hint="eastAsia"/>
          <w:color w:val="000000"/>
          <w:sz w:val="32"/>
        </w:rPr>
        <w:t>指导思想</w:t>
      </w:r>
      <w:r w:rsidRPr="00DE135E">
        <w:rPr>
          <w:rFonts w:ascii="Times New Roman" w:eastAsia="仿宋_GB2312" w:hAnsi="Times New Roman" w:hint="eastAsia"/>
          <w:color w:val="000000"/>
          <w:sz w:val="32"/>
        </w:rPr>
        <w:tab/>
        <w:t>7</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1.2</w:t>
      </w:r>
      <w:r w:rsidRPr="00DE135E">
        <w:rPr>
          <w:rFonts w:ascii="Times New Roman" w:eastAsia="仿宋_GB2312" w:hAnsi="Times New Roman" w:hint="eastAsia"/>
          <w:color w:val="000000"/>
          <w:sz w:val="32"/>
        </w:rPr>
        <w:t>编制依据</w:t>
      </w:r>
      <w:r w:rsidRPr="00DE135E">
        <w:rPr>
          <w:rFonts w:ascii="Times New Roman" w:eastAsia="仿宋_GB2312" w:hAnsi="Times New Roman" w:hint="eastAsia"/>
          <w:color w:val="000000"/>
          <w:sz w:val="32"/>
        </w:rPr>
        <w:tab/>
        <w:t>7</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1.3</w:t>
      </w:r>
      <w:r w:rsidRPr="00DE135E">
        <w:rPr>
          <w:rFonts w:ascii="Times New Roman" w:eastAsia="仿宋_GB2312" w:hAnsi="Times New Roman" w:hint="eastAsia"/>
          <w:color w:val="000000"/>
          <w:sz w:val="32"/>
        </w:rPr>
        <w:t>适用范围</w:t>
      </w:r>
      <w:r w:rsidRPr="00DE135E">
        <w:rPr>
          <w:rFonts w:ascii="Times New Roman" w:eastAsia="仿宋_GB2312" w:hAnsi="Times New Roman" w:hint="eastAsia"/>
          <w:color w:val="000000"/>
          <w:sz w:val="32"/>
        </w:rPr>
        <w:tab/>
        <w:t>7</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1.4</w:t>
      </w:r>
      <w:r w:rsidRPr="00DE135E">
        <w:rPr>
          <w:rFonts w:ascii="Times New Roman" w:eastAsia="仿宋_GB2312" w:hAnsi="Times New Roman" w:hint="eastAsia"/>
          <w:color w:val="000000"/>
          <w:sz w:val="32"/>
        </w:rPr>
        <w:t>工作原则</w:t>
      </w:r>
      <w:r w:rsidRPr="00DE135E">
        <w:rPr>
          <w:rFonts w:ascii="Times New Roman" w:eastAsia="仿宋_GB2312" w:hAnsi="Times New Roman" w:hint="eastAsia"/>
          <w:color w:val="000000"/>
          <w:sz w:val="32"/>
        </w:rPr>
        <w:tab/>
        <w:t>7</w:t>
      </w:r>
    </w:p>
    <w:p w:rsidR="009C7F3F" w:rsidRPr="00DE135E" w:rsidRDefault="009C7F3F" w:rsidP="009C7F3F">
      <w:pPr>
        <w:tabs>
          <w:tab w:val="left" w:leader="dot" w:pos="84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 xml:space="preserve">　组织指挥体系及职责</w:t>
      </w:r>
      <w:r w:rsidRPr="00DE135E">
        <w:rPr>
          <w:rFonts w:ascii="Times New Roman" w:eastAsia="仿宋_GB2312" w:hAnsi="Times New Roman" w:hint="eastAsia"/>
          <w:color w:val="000000"/>
          <w:sz w:val="32"/>
        </w:rPr>
        <w:tab/>
        <w:t>8</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2.1</w:t>
      </w:r>
      <w:r w:rsidRPr="00DE135E">
        <w:rPr>
          <w:rFonts w:ascii="Times New Roman" w:eastAsia="仿宋_GB2312" w:hAnsi="Times New Roman" w:hint="eastAsia"/>
          <w:color w:val="000000"/>
          <w:sz w:val="32"/>
        </w:rPr>
        <w:t>肥城市防汛抗旱指挥部</w:t>
      </w:r>
      <w:r w:rsidRPr="00DE135E">
        <w:rPr>
          <w:rFonts w:ascii="Times New Roman" w:eastAsia="仿宋_GB2312" w:hAnsi="Times New Roman" w:hint="eastAsia"/>
          <w:color w:val="000000"/>
          <w:sz w:val="32"/>
        </w:rPr>
        <w:tab/>
        <w:t>8</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2.1.1</w:t>
      </w:r>
      <w:r w:rsidRPr="00DE135E">
        <w:rPr>
          <w:rFonts w:ascii="Times New Roman" w:eastAsia="仿宋_GB2312" w:hAnsi="Times New Roman" w:hint="eastAsia"/>
          <w:color w:val="000000"/>
          <w:sz w:val="32"/>
        </w:rPr>
        <w:t>组织机构</w:t>
      </w:r>
      <w:r w:rsidRPr="00DE135E">
        <w:rPr>
          <w:rFonts w:ascii="Times New Roman" w:eastAsia="仿宋_GB2312" w:hAnsi="Times New Roman" w:hint="eastAsia"/>
          <w:color w:val="000000"/>
          <w:sz w:val="32"/>
        </w:rPr>
        <w:tab/>
        <w:t>9</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2.1.2</w:t>
      </w:r>
      <w:r w:rsidRPr="00DE135E">
        <w:rPr>
          <w:rFonts w:ascii="Times New Roman" w:eastAsia="仿宋_GB2312" w:hAnsi="Times New Roman" w:hint="eastAsia"/>
          <w:color w:val="000000"/>
          <w:sz w:val="32"/>
        </w:rPr>
        <w:t>市防指及成员单位职责</w:t>
      </w:r>
      <w:r w:rsidRPr="00DE135E">
        <w:rPr>
          <w:rFonts w:ascii="Times New Roman" w:eastAsia="仿宋_GB2312" w:hAnsi="Times New Roman" w:hint="eastAsia"/>
          <w:color w:val="000000"/>
          <w:sz w:val="32"/>
        </w:rPr>
        <w:tab/>
        <w:t>9</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2.1.3</w:t>
      </w:r>
      <w:r w:rsidRPr="00DE135E">
        <w:rPr>
          <w:rFonts w:ascii="Times New Roman" w:eastAsia="仿宋_GB2312" w:hAnsi="Times New Roman" w:hint="eastAsia"/>
          <w:color w:val="000000"/>
          <w:sz w:val="32"/>
        </w:rPr>
        <w:t>市防指办公室工作职责</w:t>
      </w:r>
      <w:r w:rsidRPr="00DE135E">
        <w:rPr>
          <w:rFonts w:ascii="Times New Roman" w:eastAsia="仿宋_GB2312" w:hAnsi="Times New Roman" w:hint="eastAsia"/>
          <w:color w:val="000000"/>
          <w:sz w:val="32"/>
        </w:rPr>
        <w:tab/>
        <w:t>14</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2.2</w:t>
      </w:r>
      <w:r w:rsidRPr="00DE135E">
        <w:rPr>
          <w:rFonts w:ascii="Times New Roman" w:eastAsia="仿宋_GB2312" w:hAnsi="Times New Roman" w:hint="eastAsia"/>
          <w:color w:val="000000"/>
          <w:sz w:val="32"/>
        </w:rPr>
        <w:t>其他防汛抗旱指挥机构</w:t>
      </w:r>
      <w:r w:rsidRPr="00DE135E">
        <w:rPr>
          <w:rFonts w:ascii="Times New Roman" w:eastAsia="仿宋_GB2312" w:hAnsi="Times New Roman" w:hint="eastAsia"/>
          <w:color w:val="000000"/>
          <w:sz w:val="32"/>
        </w:rPr>
        <w:tab/>
        <w:t>14</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2.2.1</w:t>
      </w:r>
      <w:r w:rsidRPr="00DE135E">
        <w:rPr>
          <w:rFonts w:ascii="Times New Roman" w:eastAsia="仿宋_GB2312" w:hAnsi="Times New Roman" w:hint="eastAsia"/>
          <w:color w:val="000000"/>
          <w:sz w:val="32"/>
        </w:rPr>
        <w:t>市水利防汛抗旱指挥部</w:t>
      </w:r>
      <w:r w:rsidRPr="00DE135E">
        <w:rPr>
          <w:rFonts w:ascii="Times New Roman" w:eastAsia="仿宋_GB2312" w:hAnsi="Times New Roman" w:hint="eastAsia"/>
          <w:color w:val="000000"/>
          <w:sz w:val="32"/>
        </w:rPr>
        <w:tab/>
        <w:t>14</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2.2.2</w:t>
      </w:r>
      <w:r w:rsidRPr="00DE135E">
        <w:rPr>
          <w:rFonts w:ascii="Times New Roman" w:eastAsia="仿宋_GB2312" w:hAnsi="Times New Roman" w:hint="eastAsia"/>
          <w:color w:val="000000"/>
          <w:sz w:val="32"/>
        </w:rPr>
        <w:t>市城区防汛指挥部</w:t>
      </w:r>
      <w:r w:rsidRPr="00DE135E">
        <w:rPr>
          <w:rFonts w:ascii="Times New Roman" w:eastAsia="仿宋_GB2312" w:hAnsi="Times New Roman" w:hint="eastAsia"/>
          <w:color w:val="000000"/>
          <w:sz w:val="32"/>
        </w:rPr>
        <w:tab/>
        <w:t>14</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2.2.3</w:t>
      </w:r>
      <w:r w:rsidRPr="00DE135E">
        <w:rPr>
          <w:rFonts w:ascii="Times New Roman" w:eastAsia="仿宋_GB2312" w:hAnsi="Times New Roman" w:hint="eastAsia"/>
          <w:color w:val="000000"/>
          <w:sz w:val="32"/>
        </w:rPr>
        <w:t>镇街区防汛抗旱指挥部</w:t>
      </w:r>
      <w:r w:rsidRPr="00DE135E">
        <w:rPr>
          <w:rFonts w:ascii="Times New Roman" w:eastAsia="仿宋_GB2312" w:hAnsi="Times New Roman" w:hint="eastAsia"/>
          <w:color w:val="000000"/>
          <w:sz w:val="32"/>
        </w:rPr>
        <w:tab/>
        <w:t>15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2.2.4</w:t>
      </w:r>
      <w:r w:rsidRPr="00DE135E">
        <w:rPr>
          <w:rFonts w:ascii="Times New Roman" w:eastAsia="仿宋_GB2312" w:hAnsi="Times New Roman" w:hint="eastAsia"/>
          <w:color w:val="000000"/>
          <w:sz w:val="32"/>
        </w:rPr>
        <w:t>有防汛抗旱任务的部门、行业、企业</w:t>
      </w:r>
      <w:r w:rsidRPr="00DE135E">
        <w:rPr>
          <w:rFonts w:ascii="Times New Roman" w:eastAsia="仿宋_GB2312" w:hAnsi="Times New Roman" w:hint="eastAsia"/>
          <w:color w:val="000000"/>
          <w:sz w:val="32"/>
        </w:rPr>
        <w:tab/>
        <w:t>15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2.3</w:t>
      </w:r>
      <w:r w:rsidRPr="00DE135E">
        <w:rPr>
          <w:rFonts w:ascii="Times New Roman" w:eastAsia="仿宋_GB2312" w:hAnsi="Times New Roman" w:hint="eastAsia"/>
          <w:color w:val="000000"/>
          <w:sz w:val="32"/>
        </w:rPr>
        <w:t>专家组</w:t>
      </w:r>
      <w:r w:rsidRPr="00DE135E">
        <w:rPr>
          <w:rFonts w:ascii="Times New Roman" w:eastAsia="仿宋_GB2312" w:hAnsi="Times New Roman" w:hint="eastAsia"/>
          <w:color w:val="000000"/>
          <w:sz w:val="32"/>
        </w:rPr>
        <w:tab/>
        <w:t>15</w:t>
      </w:r>
    </w:p>
    <w:p w:rsidR="009C7F3F" w:rsidRPr="00DE135E" w:rsidRDefault="009C7F3F" w:rsidP="009C7F3F">
      <w:pPr>
        <w:tabs>
          <w:tab w:val="left" w:leader="dot" w:pos="84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 xml:space="preserve">　应急准备</w:t>
      </w:r>
      <w:r w:rsidRPr="00DE135E">
        <w:rPr>
          <w:rFonts w:ascii="Times New Roman" w:eastAsia="仿宋_GB2312" w:hAnsi="Times New Roman" w:hint="eastAsia"/>
          <w:color w:val="000000"/>
          <w:sz w:val="32"/>
        </w:rPr>
        <w:tab/>
        <w:t>15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3.1</w:t>
      </w:r>
      <w:r w:rsidRPr="00DE135E">
        <w:rPr>
          <w:rFonts w:ascii="Times New Roman" w:eastAsia="仿宋_GB2312" w:hAnsi="Times New Roman" w:hint="eastAsia"/>
          <w:color w:val="000000"/>
          <w:sz w:val="32"/>
        </w:rPr>
        <w:t>组织准备</w:t>
      </w:r>
      <w:r w:rsidRPr="00DE135E">
        <w:rPr>
          <w:rFonts w:ascii="Times New Roman" w:eastAsia="仿宋_GB2312" w:hAnsi="Times New Roman" w:hint="eastAsia"/>
          <w:color w:val="000000"/>
          <w:sz w:val="32"/>
        </w:rPr>
        <w:tab/>
        <w:t>15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3.2</w:t>
      </w:r>
      <w:r w:rsidRPr="00DE135E">
        <w:rPr>
          <w:rFonts w:ascii="Times New Roman" w:eastAsia="仿宋_GB2312" w:hAnsi="Times New Roman" w:hint="eastAsia"/>
          <w:color w:val="000000"/>
          <w:sz w:val="32"/>
        </w:rPr>
        <w:t>制度准备</w:t>
      </w:r>
      <w:r w:rsidRPr="00DE135E">
        <w:rPr>
          <w:rFonts w:ascii="Times New Roman" w:eastAsia="仿宋_GB2312" w:hAnsi="Times New Roman" w:hint="eastAsia"/>
          <w:color w:val="000000"/>
          <w:sz w:val="32"/>
        </w:rPr>
        <w:tab/>
        <w:t>16</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3.3</w:t>
      </w:r>
      <w:r w:rsidRPr="00DE135E">
        <w:rPr>
          <w:rFonts w:ascii="Times New Roman" w:eastAsia="仿宋_GB2312" w:hAnsi="Times New Roman" w:hint="eastAsia"/>
          <w:color w:val="000000"/>
          <w:sz w:val="32"/>
        </w:rPr>
        <w:t>工程准备</w:t>
      </w:r>
      <w:r w:rsidRPr="00DE135E">
        <w:rPr>
          <w:rFonts w:ascii="Times New Roman" w:eastAsia="仿宋_GB2312" w:hAnsi="Times New Roman" w:hint="eastAsia"/>
          <w:color w:val="000000"/>
          <w:sz w:val="32"/>
        </w:rPr>
        <w:tab/>
        <w:t>16</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3.4</w:t>
      </w:r>
      <w:r w:rsidRPr="00DE135E">
        <w:rPr>
          <w:rFonts w:ascii="Times New Roman" w:eastAsia="仿宋_GB2312" w:hAnsi="Times New Roman" w:hint="eastAsia"/>
          <w:color w:val="000000"/>
          <w:sz w:val="32"/>
        </w:rPr>
        <w:t>预案准备</w:t>
      </w:r>
      <w:r w:rsidRPr="00DE135E">
        <w:rPr>
          <w:rFonts w:ascii="Times New Roman" w:eastAsia="仿宋_GB2312" w:hAnsi="Times New Roman" w:hint="eastAsia"/>
          <w:color w:val="000000"/>
          <w:sz w:val="32"/>
        </w:rPr>
        <w:tab/>
        <w:t>16</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3.5</w:t>
      </w:r>
      <w:r w:rsidRPr="00DE135E">
        <w:rPr>
          <w:rFonts w:ascii="Times New Roman" w:eastAsia="仿宋_GB2312" w:hAnsi="Times New Roman" w:hint="eastAsia"/>
          <w:color w:val="000000"/>
          <w:sz w:val="32"/>
        </w:rPr>
        <w:t>物资队伍准备</w:t>
      </w:r>
      <w:r w:rsidRPr="00DE135E">
        <w:rPr>
          <w:rFonts w:ascii="Times New Roman" w:eastAsia="仿宋_GB2312" w:hAnsi="Times New Roman" w:hint="eastAsia"/>
          <w:color w:val="000000"/>
          <w:sz w:val="32"/>
        </w:rPr>
        <w:tab/>
        <w:t>17</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3.6</w:t>
      </w:r>
      <w:r w:rsidRPr="00DE135E">
        <w:rPr>
          <w:rFonts w:ascii="Times New Roman" w:eastAsia="仿宋_GB2312" w:hAnsi="Times New Roman" w:hint="eastAsia"/>
          <w:color w:val="000000"/>
          <w:sz w:val="32"/>
        </w:rPr>
        <w:t>避险转移安置准备</w:t>
      </w:r>
      <w:r w:rsidRPr="00DE135E">
        <w:rPr>
          <w:rFonts w:ascii="Times New Roman" w:eastAsia="仿宋_GB2312" w:hAnsi="Times New Roman" w:hint="eastAsia"/>
          <w:color w:val="000000"/>
          <w:sz w:val="32"/>
        </w:rPr>
        <w:tab/>
        <w:t>17</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3.7</w:t>
      </w:r>
      <w:r w:rsidRPr="00DE135E">
        <w:rPr>
          <w:rFonts w:ascii="Times New Roman" w:eastAsia="仿宋_GB2312" w:hAnsi="Times New Roman" w:hint="eastAsia"/>
          <w:color w:val="000000"/>
          <w:sz w:val="32"/>
        </w:rPr>
        <w:t>救灾救助准备</w:t>
      </w:r>
      <w:r w:rsidRPr="00DE135E">
        <w:rPr>
          <w:rFonts w:ascii="Times New Roman" w:eastAsia="仿宋_GB2312" w:hAnsi="Times New Roman" w:hint="eastAsia"/>
          <w:color w:val="000000"/>
          <w:sz w:val="32"/>
        </w:rPr>
        <w:tab/>
        <w:t>18</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3.8</w:t>
      </w:r>
      <w:r w:rsidRPr="00DE135E">
        <w:rPr>
          <w:rFonts w:ascii="Times New Roman" w:eastAsia="仿宋_GB2312" w:hAnsi="Times New Roman" w:hint="eastAsia"/>
          <w:color w:val="000000"/>
          <w:sz w:val="32"/>
        </w:rPr>
        <w:t>隐患排查治理</w:t>
      </w:r>
      <w:r w:rsidRPr="00DE135E">
        <w:rPr>
          <w:rFonts w:ascii="Times New Roman" w:eastAsia="仿宋_GB2312" w:hAnsi="Times New Roman" w:hint="eastAsia"/>
          <w:color w:val="000000"/>
          <w:sz w:val="32"/>
        </w:rPr>
        <w:tab/>
        <w:t>18</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3.9</w:t>
      </w:r>
      <w:r w:rsidRPr="00DE135E">
        <w:rPr>
          <w:rFonts w:ascii="Times New Roman" w:eastAsia="仿宋_GB2312" w:hAnsi="Times New Roman" w:hint="eastAsia"/>
          <w:color w:val="000000"/>
          <w:sz w:val="32"/>
        </w:rPr>
        <w:t>技术、宣传、培训与演练</w:t>
      </w:r>
      <w:r w:rsidRPr="00DE135E">
        <w:rPr>
          <w:rFonts w:ascii="Times New Roman" w:eastAsia="仿宋_GB2312" w:hAnsi="Times New Roman" w:hint="eastAsia"/>
          <w:color w:val="000000"/>
          <w:sz w:val="32"/>
        </w:rPr>
        <w:tab/>
        <w:t>18</w:t>
      </w:r>
    </w:p>
    <w:p w:rsidR="009C7F3F" w:rsidRPr="00DE135E" w:rsidRDefault="009C7F3F" w:rsidP="009C7F3F">
      <w:pPr>
        <w:tabs>
          <w:tab w:val="left" w:leader="dot" w:pos="84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 xml:space="preserve">　监测预警</w:t>
      </w:r>
      <w:r w:rsidRPr="00DE135E">
        <w:rPr>
          <w:rFonts w:ascii="Times New Roman" w:eastAsia="仿宋_GB2312" w:hAnsi="Times New Roman" w:hint="eastAsia"/>
          <w:color w:val="000000"/>
          <w:sz w:val="32"/>
        </w:rPr>
        <w:tab/>
        <w:t>19</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4.1</w:t>
      </w:r>
      <w:r w:rsidRPr="00DE135E">
        <w:rPr>
          <w:rFonts w:ascii="Times New Roman" w:eastAsia="仿宋_GB2312" w:hAnsi="Times New Roman" w:hint="eastAsia"/>
          <w:color w:val="000000"/>
          <w:sz w:val="32"/>
        </w:rPr>
        <w:t>信息监测</w:t>
      </w:r>
      <w:r w:rsidRPr="00DE135E">
        <w:rPr>
          <w:rFonts w:ascii="Times New Roman" w:eastAsia="仿宋_GB2312" w:hAnsi="Times New Roman" w:hint="eastAsia"/>
          <w:color w:val="000000"/>
          <w:sz w:val="32"/>
        </w:rPr>
        <w:tab/>
        <w:t>19</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4.1.1</w:t>
      </w:r>
      <w:r w:rsidRPr="00DE135E">
        <w:rPr>
          <w:rFonts w:ascii="Times New Roman" w:eastAsia="仿宋_GB2312" w:hAnsi="Times New Roman" w:hint="eastAsia"/>
          <w:color w:val="000000"/>
          <w:sz w:val="32"/>
        </w:rPr>
        <w:t>气象监测信息</w:t>
      </w:r>
      <w:r w:rsidRPr="00DE135E">
        <w:rPr>
          <w:rFonts w:ascii="Times New Roman" w:eastAsia="仿宋_GB2312" w:hAnsi="Times New Roman" w:hint="eastAsia"/>
          <w:color w:val="000000"/>
          <w:sz w:val="32"/>
        </w:rPr>
        <w:tab/>
        <w:t>19</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4.1.2</w:t>
      </w:r>
      <w:r w:rsidRPr="00DE135E">
        <w:rPr>
          <w:rFonts w:ascii="Times New Roman" w:eastAsia="仿宋_GB2312" w:hAnsi="Times New Roman" w:hint="eastAsia"/>
          <w:color w:val="000000"/>
          <w:sz w:val="32"/>
        </w:rPr>
        <w:t>地质灾害监测信息</w:t>
      </w:r>
      <w:r w:rsidRPr="00DE135E">
        <w:rPr>
          <w:rFonts w:ascii="Times New Roman" w:eastAsia="仿宋_GB2312" w:hAnsi="Times New Roman" w:hint="eastAsia"/>
          <w:color w:val="000000"/>
          <w:sz w:val="32"/>
        </w:rPr>
        <w:tab/>
        <w:t>19</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4.1.3</w:t>
      </w:r>
      <w:r w:rsidRPr="00DE135E">
        <w:rPr>
          <w:rFonts w:ascii="Times New Roman" w:eastAsia="仿宋_GB2312" w:hAnsi="Times New Roman" w:hint="eastAsia"/>
          <w:color w:val="000000"/>
          <w:sz w:val="32"/>
        </w:rPr>
        <w:t>水文监测信息</w:t>
      </w:r>
      <w:r w:rsidRPr="00DE135E">
        <w:rPr>
          <w:rFonts w:ascii="Times New Roman" w:eastAsia="仿宋_GB2312" w:hAnsi="Times New Roman" w:hint="eastAsia"/>
          <w:color w:val="000000"/>
          <w:sz w:val="32"/>
        </w:rPr>
        <w:tab/>
        <w:t>20</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4.1.4</w:t>
      </w:r>
      <w:r w:rsidRPr="00DE135E">
        <w:rPr>
          <w:rFonts w:ascii="Times New Roman" w:eastAsia="仿宋_GB2312" w:hAnsi="Times New Roman" w:hint="eastAsia"/>
          <w:color w:val="000000"/>
          <w:sz w:val="32"/>
        </w:rPr>
        <w:t>水工程信息</w:t>
      </w:r>
      <w:r w:rsidRPr="00DE135E">
        <w:rPr>
          <w:rFonts w:ascii="Times New Roman" w:eastAsia="仿宋_GB2312" w:hAnsi="Times New Roman" w:hint="eastAsia"/>
          <w:color w:val="000000"/>
          <w:sz w:val="32"/>
        </w:rPr>
        <w:tab/>
        <w:t>20</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4.1.5</w:t>
      </w:r>
      <w:r w:rsidRPr="00DE135E">
        <w:rPr>
          <w:rFonts w:ascii="Times New Roman" w:eastAsia="仿宋_GB2312" w:hAnsi="Times New Roman" w:hint="eastAsia"/>
          <w:color w:val="000000"/>
          <w:sz w:val="32"/>
        </w:rPr>
        <w:t>洪涝灾情信息</w:t>
      </w:r>
      <w:r w:rsidRPr="00DE135E">
        <w:rPr>
          <w:rFonts w:ascii="Times New Roman" w:eastAsia="仿宋_GB2312" w:hAnsi="Times New Roman" w:hint="eastAsia"/>
          <w:color w:val="000000"/>
          <w:sz w:val="32"/>
        </w:rPr>
        <w:tab/>
        <w:t>21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4.1.6</w:t>
      </w:r>
      <w:r w:rsidRPr="00DE135E">
        <w:rPr>
          <w:rFonts w:ascii="Times New Roman" w:eastAsia="仿宋_GB2312" w:hAnsi="Times New Roman" w:hint="eastAsia"/>
          <w:color w:val="000000"/>
          <w:sz w:val="32"/>
        </w:rPr>
        <w:t>旱情信息</w:t>
      </w:r>
      <w:r w:rsidRPr="00DE135E">
        <w:rPr>
          <w:rFonts w:ascii="Times New Roman" w:eastAsia="仿宋_GB2312" w:hAnsi="Times New Roman" w:hint="eastAsia"/>
          <w:color w:val="000000"/>
          <w:sz w:val="32"/>
        </w:rPr>
        <w:tab/>
        <w:t>21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w:t>
      </w:r>
      <w:r w:rsidRPr="00DE135E">
        <w:rPr>
          <w:rFonts w:ascii="Times New Roman" w:eastAsia="仿宋_GB2312" w:hAnsi="Times New Roman" w:hint="eastAsia"/>
          <w:color w:val="000000"/>
          <w:sz w:val="32"/>
        </w:rPr>
        <w:t>预警</w:t>
      </w:r>
      <w:r w:rsidRPr="00DE135E">
        <w:rPr>
          <w:rFonts w:ascii="Times New Roman" w:eastAsia="仿宋_GB2312" w:hAnsi="Times New Roman" w:hint="eastAsia"/>
          <w:color w:val="000000"/>
          <w:sz w:val="32"/>
        </w:rPr>
        <w:tab/>
        <w:t>21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4.2.1</w:t>
      </w:r>
      <w:r w:rsidRPr="00DE135E">
        <w:rPr>
          <w:rFonts w:ascii="Times New Roman" w:eastAsia="仿宋_GB2312" w:hAnsi="Times New Roman" w:hint="eastAsia"/>
          <w:color w:val="000000"/>
          <w:sz w:val="32"/>
        </w:rPr>
        <w:t>河道洪水预警</w:t>
      </w:r>
      <w:r w:rsidRPr="00DE135E">
        <w:rPr>
          <w:rFonts w:ascii="Times New Roman" w:eastAsia="仿宋_GB2312" w:hAnsi="Times New Roman" w:hint="eastAsia"/>
          <w:color w:val="000000"/>
          <w:sz w:val="32"/>
        </w:rPr>
        <w:tab/>
        <w:t>21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4.2.2</w:t>
      </w:r>
      <w:r w:rsidRPr="00DE135E">
        <w:rPr>
          <w:rFonts w:ascii="Times New Roman" w:eastAsia="仿宋_GB2312" w:hAnsi="Times New Roman" w:hint="eastAsia"/>
          <w:color w:val="000000"/>
          <w:sz w:val="32"/>
        </w:rPr>
        <w:t>沥（内）涝灾害预警</w:t>
      </w:r>
      <w:r w:rsidRPr="00DE135E">
        <w:rPr>
          <w:rFonts w:ascii="Times New Roman" w:eastAsia="仿宋_GB2312" w:hAnsi="Times New Roman" w:hint="eastAsia"/>
          <w:color w:val="000000"/>
          <w:sz w:val="32"/>
        </w:rPr>
        <w:tab/>
        <w:t>22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4.2.3</w:t>
      </w:r>
      <w:r w:rsidRPr="00DE135E">
        <w:rPr>
          <w:rFonts w:ascii="Times New Roman" w:eastAsia="仿宋_GB2312" w:hAnsi="Times New Roman" w:hint="eastAsia"/>
          <w:color w:val="000000"/>
          <w:sz w:val="32"/>
        </w:rPr>
        <w:t>山洪灾害预警</w:t>
      </w:r>
      <w:r w:rsidRPr="00DE135E">
        <w:rPr>
          <w:rFonts w:ascii="Times New Roman" w:eastAsia="仿宋_GB2312" w:hAnsi="Times New Roman" w:hint="eastAsia"/>
          <w:color w:val="000000"/>
          <w:sz w:val="32"/>
        </w:rPr>
        <w:tab/>
        <w:t>22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4.2.4</w:t>
      </w:r>
      <w:r w:rsidRPr="00DE135E">
        <w:rPr>
          <w:rFonts w:ascii="Times New Roman" w:eastAsia="仿宋_GB2312" w:hAnsi="Times New Roman" w:hint="eastAsia"/>
          <w:color w:val="000000"/>
          <w:sz w:val="32"/>
        </w:rPr>
        <w:t>台风灾害预警</w:t>
      </w:r>
      <w:r w:rsidRPr="00DE135E">
        <w:rPr>
          <w:rFonts w:ascii="Times New Roman" w:eastAsia="仿宋_GB2312" w:hAnsi="Times New Roman" w:hint="eastAsia"/>
          <w:color w:val="000000"/>
          <w:sz w:val="32"/>
        </w:rPr>
        <w:tab/>
        <w:t>22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4.2.5</w:t>
      </w:r>
      <w:r w:rsidRPr="00DE135E">
        <w:rPr>
          <w:rFonts w:ascii="Times New Roman" w:eastAsia="仿宋_GB2312" w:hAnsi="Times New Roman" w:hint="eastAsia"/>
          <w:color w:val="000000"/>
          <w:sz w:val="32"/>
        </w:rPr>
        <w:t>干旱灾害预警</w:t>
      </w:r>
      <w:r w:rsidRPr="00DE135E">
        <w:rPr>
          <w:rFonts w:ascii="Times New Roman" w:eastAsia="仿宋_GB2312" w:hAnsi="Times New Roman" w:hint="eastAsia"/>
          <w:color w:val="000000"/>
          <w:sz w:val="32"/>
        </w:rPr>
        <w:tab/>
        <w:t>23</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4.2.6</w:t>
      </w:r>
      <w:r w:rsidRPr="00DE135E">
        <w:rPr>
          <w:rFonts w:ascii="Times New Roman" w:eastAsia="仿宋_GB2312" w:hAnsi="Times New Roman" w:hint="eastAsia"/>
          <w:color w:val="000000"/>
          <w:sz w:val="32"/>
        </w:rPr>
        <w:t>暴雨预警</w:t>
      </w:r>
      <w:r w:rsidRPr="00DE135E">
        <w:rPr>
          <w:rFonts w:ascii="Times New Roman" w:eastAsia="仿宋_GB2312" w:hAnsi="Times New Roman" w:hint="eastAsia"/>
          <w:color w:val="000000"/>
          <w:sz w:val="32"/>
        </w:rPr>
        <w:tab/>
        <w:t>23</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4.2.6.1</w:t>
      </w:r>
      <w:r w:rsidRPr="00DE135E">
        <w:rPr>
          <w:rFonts w:ascii="Times New Roman" w:eastAsia="仿宋_GB2312" w:hAnsi="Times New Roman" w:hint="eastAsia"/>
          <w:color w:val="000000"/>
          <w:sz w:val="32"/>
        </w:rPr>
        <w:t>暴雨黄色预警响应</w:t>
      </w:r>
      <w:r w:rsidRPr="00DE135E">
        <w:rPr>
          <w:rFonts w:ascii="Times New Roman" w:eastAsia="仿宋_GB2312" w:hAnsi="Times New Roman" w:hint="eastAsia"/>
          <w:color w:val="000000"/>
          <w:sz w:val="32"/>
        </w:rPr>
        <w:tab/>
        <w:t>23</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4.2.6.2</w:t>
      </w:r>
      <w:r w:rsidRPr="00DE135E">
        <w:rPr>
          <w:rFonts w:ascii="Times New Roman" w:eastAsia="仿宋_GB2312" w:hAnsi="Times New Roman" w:hint="eastAsia"/>
          <w:color w:val="000000"/>
          <w:sz w:val="32"/>
        </w:rPr>
        <w:t>暴雨橙色预警响应</w:t>
      </w:r>
      <w:r w:rsidRPr="00DE135E">
        <w:rPr>
          <w:rFonts w:ascii="Times New Roman" w:eastAsia="仿宋_GB2312" w:hAnsi="Times New Roman" w:hint="eastAsia"/>
          <w:color w:val="000000"/>
          <w:sz w:val="32"/>
        </w:rPr>
        <w:tab/>
        <w:t>24</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4.2.6.3</w:t>
      </w:r>
      <w:r w:rsidRPr="00DE135E">
        <w:rPr>
          <w:rFonts w:ascii="Times New Roman" w:eastAsia="仿宋_GB2312" w:hAnsi="Times New Roman" w:hint="eastAsia"/>
          <w:color w:val="000000"/>
          <w:sz w:val="32"/>
        </w:rPr>
        <w:t>暴雨红色预警响应</w:t>
      </w:r>
      <w:r w:rsidRPr="00DE135E">
        <w:rPr>
          <w:rFonts w:ascii="Times New Roman" w:eastAsia="仿宋_GB2312" w:hAnsi="Times New Roman" w:hint="eastAsia"/>
          <w:color w:val="000000"/>
          <w:sz w:val="32"/>
        </w:rPr>
        <w:tab/>
        <w:t>24</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4.2.7</w:t>
      </w:r>
      <w:r w:rsidRPr="00DE135E">
        <w:rPr>
          <w:rFonts w:ascii="Times New Roman" w:eastAsia="仿宋_GB2312" w:hAnsi="Times New Roman" w:hint="eastAsia"/>
          <w:color w:val="000000"/>
          <w:sz w:val="32"/>
        </w:rPr>
        <w:t>综合预警</w:t>
      </w:r>
      <w:r w:rsidRPr="00DE135E">
        <w:rPr>
          <w:rFonts w:ascii="Times New Roman" w:eastAsia="仿宋_GB2312" w:hAnsi="Times New Roman" w:hint="eastAsia"/>
          <w:color w:val="000000"/>
          <w:sz w:val="32"/>
        </w:rPr>
        <w:tab/>
        <w:t>25</w:t>
      </w:r>
    </w:p>
    <w:p w:rsidR="009C7F3F" w:rsidRPr="00DE135E" w:rsidRDefault="009C7F3F" w:rsidP="009C7F3F">
      <w:pPr>
        <w:tabs>
          <w:tab w:val="left" w:leader="dot" w:pos="84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 xml:space="preserve">　应急响应</w:t>
      </w:r>
      <w:r w:rsidRPr="00DE135E">
        <w:rPr>
          <w:rFonts w:ascii="Times New Roman" w:eastAsia="仿宋_GB2312" w:hAnsi="Times New Roman" w:hint="eastAsia"/>
          <w:color w:val="000000"/>
          <w:sz w:val="32"/>
        </w:rPr>
        <w:tab/>
        <w:t>25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5.1</w:t>
      </w:r>
      <w:r w:rsidRPr="00DE135E">
        <w:rPr>
          <w:rFonts w:ascii="Times New Roman" w:eastAsia="仿宋_GB2312" w:hAnsi="Times New Roman" w:hint="eastAsia"/>
          <w:color w:val="000000"/>
          <w:sz w:val="32"/>
        </w:rPr>
        <w:t>总体要求</w:t>
      </w:r>
      <w:r w:rsidRPr="00DE135E">
        <w:rPr>
          <w:rFonts w:ascii="Times New Roman" w:eastAsia="仿宋_GB2312" w:hAnsi="Times New Roman" w:hint="eastAsia"/>
          <w:color w:val="000000"/>
          <w:sz w:val="32"/>
        </w:rPr>
        <w:tab/>
        <w:t>25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5.2</w:t>
      </w:r>
      <w:r w:rsidRPr="00DE135E">
        <w:rPr>
          <w:rFonts w:ascii="Times New Roman" w:eastAsia="仿宋_GB2312" w:hAnsi="Times New Roman" w:hint="eastAsia"/>
          <w:color w:val="000000"/>
          <w:sz w:val="32"/>
        </w:rPr>
        <w:t>Ⅳ级应急响应</w:t>
      </w:r>
      <w:r w:rsidRPr="00DE135E">
        <w:rPr>
          <w:rFonts w:ascii="Times New Roman" w:eastAsia="仿宋_GB2312" w:hAnsi="Times New Roman" w:hint="eastAsia"/>
          <w:color w:val="000000"/>
          <w:sz w:val="32"/>
        </w:rPr>
        <w:tab/>
        <w:t>26</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5.2.1</w:t>
      </w:r>
      <w:r w:rsidRPr="00DE135E">
        <w:rPr>
          <w:rFonts w:ascii="Times New Roman" w:eastAsia="仿宋_GB2312" w:hAnsi="Times New Roman" w:hint="eastAsia"/>
          <w:color w:val="000000"/>
          <w:sz w:val="32"/>
        </w:rPr>
        <w:t>启动条件</w:t>
      </w:r>
      <w:r w:rsidRPr="00DE135E">
        <w:rPr>
          <w:rFonts w:ascii="Times New Roman" w:eastAsia="仿宋_GB2312" w:hAnsi="Times New Roman" w:hint="eastAsia"/>
          <w:color w:val="000000"/>
          <w:sz w:val="32"/>
        </w:rPr>
        <w:tab/>
        <w:t>26</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5.2.2</w:t>
      </w:r>
      <w:r w:rsidRPr="00DE135E">
        <w:rPr>
          <w:rFonts w:ascii="Times New Roman" w:eastAsia="仿宋_GB2312" w:hAnsi="Times New Roman" w:hint="eastAsia"/>
          <w:color w:val="000000"/>
          <w:sz w:val="32"/>
        </w:rPr>
        <w:t>启动程序</w:t>
      </w:r>
      <w:r w:rsidRPr="00DE135E">
        <w:rPr>
          <w:rFonts w:ascii="Times New Roman" w:eastAsia="仿宋_GB2312" w:hAnsi="Times New Roman" w:hint="eastAsia"/>
          <w:color w:val="000000"/>
          <w:sz w:val="32"/>
        </w:rPr>
        <w:tab/>
        <w:t>26</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5.2.3</w:t>
      </w:r>
      <w:r w:rsidRPr="00DE135E">
        <w:rPr>
          <w:rFonts w:ascii="Times New Roman" w:eastAsia="仿宋_GB2312" w:hAnsi="Times New Roman" w:hint="eastAsia"/>
          <w:color w:val="000000"/>
          <w:sz w:val="32"/>
        </w:rPr>
        <w:t>响应措施</w:t>
      </w:r>
      <w:r w:rsidRPr="00DE135E">
        <w:rPr>
          <w:rFonts w:ascii="Times New Roman" w:eastAsia="仿宋_GB2312" w:hAnsi="Times New Roman" w:hint="eastAsia"/>
          <w:color w:val="000000"/>
          <w:sz w:val="32"/>
        </w:rPr>
        <w:tab/>
        <w:t>27</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5.3</w:t>
      </w:r>
      <w:r w:rsidRPr="00DE135E">
        <w:rPr>
          <w:rFonts w:ascii="Times New Roman" w:eastAsia="仿宋_GB2312" w:hAnsi="Times New Roman" w:hint="eastAsia"/>
          <w:color w:val="000000"/>
          <w:sz w:val="32"/>
        </w:rPr>
        <w:t>Ⅲ级应急响应</w:t>
      </w:r>
      <w:r w:rsidRPr="00DE135E">
        <w:rPr>
          <w:rFonts w:ascii="Times New Roman" w:eastAsia="仿宋_GB2312" w:hAnsi="Times New Roman" w:hint="eastAsia"/>
          <w:color w:val="000000"/>
          <w:sz w:val="32"/>
        </w:rPr>
        <w:tab/>
        <w:t>28</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5.3.1</w:t>
      </w:r>
      <w:r w:rsidRPr="00DE135E">
        <w:rPr>
          <w:rFonts w:ascii="Times New Roman" w:eastAsia="仿宋_GB2312" w:hAnsi="Times New Roman" w:hint="eastAsia"/>
          <w:color w:val="000000"/>
          <w:sz w:val="32"/>
        </w:rPr>
        <w:t>启动条件</w:t>
      </w:r>
      <w:r w:rsidRPr="00DE135E">
        <w:rPr>
          <w:rFonts w:ascii="Times New Roman" w:eastAsia="仿宋_GB2312" w:hAnsi="Times New Roman" w:hint="eastAsia"/>
          <w:color w:val="000000"/>
          <w:sz w:val="32"/>
        </w:rPr>
        <w:tab/>
        <w:t>28</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5.3.2</w:t>
      </w:r>
      <w:r w:rsidRPr="00DE135E">
        <w:rPr>
          <w:rFonts w:ascii="Times New Roman" w:eastAsia="仿宋_GB2312" w:hAnsi="Times New Roman" w:hint="eastAsia"/>
          <w:color w:val="000000"/>
          <w:sz w:val="32"/>
        </w:rPr>
        <w:t>启动程序</w:t>
      </w:r>
      <w:r w:rsidRPr="00DE135E">
        <w:rPr>
          <w:rFonts w:ascii="Times New Roman" w:eastAsia="仿宋_GB2312" w:hAnsi="Times New Roman" w:hint="eastAsia"/>
          <w:color w:val="000000"/>
          <w:sz w:val="32"/>
        </w:rPr>
        <w:tab/>
        <w:t>28</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5.3.3</w:t>
      </w:r>
      <w:r w:rsidRPr="00DE135E">
        <w:rPr>
          <w:rFonts w:ascii="Times New Roman" w:eastAsia="仿宋_GB2312" w:hAnsi="Times New Roman" w:hint="eastAsia"/>
          <w:color w:val="000000"/>
          <w:sz w:val="32"/>
        </w:rPr>
        <w:t>响应措施</w:t>
      </w:r>
      <w:r w:rsidRPr="00DE135E">
        <w:rPr>
          <w:rFonts w:ascii="Times New Roman" w:eastAsia="仿宋_GB2312" w:hAnsi="Times New Roman" w:hint="eastAsia"/>
          <w:color w:val="000000"/>
          <w:sz w:val="32"/>
        </w:rPr>
        <w:tab/>
        <w:t>29</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5.4</w:t>
      </w:r>
      <w:r w:rsidRPr="00DE135E">
        <w:rPr>
          <w:rFonts w:ascii="Times New Roman" w:eastAsia="仿宋_GB2312" w:hAnsi="Times New Roman" w:hint="eastAsia"/>
          <w:color w:val="000000"/>
          <w:sz w:val="32"/>
        </w:rPr>
        <w:t>Ⅱ级应急响应</w:t>
      </w:r>
      <w:r w:rsidRPr="00DE135E">
        <w:rPr>
          <w:rFonts w:ascii="Times New Roman" w:eastAsia="仿宋_GB2312" w:hAnsi="Times New Roman" w:hint="eastAsia"/>
          <w:color w:val="000000"/>
          <w:sz w:val="32"/>
        </w:rPr>
        <w:tab/>
        <w:t>30</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5.4.1</w:t>
      </w:r>
      <w:r w:rsidRPr="00DE135E">
        <w:rPr>
          <w:rFonts w:ascii="Times New Roman" w:eastAsia="仿宋_GB2312" w:hAnsi="Times New Roman" w:hint="eastAsia"/>
          <w:color w:val="000000"/>
          <w:sz w:val="32"/>
        </w:rPr>
        <w:t>启动条件</w:t>
      </w:r>
      <w:r w:rsidRPr="00DE135E">
        <w:rPr>
          <w:rFonts w:ascii="Times New Roman" w:eastAsia="仿宋_GB2312" w:hAnsi="Times New Roman" w:hint="eastAsia"/>
          <w:color w:val="000000"/>
          <w:sz w:val="32"/>
        </w:rPr>
        <w:tab/>
        <w:t>30</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5.4.2</w:t>
      </w:r>
      <w:r w:rsidRPr="00DE135E">
        <w:rPr>
          <w:rFonts w:ascii="Times New Roman" w:eastAsia="仿宋_GB2312" w:hAnsi="Times New Roman" w:hint="eastAsia"/>
          <w:color w:val="000000"/>
          <w:sz w:val="32"/>
        </w:rPr>
        <w:t>启动程序</w:t>
      </w:r>
      <w:r w:rsidRPr="00DE135E">
        <w:rPr>
          <w:rFonts w:ascii="Times New Roman" w:eastAsia="仿宋_GB2312" w:hAnsi="Times New Roman" w:hint="eastAsia"/>
          <w:color w:val="000000"/>
          <w:sz w:val="32"/>
        </w:rPr>
        <w:tab/>
        <w:t>31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5.4.3</w:t>
      </w:r>
      <w:r w:rsidRPr="00DE135E">
        <w:rPr>
          <w:rFonts w:ascii="Times New Roman" w:eastAsia="仿宋_GB2312" w:hAnsi="Times New Roman" w:hint="eastAsia"/>
          <w:color w:val="000000"/>
          <w:sz w:val="32"/>
        </w:rPr>
        <w:t>响应措施</w:t>
      </w:r>
      <w:r w:rsidRPr="00DE135E">
        <w:rPr>
          <w:rFonts w:ascii="Times New Roman" w:eastAsia="仿宋_GB2312" w:hAnsi="Times New Roman" w:hint="eastAsia"/>
          <w:color w:val="000000"/>
          <w:sz w:val="32"/>
        </w:rPr>
        <w:tab/>
        <w:t>31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5.5</w:t>
      </w:r>
      <w:r w:rsidRPr="00DE135E">
        <w:rPr>
          <w:rFonts w:ascii="Times New Roman" w:eastAsia="仿宋_GB2312" w:hAnsi="Times New Roman" w:hint="eastAsia"/>
          <w:color w:val="000000"/>
          <w:sz w:val="32"/>
        </w:rPr>
        <w:t>Ⅰ级应急响应</w:t>
      </w:r>
      <w:r w:rsidRPr="00DE135E">
        <w:rPr>
          <w:rFonts w:ascii="Times New Roman" w:eastAsia="仿宋_GB2312" w:hAnsi="Times New Roman" w:hint="eastAsia"/>
          <w:color w:val="000000"/>
          <w:sz w:val="32"/>
        </w:rPr>
        <w:tab/>
        <w:t>35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5.5.1</w:t>
      </w:r>
      <w:r w:rsidRPr="00DE135E">
        <w:rPr>
          <w:rFonts w:ascii="Times New Roman" w:eastAsia="仿宋_GB2312" w:hAnsi="Times New Roman" w:hint="eastAsia"/>
          <w:color w:val="000000"/>
          <w:sz w:val="32"/>
        </w:rPr>
        <w:t>启动条件</w:t>
      </w:r>
      <w:r w:rsidRPr="00DE135E">
        <w:rPr>
          <w:rFonts w:ascii="Times New Roman" w:eastAsia="仿宋_GB2312" w:hAnsi="Times New Roman" w:hint="eastAsia"/>
          <w:color w:val="000000"/>
          <w:sz w:val="32"/>
        </w:rPr>
        <w:tab/>
        <w:t>35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5.5.2</w:t>
      </w:r>
      <w:r w:rsidRPr="00DE135E">
        <w:rPr>
          <w:rFonts w:ascii="Times New Roman" w:eastAsia="仿宋_GB2312" w:hAnsi="Times New Roman" w:hint="eastAsia"/>
          <w:color w:val="000000"/>
          <w:sz w:val="32"/>
        </w:rPr>
        <w:t>启动程序</w:t>
      </w:r>
      <w:r w:rsidRPr="00DE135E">
        <w:rPr>
          <w:rFonts w:ascii="Times New Roman" w:eastAsia="仿宋_GB2312" w:hAnsi="Times New Roman" w:hint="eastAsia"/>
          <w:color w:val="000000"/>
          <w:sz w:val="32"/>
        </w:rPr>
        <w:tab/>
        <w:t>36</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5.5.3</w:t>
      </w:r>
      <w:r w:rsidRPr="00DE135E">
        <w:rPr>
          <w:rFonts w:ascii="Times New Roman" w:eastAsia="仿宋_GB2312" w:hAnsi="Times New Roman" w:hint="eastAsia"/>
          <w:color w:val="000000"/>
          <w:sz w:val="32"/>
        </w:rPr>
        <w:t>响应措施</w:t>
      </w:r>
      <w:r w:rsidRPr="00DE135E">
        <w:rPr>
          <w:rFonts w:ascii="Times New Roman" w:eastAsia="仿宋_GB2312" w:hAnsi="Times New Roman" w:hint="eastAsia"/>
          <w:color w:val="000000"/>
          <w:sz w:val="32"/>
        </w:rPr>
        <w:tab/>
        <w:t>36</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5.6</w:t>
      </w:r>
      <w:r w:rsidRPr="00DE135E">
        <w:rPr>
          <w:rFonts w:ascii="Times New Roman" w:eastAsia="仿宋_GB2312" w:hAnsi="Times New Roman" w:hint="eastAsia"/>
          <w:color w:val="000000"/>
          <w:sz w:val="32"/>
        </w:rPr>
        <w:t>信息管理</w:t>
      </w:r>
      <w:r w:rsidRPr="00DE135E">
        <w:rPr>
          <w:rFonts w:ascii="Times New Roman" w:eastAsia="仿宋_GB2312" w:hAnsi="Times New Roman" w:hint="eastAsia"/>
          <w:color w:val="000000"/>
          <w:sz w:val="32"/>
        </w:rPr>
        <w:tab/>
        <w:t>41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5.6.1</w:t>
      </w:r>
      <w:r w:rsidRPr="00DE135E">
        <w:rPr>
          <w:rFonts w:ascii="Times New Roman" w:eastAsia="仿宋_GB2312" w:hAnsi="Times New Roman" w:hint="eastAsia"/>
          <w:color w:val="000000"/>
          <w:sz w:val="32"/>
        </w:rPr>
        <w:t>信息报送和处理</w:t>
      </w:r>
      <w:r w:rsidRPr="00DE135E">
        <w:rPr>
          <w:rFonts w:ascii="Times New Roman" w:eastAsia="仿宋_GB2312" w:hAnsi="Times New Roman" w:hint="eastAsia"/>
          <w:color w:val="000000"/>
          <w:sz w:val="32"/>
        </w:rPr>
        <w:tab/>
        <w:t>41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5.6.2</w:t>
      </w:r>
      <w:r w:rsidRPr="00DE135E">
        <w:rPr>
          <w:rFonts w:ascii="Times New Roman" w:eastAsia="仿宋_GB2312" w:hAnsi="Times New Roman" w:hint="eastAsia"/>
          <w:color w:val="000000"/>
          <w:sz w:val="32"/>
        </w:rPr>
        <w:t>信息发布</w:t>
      </w:r>
      <w:r w:rsidRPr="00DE135E">
        <w:rPr>
          <w:rFonts w:ascii="Times New Roman" w:eastAsia="仿宋_GB2312" w:hAnsi="Times New Roman" w:hint="eastAsia"/>
          <w:color w:val="000000"/>
          <w:sz w:val="32"/>
        </w:rPr>
        <w:tab/>
        <w:t>42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5.7</w:t>
      </w:r>
      <w:r w:rsidRPr="00DE135E">
        <w:rPr>
          <w:rFonts w:ascii="Times New Roman" w:eastAsia="仿宋_GB2312" w:hAnsi="Times New Roman" w:hint="eastAsia"/>
          <w:color w:val="000000"/>
          <w:sz w:val="32"/>
        </w:rPr>
        <w:t>指挥和调度</w:t>
      </w:r>
      <w:r w:rsidRPr="00DE135E">
        <w:rPr>
          <w:rFonts w:ascii="Times New Roman" w:eastAsia="仿宋_GB2312" w:hAnsi="Times New Roman" w:hint="eastAsia"/>
          <w:color w:val="000000"/>
          <w:sz w:val="32"/>
        </w:rPr>
        <w:tab/>
        <w:t>43</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5.8</w:t>
      </w:r>
      <w:r w:rsidRPr="00DE135E">
        <w:rPr>
          <w:rFonts w:ascii="Times New Roman" w:eastAsia="仿宋_GB2312" w:hAnsi="Times New Roman" w:hint="eastAsia"/>
          <w:color w:val="000000"/>
          <w:sz w:val="32"/>
        </w:rPr>
        <w:t>抢险救灾</w:t>
      </w:r>
      <w:r w:rsidRPr="00DE135E">
        <w:rPr>
          <w:rFonts w:ascii="Times New Roman" w:eastAsia="仿宋_GB2312" w:hAnsi="Times New Roman" w:hint="eastAsia"/>
          <w:color w:val="000000"/>
          <w:sz w:val="32"/>
        </w:rPr>
        <w:tab/>
        <w:t>43</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5.8.1</w:t>
      </w:r>
      <w:r w:rsidRPr="00DE135E">
        <w:rPr>
          <w:rFonts w:ascii="Times New Roman" w:eastAsia="仿宋_GB2312" w:hAnsi="Times New Roman" w:hint="eastAsia"/>
          <w:color w:val="000000"/>
          <w:sz w:val="32"/>
        </w:rPr>
        <w:t>水利工程出险</w:t>
      </w:r>
      <w:r w:rsidRPr="00DE135E">
        <w:rPr>
          <w:rFonts w:ascii="Times New Roman" w:eastAsia="仿宋_GB2312" w:hAnsi="Times New Roman" w:hint="eastAsia"/>
          <w:color w:val="000000"/>
          <w:sz w:val="32"/>
        </w:rPr>
        <w:tab/>
        <w:t>43</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5.8.2</w:t>
      </w:r>
      <w:r w:rsidRPr="00DE135E">
        <w:rPr>
          <w:rFonts w:ascii="Times New Roman" w:eastAsia="仿宋_GB2312" w:hAnsi="Times New Roman" w:hint="eastAsia"/>
          <w:color w:val="000000"/>
          <w:sz w:val="32"/>
        </w:rPr>
        <w:t>城市严重内涝</w:t>
      </w:r>
      <w:r w:rsidRPr="00DE135E">
        <w:rPr>
          <w:rFonts w:ascii="Times New Roman" w:eastAsia="仿宋_GB2312" w:hAnsi="Times New Roman" w:hint="eastAsia"/>
          <w:color w:val="000000"/>
          <w:sz w:val="32"/>
        </w:rPr>
        <w:tab/>
        <w:t>44</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5.8.3</w:t>
      </w:r>
      <w:r w:rsidRPr="00DE135E">
        <w:rPr>
          <w:rFonts w:ascii="Times New Roman" w:eastAsia="仿宋_GB2312" w:hAnsi="Times New Roman" w:hint="eastAsia"/>
          <w:color w:val="000000"/>
          <w:sz w:val="32"/>
        </w:rPr>
        <w:t>地质灾害</w:t>
      </w:r>
      <w:r w:rsidRPr="00DE135E">
        <w:rPr>
          <w:rFonts w:ascii="Times New Roman" w:eastAsia="仿宋_GB2312" w:hAnsi="Times New Roman" w:hint="eastAsia"/>
          <w:color w:val="000000"/>
          <w:sz w:val="32"/>
        </w:rPr>
        <w:tab/>
        <w:t>45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5.8.4</w:t>
      </w:r>
      <w:r w:rsidRPr="00DE135E">
        <w:rPr>
          <w:rFonts w:ascii="Times New Roman" w:eastAsia="仿宋_GB2312" w:hAnsi="Times New Roman" w:hint="eastAsia"/>
          <w:color w:val="000000"/>
          <w:sz w:val="32"/>
        </w:rPr>
        <w:t>人员受困</w:t>
      </w:r>
      <w:r w:rsidRPr="00DE135E">
        <w:rPr>
          <w:rFonts w:ascii="Times New Roman" w:eastAsia="仿宋_GB2312" w:hAnsi="Times New Roman" w:hint="eastAsia"/>
          <w:color w:val="000000"/>
          <w:sz w:val="32"/>
        </w:rPr>
        <w:tab/>
        <w:t>45</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5.8.5</w:t>
      </w:r>
      <w:r w:rsidRPr="00DE135E">
        <w:rPr>
          <w:rFonts w:ascii="Times New Roman" w:eastAsia="仿宋_GB2312" w:hAnsi="Times New Roman" w:hint="eastAsia"/>
          <w:color w:val="000000"/>
          <w:sz w:val="32"/>
        </w:rPr>
        <w:t>重要基础设施受损</w:t>
      </w:r>
      <w:r w:rsidRPr="00DE135E">
        <w:rPr>
          <w:rFonts w:ascii="Times New Roman" w:eastAsia="仿宋_GB2312" w:hAnsi="Times New Roman" w:hint="eastAsia"/>
          <w:color w:val="000000"/>
          <w:sz w:val="32"/>
        </w:rPr>
        <w:tab/>
        <w:t>46</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5.8.6</w:t>
      </w:r>
      <w:r w:rsidRPr="00DE135E">
        <w:rPr>
          <w:rFonts w:ascii="Times New Roman" w:eastAsia="仿宋_GB2312" w:hAnsi="Times New Roman" w:hint="eastAsia"/>
          <w:color w:val="000000"/>
          <w:sz w:val="32"/>
        </w:rPr>
        <w:t>大规模人员转移避险</w:t>
      </w:r>
      <w:r w:rsidRPr="00DE135E">
        <w:rPr>
          <w:rFonts w:ascii="Times New Roman" w:eastAsia="仿宋_GB2312" w:hAnsi="Times New Roman" w:hint="eastAsia"/>
          <w:color w:val="000000"/>
          <w:sz w:val="32"/>
        </w:rPr>
        <w:tab/>
        <w:t>47</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5.8.7</w:t>
      </w:r>
      <w:r w:rsidRPr="00DE135E">
        <w:rPr>
          <w:rFonts w:ascii="Times New Roman" w:eastAsia="仿宋_GB2312" w:hAnsi="Times New Roman" w:hint="eastAsia"/>
          <w:color w:val="000000"/>
          <w:sz w:val="32"/>
        </w:rPr>
        <w:t>大规模人员滞留</w:t>
      </w:r>
      <w:r w:rsidRPr="00DE135E">
        <w:rPr>
          <w:rFonts w:ascii="Times New Roman" w:eastAsia="仿宋_GB2312" w:hAnsi="Times New Roman" w:hint="eastAsia"/>
          <w:color w:val="000000"/>
          <w:sz w:val="32"/>
        </w:rPr>
        <w:tab/>
        <w:t>47</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5.9</w:t>
      </w:r>
      <w:r w:rsidRPr="00DE135E">
        <w:rPr>
          <w:rFonts w:ascii="Times New Roman" w:eastAsia="仿宋_GB2312" w:hAnsi="Times New Roman" w:hint="eastAsia"/>
          <w:color w:val="000000"/>
          <w:sz w:val="32"/>
        </w:rPr>
        <w:t>安全防护和医疗救护</w:t>
      </w:r>
      <w:r w:rsidRPr="00DE135E">
        <w:rPr>
          <w:rFonts w:ascii="Times New Roman" w:eastAsia="仿宋_GB2312" w:hAnsi="Times New Roman" w:hint="eastAsia"/>
          <w:color w:val="000000"/>
          <w:sz w:val="32"/>
        </w:rPr>
        <w:tab/>
        <w:t>48</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5.10</w:t>
      </w:r>
      <w:r w:rsidRPr="00DE135E">
        <w:rPr>
          <w:rFonts w:ascii="Times New Roman" w:eastAsia="仿宋_GB2312" w:hAnsi="Times New Roman" w:hint="eastAsia"/>
          <w:color w:val="000000"/>
          <w:sz w:val="32"/>
        </w:rPr>
        <w:t>社会动员</w:t>
      </w:r>
      <w:r w:rsidRPr="00DE135E">
        <w:rPr>
          <w:rFonts w:ascii="Times New Roman" w:eastAsia="仿宋_GB2312" w:hAnsi="Times New Roman" w:hint="eastAsia"/>
          <w:color w:val="000000"/>
          <w:sz w:val="32"/>
        </w:rPr>
        <w:tab/>
        <w:t>49</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5.11</w:t>
      </w:r>
      <w:r w:rsidRPr="00DE135E">
        <w:rPr>
          <w:rFonts w:ascii="Times New Roman" w:eastAsia="仿宋_GB2312" w:hAnsi="Times New Roman" w:hint="eastAsia"/>
          <w:color w:val="000000"/>
          <w:sz w:val="32"/>
        </w:rPr>
        <w:t>应急结束</w:t>
      </w:r>
      <w:r w:rsidRPr="00DE135E">
        <w:rPr>
          <w:rFonts w:ascii="Times New Roman" w:eastAsia="仿宋_GB2312" w:hAnsi="Times New Roman" w:hint="eastAsia"/>
          <w:color w:val="000000"/>
          <w:sz w:val="32"/>
        </w:rPr>
        <w:tab/>
        <w:t>49</w:t>
      </w:r>
    </w:p>
    <w:p w:rsidR="009C7F3F" w:rsidRPr="00DE135E" w:rsidRDefault="009C7F3F" w:rsidP="009C7F3F">
      <w:pPr>
        <w:tabs>
          <w:tab w:val="left" w:leader="dot" w:pos="84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 xml:space="preserve">　应急保障</w:t>
      </w:r>
      <w:r w:rsidRPr="00DE135E">
        <w:rPr>
          <w:rFonts w:ascii="Times New Roman" w:eastAsia="仿宋_GB2312" w:hAnsi="Times New Roman" w:hint="eastAsia"/>
          <w:color w:val="000000"/>
          <w:sz w:val="32"/>
        </w:rPr>
        <w:tab/>
        <w:t>50</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6.1</w:t>
      </w:r>
      <w:r w:rsidRPr="00DE135E">
        <w:rPr>
          <w:rFonts w:ascii="Times New Roman" w:eastAsia="仿宋_GB2312" w:hAnsi="Times New Roman" w:hint="eastAsia"/>
          <w:color w:val="000000"/>
          <w:sz w:val="32"/>
        </w:rPr>
        <w:t>通信信息保障</w:t>
      </w:r>
      <w:r w:rsidRPr="00DE135E">
        <w:rPr>
          <w:rFonts w:ascii="Times New Roman" w:eastAsia="仿宋_GB2312" w:hAnsi="Times New Roman" w:hint="eastAsia"/>
          <w:color w:val="000000"/>
          <w:sz w:val="32"/>
        </w:rPr>
        <w:tab/>
        <w:t>50</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6.2</w:t>
      </w:r>
      <w:r w:rsidRPr="00DE135E">
        <w:rPr>
          <w:rFonts w:ascii="Times New Roman" w:eastAsia="仿宋_GB2312" w:hAnsi="Times New Roman" w:hint="eastAsia"/>
          <w:color w:val="000000"/>
          <w:sz w:val="32"/>
        </w:rPr>
        <w:t>应急队伍保障</w:t>
      </w:r>
      <w:r w:rsidRPr="00DE135E">
        <w:rPr>
          <w:rFonts w:ascii="Times New Roman" w:eastAsia="仿宋_GB2312" w:hAnsi="Times New Roman" w:hint="eastAsia"/>
          <w:color w:val="000000"/>
          <w:sz w:val="32"/>
        </w:rPr>
        <w:tab/>
        <w:t>50</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6.3</w:t>
      </w:r>
      <w:r w:rsidRPr="00DE135E">
        <w:rPr>
          <w:rFonts w:ascii="Times New Roman" w:eastAsia="仿宋_GB2312" w:hAnsi="Times New Roman" w:hint="eastAsia"/>
          <w:color w:val="000000"/>
          <w:sz w:val="32"/>
        </w:rPr>
        <w:t>应急物资保障</w:t>
      </w:r>
      <w:r w:rsidRPr="00DE135E">
        <w:rPr>
          <w:rFonts w:ascii="Times New Roman" w:eastAsia="仿宋_GB2312" w:hAnsi="Times New Roman" w:hint="eastAsia"/>
          <w:color w:val="000000"/>
          <w:sz w:val="32"/>
        </w:rPr>
        <w:tab/>
        <w:t>51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6.4</w:t>
      </w:r>
      <w:r w:rsidRPr="00DE135E">
        <w:rPr>
          <w:rFonts w:ascii="Times New Roman" w:eastAsia="仿宋_GB2312" w:hAnsi="Times New Roman" w:hint="eastAsia"/>
          <w:color w:val="000000"/>
          <w:sz w:val="32"/>
        </w:rPr>
        <w:t>人员转移保障</w:t>
      </w:r>
      <w:r w:rsidRPr="00DE135E">
        <w:rPr>
          <w:rFonts w:ascii="Times New Roman" w:eastAsia="仿宋_GB2312" w:hAnsi="Times New Roman" w:hint="eastAsia"/>
          <w:color w:val="000000"/>
          <w:sz w:val="32"/>
        </w:rPr>
        <w:tab/>
        <w:t>51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6.5</w:t>
      </w:r>
      <w:r w:rsidRPr="00DE135E">
        <w:rPr>
          <w:rFonts w:ascii="Times New Roman" w:eastAsia="仿宋_GB2312" w:hAnsi="Times New Roman" w:hint="eastAsia"/>
          <w:color w:val="000000"/>
          <w:sz w:val="32"/>
        </w:rPr>
        <w:t>供电保障</w:t>
      </w:r>
      <w:r w:rsidRPr="00DE135E">
        <w:rPr>
          <w:rFonts w:ascii="Times New Roman" w:eastAsia="仿宋_GB2312" w:hAnsi="Times New Roman" w:hint="eastAsia"/>
          <w:color w:val="000000"/>
          <w:sz w:val="32"/>
        </w:rPr>
        <w:tab/>
        <w:t>51</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6.6</w:t>
      </w:r>
      <w:r w:rsidRPr="00DE135E">
        <w:rPr>
          <w:rFonts w:ascii="Times New Roman" w:eastAsia="仿宋_GB2312" w:hAnsi="Times New Roman" w:hint="eastAsia"/>
          <w:color w:val="000000"/>
          <w:sz w:val="32"/>
        </w:rPr>
        <w:t>能源保障</w:t>
      </w:r>
      <w:r w:rsidRPr="00DE135E">
        <w:rPr>
          <w:rFonts w:ascii="Times New Roman" w:eastAsia="仿宋_GB2312" w:hAnsi="Times New Roman" w:hint="eastAsia"/>
          <w:color w:val="000000"/>
          <w:sz w:val="32"/>
        </w:rPr>
        <w:tab/>
        <w:t>52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6.7</w:t>
      </w:r>
      <w:r w:rsidRPr="00DE135E">
        <w:rPr>
          <w:rFonts w:ascii="Times New Roman" w:eastAsia="仿宋_GB2312" w:hAnsi="Times New Roman" w:hint="eastAsia"/>
          <w:color w:val="000000"/>
          <w:sz w:val="32"/>
        </w:rPr>
        <w:t>交通运输保障</w:t>
      </w:r>
      <w:r w:rsidRPr="00DE135E">
        <w:rPr>
          <w:rFonts w:ascii="Times New Roman" w:eastAsia="仿宋_GB2312" w:hAnsi="Times New Roman" w:hint="eastAsia"/>
          <w:color w:val="000000"/>
          <w:sz w:val="32"/>
        </w:rPr>
        <w:tab/>
        <w:t>52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6.8</w:t>
      </w:r>
      <w:r w:rsidRPr="00DE135E">
        <w:rPr>
          <w:rFonts w:ascii="Times New Roman" w:eastAsia="仿宋_GB2312" w:hAnsi="Times New Roman" w:hint="eastAsia"/>
          <w:color w:val="000000"/>
          <w:sz w:val="32"/>
        </w:rPr>
        <w:t>医疗保障</w:t>
      </w:r>
      <w:r w:rsidRPr="00DE135E">
        <w:rPr>
          <w:rFonts w:ascii="Times New Roman" w:eastAsia="仿宋_GB2312" w:hAnsi="Times New Roman" w:hint="eastAsia"/>
          <w:color w:val="000000"/>
          <w:sz w:val="32"/>
        </w:rPr>
        <w:tab/>
        <w:t>52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6.9</w:t>
      </w:r>
      <w:r w:rsidRPr="00DE135E">
        <w:rPr>
          <w:rFonts w:ascii="Times New Roman" w:eastAsia="仿宋_GB2312" w:hAnsi="Times New Roman" w:hint="eastAsia"/>
          <w:color w:val="000000"/>
          <w:sz w:val="32"/>
        </w:rPr>
        <w:t>治安保障</w:t>
      </w:r>
      <w:r w:rsidRPr="00DE135E">
        <w:rPr>
          <w:rFonts w:ascii="Times New Roman" w:eastAsia="仿宋_GB2312" w:hAnsi="Times New Roman" w:hint="eastAsia"/>
          <w:color w:val="000000"/>
          <w:sz w:val="32"/>
        </w:rPr>
        <w:tab/>
        <w:t>52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6.10</w:t>
      </w:r>
      <w:r w:rsidRPr="00DE135E">
        <w:rPr>
          <w:rFonts w:ascii="Times New Roman" w:eastAsia="仿宋_GB2312" w:hAnsi="Times New Roman" w:hint="eastAsia"/>
          <w:color w:val="000000"/>
          <w:sz w:val="32"/>
        </w:rPr>
        <w:t>资金保障</w:t>
      </w:r>
      <w:r w:rsidRPr="00DE135E">
        <w:rPr>
          <w:rFonts w:ascii="Times New Roman" w:eastAsia="仿宋_GB2312" w:hAnsi="Times New Roman" w:hint="eastAsia"/>
          <w:color w:val="000000"/>
          <w:sz w:val="32"/>
        </w:rPr>
        <w:tab/>
        <w:t>52</w:t>
      </w:r>
    </w:p>
    <w:p w:rsidR="009C7F3F" w:rsidRPr="00DE135E" w:rsidRDefault="009C7F3F" w:rsidP="009C7F3F">
      <w:pPr>
        <w:tabs>
          <w:tab w:val="left" w:leader="dot" w:pos="84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后期工作</w:t>
      </w:r>
      <w:r w:rsidRPr="00DE135E">
        <w:rPr>
          <w:rFonts w:ascii="Times New Roman" w:eastAsia="仿宋_GB2312" w:hAnsi="Times New Roman" w:hint="eastAsia"/>
          <w:color w:val="000000"/>
          <w:sz w:val="32"/>
        </w:rPr>
        <w:tab/>
        <w:t>52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7.1</w:t>
      </w:r>
      <w:r w:rsidRPr="00DE135E">
        <w:rPr>
          <w:rFonts w:ascii="Times New Roman" w:eastAsia="仿宋_GB2312" w:hAnsi="Times New Roman" w:hint="eastAsia"/>
          <w:color w:val="000000"/>
          <w:sz w:val="32"/>
        </w:rPr>
        <w:t>调查评估</w:t>
      </w:r>
      <w:r w:rsidRPr="00DE135E">
        <w:rPr>
          <w:rFonts w:ascii="Times New Roman" w:eastAsia="仿宋_GB2312" w:hAnsi="Times New Roman" w:hint="eastAsia"/>
          <w:color w:val="000000"/>
          <w:sz w:val="32"/>
        </w:rPr>
        <w:tab/>
        <w:t>52</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7.2</w:t>
      </w:r>
      <w:r w:rsidRPr="00DE135E">
        <w:rPr>
          <w:rFonts w:ascii="Times New Roman" w:eastAsia="仿宋_GB2312" w:hAnsi="Times New Roman" w:hint="eastAsia"/>
          <w:color w:val="000000"/>
          <w:sz w:val="32"/>
        </w:rPr>
        <w:t>善后工作</w:t>
      </w:r>
      <w:r w:rsidRPr="00DE135E">
        <w:rPr>
          <w:rFonts w:ascii="Times New Roman" w:eastAsia="仿宋_GB2312" w:hAnsi="Times New Roman" w:hint="eastAsia"/>
          <w:color w:val="000000"/>
          <w:sz w:val="32"/>
        </w:rPr>
        <w:tab/>
        <w:t>53</w:t>
      </w:r>
    </w:p>
    <w:p w:rsidR="009C7F3F" w:rsidRPr="00DE135E" w:rsidRDefault="009C7F3F" w:rsidP="009C7F3F">
      <w:pPr>
        <w:tabs>
          <w:tab w:val="left" w:leader="dot" w:pos="84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8</w:t>
      </w:r>
      <w:r w:rsidRPr="00DE135E">
        <w:rPr>
          <w:rFonts w:ascii="Times New Roman" w:eastAsia="仿宋_GB2312" w:hAnsi="Times New Roman" w:hint="eastAsia"/>
          <w:color w:val="000000"/>
          <w:sz w:val="32"/>
        </w:rPr>
        <w:t xml:space="preserve">　附　则</w:t>
      </w:r>
      <w:r w:rsidRPr="00DE135E">
        <w:rPr>
          <w:rFonts w:ascii="Times New Roman" w:eastAsia="仿宋_GB2312" w:hAnsi="Times New Roman" w:hint="eastAsia"/>
          <w:color w:val="000000"/>
          <w:sz w:val="32"/>
        </w:rPr>
        <w:tab/>
        <w:t>53</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8.1</w:t>
      </w:r>
      <w:r w:rsidRPr="00DE135E">
        <w:rPr>
          <w:rFonts w:ascii="Times New Roman" w:eastAsia="仿宋_GB2312" w:hAnsi="Times New Roman" w:hint="eastAsia"/>
          <w:color w:val="000000"/>
          <w:sz w:val="32"/>
        </w:rPr>
        <w:t>名词术语定义</w:t>
      </w:r>
      <w:r w:rsidRPr="00DE135E">
        <w:rPr>
          <w:rFonts w:ascii="Times New Roman" w:eastAsia="仿宋_GB2312" w:hAnsi="Times New Roman" w:hint="eastAsia"/>
          <w:color w:val="000000"/>
          <w:sz w:val="32"/>
        </w:rPr>
        <w:tab/>
        <w:t>53</w:t>
      </w:r>
    </w:p>
    <w:p w:rsidR="009C7F3F" w:rsidRPr="00DE135E" w:rsidRDefault="009C7F3F" w:rsidP="009C7F3F">
      <w:pPr>
        <w:tabs>
          <w:tab w:val="left" w:leader="dot" w:pos="8400"/>
        </w:tabs>
        <w:wordWrap w:val="0"/>
        <w:spacing w:line="600" w:lineRule="exact"/>
        <w:ind w:firstLineChars="300" w:firstLine="960"/>
        <w:rPr>
          <w:rFonts w:ascii="Times New Roman" w:eastAsia="仿宋_GB2312" w:hAnsi="Times New Roman"/>
          <w:color w:val="000000"/>
          <w:sz w:val="32"/>
        </w:rPr>
      </w:pPr>
      <w:r w:rsidRPr="00DE135E">
        <w:rPr>
          <w:rFonts w:ascii="Times New Roman" w:eastAsia="仿宋_GB2312" w:hAnsi="Times New Roman" w:hint="eastAsia"/>
          <w:color w:val="000000"/>
          <w:sz w:val="32"/>
        </w:rPr>
        <w:t>8.2</w:t>
      </w:r>
      <w:r w:rsidRPr="00DE135E">
        <w:rPr>
          <w:rFonts w:ascii="Times New Roman" w:eastAsia="仿宋_GB2312" w:hAnsi="Times New Roman" w:hint="eastAsia"/>
          <w:color w:val="000000"/>
          <w:sz w:val="32"/>
        </w:rPr>
        <w:t>预案管理</w:t>
      </w:r>
      <w:r w:rsidRPr="00DE135E">
        <w:rPr>
          <w:rFonts w:ascii="Times New Roman" w:eastAsia="仿宋_GB2312" w:hAnsi="Times New Roman" w:hint="eastAsia"/>
          <w:color w:val="000000"/>
          <w:sz w:val="32"/>
        </w:rPr>
        <w:tab/>
        <w:t>55</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p>
    <w:p w:rsidR="009C7F3F" w:rsidRPr="00DE135E" w:rsidRDefault="009C7F3F" w:rsidP="009C7F3F">
      <w:pPr>
        <w:tabs>
          <w:tab w:val="left" w:leader="dot" w:pos="6300"/>
        </w:tabs>
        <w:wordWrap w:val="0"/>
        <w:spacing w:line="600" w:lineRule="exact"/>
        <w:ind w:firstLineChars="200" w:firstLine="640"/>
        <w:rPr>
          <w:rFonts w:ascii="黑体" w:eastAsia="黑体" w:hAnsi="黑体"/>
          <w:color w:val="000000"/>
          <w:sz w:val="32"/>
        </w:rPr>
      </w:pPr>
      <w:r w:rsidRPr="00DE135E">
        <w:rPr>
          <w:rFonts w:ascii="黑体" w:eastAsia="黑体" w:hAnsi="黑体" w:hint="eastAsia"/>
          <w:color w:val="000000"/>
          <w:sz w:val="32"/>
        </w:rPr>
        <w:t>1　总　则</w:t>
      </w:r>
    </w:p>
    <w:p w:rsidR="009C7F3F" w:rsidRPr="00DE135E"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楷体_GB2312" w:eastAsia="楷体_GB2312" w:hAnsi="Times New Roman" w:hint="eastAsia"/>
          <w:color w:val="000000"/>
          <w:sz w:val="32"/>
        </w:rPr>
        <w:t>1.1　指导思想</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深入贯彻落实习近平总书记关于防汛救灾重要指示，坚持人民至上、生命至上，坚持以防为主、防抗救相结合，坚持常态减灾和非常态救灾相统一，努力实现从注重灾后救助向注重灾前预防转变，从应对单一灾种向综合减灾转变，从减少灾害损失向减轻灾害风险转变。深刻汲取河南郑州“</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20</w:t>
      </w:r>
      <w:r w:rsidRPr="00DE135E">
        <w:rPr>
          <w:rFonts w:ascii="Times New Roman" w:eastAsia="仿宋_GB2312" w:hAnsi="Times New Roman" w:hint="eastAsia"/>
          <w:color w:val="000000"/>
          <w:sz w:val="32"/>
        </w:rPr>
        <w:t>”特大暴雨洪涝灾害教训，树牢灾害风险意识，以大概率思维应对极有可能发生的重大自然灾害，立足于防大汛、抗大洪、抢大险、救大灾，全周期加强防汛应急管理，依法、科学、高效、有序做好洪涝灾害的防范处置，确保人民群众生命财产安全。</w:t>
      </w:r>
    </w:p>
    <w:p w:rsidR="009C7F3F" w:rsidRPr="00DE135E"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楷体_GB2312" w:eastAsia="楷体_GB2312" w:hAnsi="Times New Roman" w:hint="eastAsia"/>
          <w:color w:val="000000"/>
          <w:sz w:val="32"/>
        </w:rPr>
        <w:t>1.2　编制依据</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中华人民共和国突发事件应对法》、《中华人民共和国防洪法》、《中华人民共和国防汛条例》、《国家自然灾害救助应急预案》、《山东省突发事件应对条例》、《山东省防汛抗旱应急预案》、《泰安市防汛抗旱应急预案》和《肥城市人民政府关于印发肥城市突发事件总体应急预案的通知》（肥政发〔</w:t>
      </w:r>
      <w:r w:rsidRPr="00DE135E">
        <w:rPr>
          <w:rFonts w:ascii="Times New Roman" w:eastAsia="仿宋_GB2312" w:hAnsi="Times New Roman" w:hint="eastAsia"/>
          <w:color w:val="000000"/>
          <w:sz w:val="32"/>
        </w:rPr>
        <w:t>2022</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号）等法律、法规及相关文件，结合部门“三定”方案，制订本预案。</w:t>
      </w:r>
    </w:p>
    <w:p w:rsidR="009C7F3F" w:rsidRPr="00DE135E"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楷体_GB2312" w:eastAsia="楷体_GB2312" w:hAnsi="Times New Roman" w:hint="eastAsia"/>
          <w:color w:val="000000"/>
          <w:sz w:val="32"/>
        </w:rPr>
        <w:t>1.3　适用范围</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本预案适用于我市辖区内突发性水、旱、台风灾害及其引发</w:t>
      </w:r>
      <w:r w:rsidRPr="00DE135E">
        <w:rPr>
          <w:rFonts w:ascii="Times New Roman" w:eastAsia="仿宋_GB2312" w:hAnsi="Times New Roman" w:hint="eastAsia"/>
          <w:color w:val="000000"/>
          <w:sz w:val="32"/>
        </w:rPr>
        <w:lastRenderedPageBreak/>
        <w:t>的次生衍生灾害的预防和应急处置。</w:t>
      </w:r>
    </w:p>
    <w:p w:rsidR="009C7F3F" w:rsidRPr="00DE135E"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楷体_GB2312" w:eastAsia="楷体_GB2312" w:hAnsi="Times New Roman" w:hint="eastAsia"/>
          <w:color w:val="000000"/>
          <w:sz w:val="32"/>
        </w:rPr>
        <w:t>1.4　工作原则</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坚持人民至上、生命至上。全面贯彻习近平新时代中国特色社会主义思想，把保障人民群众生命财产安全、维护国泰民安的社会环境作为防汛工作的出发点和落脚点，把不发生群死群伤事故作为底线，最大程度地减少洪涝灾害造成的危害和损失。</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坚持党政同责、一岗双责。坚持党委领导，实行各级人民政府行政首长负责制，按照统一指挥、分级负责、属地管理、依法防控、群防群控的要求，建立健全属地管理为主、统一指挥、分级负责、分类管理、条块结合的防御体系。</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）坚持问题导向、务实管用。深刻汲取河南郑州“</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20</w:t>
      </w:r>
      <w:r w:rsidRPr="00DE135E">
        <w:rPr>
          <w:rFonts w:ascii="Times New Roman" w:eastAsia="仿宋_GB2312" w:hAnsi="Times New Roman" w:hint="eastAsia"/>
          <w:color w:val="000000"/>
          <w:sz w:val="32"/>
        </w:rPr>
        <w:t>”特大暴雨洪涝灾害教训，对标国务院调查报告要求，针对当前防汛救灾工作存在的短板、弱项，切实增强预案的科学性、针对性和可行性。</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坚持协调联动、科学高效。建立部门预警、率先响应，统一指挥、共同应对，避险为要、专门处置的抢险救灾应急联动机制，强化预报、预判、预警、预案、预演工作落实，加强部门、区域协调联动，形成功能齐全、反应敏捷、协同有序、运转高效的处置机制，做到快速响应、科学处置、有效应对。</w:t>
      </w:r>
    </w:p>
    <w:p w:rsidR="009C7F3F" w:rsidRPr="00DE135E" w:rsidRDefault="009C7F3F" w:rsidP="009C7F3F">
      <w:pPr>
        <w:tabs>
          <w:tab w:val="left" w:leader="dot" w:pos="6300"/>
        </w:tabs>
        <w:wordWrap w:val="0"/>
        <w:spacing w:line="600" w:lineRule="exact"/>
        <w:ind w:firstLineChars="200" w:firstLine="640"/>
        <w:rPr>
          <w:rFonts w:ascii="黑体" w:eastAsia="黑体" w:hAnsi="黑体"/>
          <w:color w:val="000000"/>
          <w:sz w:val="32"/>
        </w:rPr>
      </w:pPr>
      <w:r w:rsidRPr="00DE135E">
        <w:rPr>
          <w:rFonts w:ascii="黑体" w:eastAsia="黑体" w:hAnsi="黑体" w:hint="eastAsia"/>
          <w:color w:val="000000"/>
          <w:sz w:val="32"/>
        </w:rPr>
        <w:t>2　组织指挥体系及职责</w:t>
      </w:r>
    </w:p>
    <w:p w:rsidR="009C7F3F" w:rsidRPr="00DE135E"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Times New Roman" w:eastAsia="仿宋_GB2312" w:hAnsi="Times New Roman" w:hint="eastAsia"/>
          <w:color w:val="000000"/>
          <w:sz w:val="32"/>
        </w:rPr>
        <w:t>2.1</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肥城市防汛抗旱指挥部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市政府设立肥城市防汛抗旱指挥部（以下简称市防指），负</w:t>
      </w:r>
      <w:r w:rsidRPr="00DE135E">
        <w:rPr>
          <w:rFonts w:ascii="Times New Roman" w:eastAsia="仿宋_GB2312" w:hAnsi="Times New Roman" w:hint="eastAsia"/>
          <w:color w:val="000000"/>
          <w:sz w:val="32"/>
        </w:rPr>
        <w:lastRenderedPageBreak/>
        <w:t>责领导组织全市的防汛抗旱防台风工作，市防指在市政府和泰安市防指领导下开展工作，肥城市防汛抗旱指挥部办公室（以下简称市防指办公室）设在市应急管理局。市防指下设水利防汛抗旱指挥部（办公室设在市水利局）、城区防汛指挥部（办公室设在市住房和城乡建设局）。各镇街区和有防汛抗旱任务的部门、行业、企业同时成立防汛抗旱指挥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2.1.1</w:t>
      </w:r>
      <w:r w:rsidRPr="00DE135E">
        <w:rPr>
          <w:rFonts w:ascii="Times New Roman" w:eastAsia="仿宋_GB2312" w:hAnsi="Times New Roman" w:hint="eastAsia"/>
          <w:color w:val="000000"/>
          <w:sz w:val="32"/>
        </w:rPr>
        <w:t>组织机构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由市政府主要负责同志任指挥，市政府分管应急管理的负责同志、市政府分管公安局的负责同志、市人武部主要负责同志、市政府分管城市管理的负责同志、市政府分管水利的负责同志任副指挥。市人武部、市委宣传部、市政府办公室、市应急管理局、市水利局、市发展和改革局、市工业和信息化局、市教育和体育局、市公安局、市民政局、市财政局、市人力资源和社会保障局、市自然资源和规划局、市住房和城乡建设局、市交通运输局、市市场监督管理局、市文化和旅游局、市农业农村局、市卫生健康局、市林业保护发展中心、市粮食和物资储备中心、市融媒体中心、市商务局、市畜牧兽医事业发展服务中心、市农业机械发展服务中心、市物资商业促进中心、市消防救援大队、市煤炭发展服务中心、市供销社、市气象局、市综合行政执法局、市地企协同发展中心、市河道管理保护中心、市水文局、市水资源保护中心、中国邮政肥城分公司、市供电公司、联通公司肥城分公司、移动公司肥城分公司、人民财产保险肥城支公司、人寿</w:t>
      </w:r>
      <w:r w:rsidRPr="00DE135E">
        <w:rPr>
          <w:rFonts w:ascii="Times New Roman" w:eastAsia="仿宋_GB2312" w:hAnsi="Times New Roman" w:hint="eastAsia"/>
          <w:color w:val="000000"/>
          <w:sz w:val="32"/>
        </w:rPr>
        <w:lastRenderedPageBreak/>
        <w:t>财产保险肥城支公司单位负责同志为成员。</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2.1.2</w:t>
      </w:r>
      <w:r w:rsidRPr="00DE135E">
        <w:rPr>
          <w:rFonts w:ascii="Times New Roman" w:eastAsia="仿宋_GB2312" w:hAnsi="Times New Roman" w:hint="eastAsia"/>
          <w:color w:val="000000"/>
          <w:sz w:val="32"/>
        </w:rPr>
        <w:t>市防指及成员单位职责</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主要承担组织、协调、指导、监督全市防汛抗旱工作，贯彻实施国家防汛抗旱法律法规和方针政策，贯彻执行国家防总、省防指、泰安市防指和市委市政府决策部署，部署全市防汛抗旱工作，指导监督防汛抗旱重大决策的贯彻落实，组织、协调、指挥决策和指导监督重大水旱灾害应急处置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应急管理局：组织、协调、监督、指导全市防汛抗旱防台风工作，组织编制市防汛抗旱应急预案并组织实施；组织指导灾情核查、损失评估、救灾捐赠工作，组织协调水旱灾害救助工作，组织协调重要救灾物资的储备、调拨和紧急配送，指导全市应急避难设施的建设与管理；监督、指导工矿商贸生产经营单位加强汛期安全生产管理，督促企业落实危险化学品生产、储存、经营等环节和地下矿山的安全度汛措施，协助相关部门做好无动力船只防台风应急管理；组织协调指导水旱灾害的应急抢险和救援工作，负责全市抗洪抢险专业应急救援力量建设；承担市防指日常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水利局：承担市水利防汛抗旱指挥部日常工作。组织编制洪水干旱防治规划，指导水旱灾害防治体系建设，做好水利行业防汛抗旱工作；承担水旱情的监测预警和河道、水库、重要水工程调度工作；组织编制重要河道、水库和重要水工程的防御洪水抗御旱灾调度以及应急水量调度方案，按照程序报批并组织实施；</w:t>
      </w:r>
      <w:r w:rsidRPr="00DE135E">
        <w:rPr>
          <w:rFonts w:ascii="Times New Roman" w:eastAsia="仿宋_GB2312" w:hAnsi="Times New Roman" w:hint="eastAsia"/>
          <w:color w:val="000000"/>
          <w:sz w:val="32"/>
        </w:rPr>
        <w:lastRenderedPageBreak/>
        <w:t>承担防御洪水应急抢险的技术支撑工作；洪水灾害发生后，派出水利技术专家组，协助应急部门开展险情处置，提供技术支持。</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市人武部：组织所属民兵并协调驻肥部队参加抢险救灾，协助地方政府转移危险区群众。</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市委宣传部：负责指导协调全市防汛抗旱工作宣传、新闻发布和舆论引导工作，组织协调新闻媒体做好新闻宣传工作；负责防汛抗旱相关信息的网上舆情监控和处置。</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市发展和改革局：负责将防汛抗旱工作纳入国民经济和社会发展规划和年度计划，积极对上争取灾后恢复重建扶持资金。</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教育和体育局：监督、指导全市中小学校、幼儿园防汛、防台风安全管理；指导学校停课和人员转移避险；组织学校开展防灾减灾知识教育，加强在校生的防洪、防溺水安全教育，提高学校师生的自我防护能力；组织指导学校灾后恢复。</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市工业和信息化局：指导工业企业做好防汛抗旱工作，协调抗洪抢险和抗旱期间工业企业增加相关救灾物资的应急生产。</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公安局：维护救灾期间的社会治安秩序和社会稳定，组织对灾区道路实施交通管制和交通疏导，保障救灾车辆优先通行；依法打击造谣惑众和破坏、盗窃、哄抢防汛抗旱设施及物资的违法犯罪活动；会同有关部门积极预防和妥善处置因防汛抗旱引发的群体性事件，协助当地政府转移危险区群众。</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市财政局：负责全市防汛抗旱应急抢险救灾资金的筹措和落实，及时下拨资金并监督使用。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市人力资源和社会保障局：配合（或者会同）有关部门对在抗洪抢险及抗旱工作中作出突出贡献的集体和个人给予奖励激励。负责做好洪涝旱灾后群众的有关社会保障工作。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市自然资源和规划局：指导因洪涝可能引发的山体滑坡、崩塌、泥石流等地质灾害的防治工作；指导开展地质灾害群测群防、专业监测和预报预警等工作；承担地质灾害应急救援的技术支撑工作。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住房和城乡建设局：承担市城区防汛指挥部日常工作。负责监管范围内全市在建房屋和市政工程、建筑工地、下行式立交桥等安全度汛工作；督促企业落实在建工地的防汛责任制及预案；指导城市高空建筑设施、城乡危旧房屋的汛期安全检查工作；做好所管辖的雨污水管网、泵站、道桥、园林绿化、公游园、污水处理厂等设施的汛期安全运行；负责城区道路和龙山河的抗洪抢险及水毁工程修复等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交通运输局：指导公路等交通设施安全度汛，做好在建公路（桥梁）工程度汛安全，监督指导水毁公路（桥梁）的修复，保障交通干线和抢险救灾重要线路应急通行；协助抢险救灾人员和物资设备紧急运输；配合公安部门实施公路交通管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市商务局、市供销社、市物资商业促进中心：负责协调、筹备及监督检查有关抗旱、防汛物资的供应。</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市农业农村局：承担旱涝灾后农业生产救灾及灾情评估，及时收集、整理和反映农业旱涝等灾情信息；负责渔船防台风安全</w:t>
      </w:r>
      <w:r w:rsidRPr="00DE135E">
        <w:rPr>
          <w:rFonts w:ascii="Times New Roman" w:eastAsia="仿宋_GB2312" w:hAnsi="Times New Roman" w:hint="eastAsia"/>
          <w:color w:val="000000"/>
          <w:sz w:val="32"/>
        </w:rPr>
        <w:lastRenderedPageBreak/>
        <w:t>监督管理工作，调查汇总渔业灾情。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市文化和旅游局：配合有关部门（单位）监督、指导</w:t>
      </w:r>
      <w:r w:rsidRPr="00DE135E">
        <w:rPr>
          <w:rFonts w:ascii="Times New Roman" w:eastAsia="仿宋_GB2312" w:hAnsi="Times New Roman" w:hint="eastAsia"/>
          <w:color w:val="000000"/>
          <w:sz w:val="32"/>
        </w:rPr>
        <w:t>A</w:t>
      </w:r>
      <w:r w:rsidRPr="00DE135E">
        <w:rPr>
          <w:rFonts w:ascii="Times New Roman" w:eastAsia="仿宋_GB2312" w:hAnsi="Times New Roman" w:hint="eastAsia"/>
          <w:color w:val="000000"/>
          <w:sz w:val="32"/>
        </w:rPr>
        <w:t>级旅游景区防汛防台工作，监督、指导旅游企业做好游客、旅游从业人员安全转移和</w:t>
      </w:r>
      <w:r w:rsidRPr="00DE135E">
        <w:rPr>
          <w:rFonts w:ascii="Times New Roman" w:eastAsia="仿宋_GB2312" w:hAnsi="Times New Roman" w:hint="eastAsia"/>
          <w:color w:val="000000"/>
          <w:sz w:val="32"/>
        </w:rPr>
        <w:t>A</w:t>
      </w:r>
      <w:r w:rsidRPr="00DE135E">
        <w:rPr>
          <w:rFonts w:ascii="Times New Roman" w:eastAsia="仿宋_GB2312" w:hAnsi="Times New Roman" w:hint="eastAsia"/>
          <w:color w:val="000000"/>
          <w:sz w:val="32"/>
        </w:rPr>
        <w:t>级旅游景区关闭等应急工作。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卫生健康局：组织、协调灾区疾病预防控制、医疗救援工作，及时发布灾后传染病疫情预警信息；及时向市防指提供水旱灾区疫情与防治措施建议；必要时组织调度医疗卫生救援人员及时赶赴灾区，开展疾病和医疗救治工作，开展饮用水的监督监测。</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市市场监督管理局：负责维持抗洪抢险期间食品、药品正常市场秩序，协助做好部分应急物资的供应和调拨。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市融媒体中心：负责报道防汛抗旱抢险救灾工作动态，宣传防汛防台抗旱知识；按市防指要求及时向公众发布暴雨、洪水和台风预警信息。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市畜牧兽医事业发展服务中心：指导全市灾区救灾过程中和灾后的动物疫病防治工作，负责救灾备荒饲草、动物防疫物资储备、调剂和管理。</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市粮食和物资储备中心：负责监督、检查本系统的防洪安全，担负灾区群众生活用粮计划安排和调动。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市煤炭发展服务中心：负责指导制定和落实煤矿防汛安全措施和应急预案，监督检查煤矿企业防汛措施落实情况，组织协调煤矿企业较大及以上事故和洪涝灾害的救援工作。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市消防救援大队：承担应对处置洪涝风旱灾害险情、灾情的</w:t>
      </w:r>
      <w:r w:rsidRPr="00DE135E">
        <w:rPr>
          <w:rFonts w:ascii="Times New Roman" w:eastAsia="仿宋_GB2312" w:hAnsi="Times New Roman" w:hint="eastAsia"/>
          <w:color w:val="000000"/>
          <w:sz w:val="32"/>
        </w:rPr>
        <w:lastRenderedPageBreak/>
        <w:t>综合救援职责。担负抗洪抢险、营救群众、转移物资等防汛抗旱救灾的重大任务。</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气象局：承担灾害性天气的监测、预报、预警；对重要天气形势和台风、暴雨、干旱等灾害性天气进行分析预测并作出滚动预报；配合有关部门开展旱情监测，根据旱情和气象条件，组织实施人工增雨防旱抗旱作业；协助做好地质灾害、洪水、城市积涝、台风等监测预报预警；向市防指办公室提供气象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市水文局：为全市防汛抗旱工作提供水文信息服务；向市防指办公室提供水文信息。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市地企协同发展中心：负责协调处置矿区房屋斑裂问题，督促有关企业、相关镇街区做好斑裂房屋安全度汛工作。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市供电公司</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负责辖区内电力设施的防汛安全，保障防汛抢险、排涝、抗旱、救灾的电力供应。</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其他单位：按照部门职责，协助、配合做好防汛抗旱防台风工作。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2.1.3</w:t>
      </w:r>
      <w:r w:rsidRPr="00DE135E">
        <w:rPr>
          <w:rFonts w:ascii="Times New Roman" w:eastAsia="仿宋_GB2312" w:hAnsi="Times New Roman" w:hint="eastAsia"/>
          <w:color w:val="000000"/>
          <w:sz w:val="32"/>
        </w:rPr>
        <w:t>市防指办公室工作职责</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承担市防指日常工作，协调有关成员单位建立健全会商研判机制，共享相关监测预报预警和重要调度信息，联合分析研判汛情旱情和险情灾害，研究提出应对措施，建立汛期值班机制，严格落实</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小时值班制度和领导带班制度。协调建立联合督导检查制度，检查有关部门单位和重点行业的预案编制及演练、人员培训、队伍建设、物资储备和防汛抗旱应急处置工作，督导薄弱环</w:t>
      </w:r>
      <w:r w:rsidRPr="00DE135E">
        <w:rPr>
          <w:rFonts w:ascii="Times New Roman" w:eastAsia="仿宋_GB2312" w:hAnsi="Times New Roman" w:hint="eastAsia"/>
          <w:color w:val="000000"/>
          <w:sz w:val="32"/>
        </w:rPr>
        <w:lastRenderedPageBreak/>
        <w:t>节和隐患问题整改。</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2.2</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其他防汛抗旱指挥机构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2.2.1</w:t>
      </w:r>
      <w:r w:rsidRPr="00DE135E">
        <w:rPr>
          <w:rFonts w:ascii="Times New Roman" w:eastAsia="仿宋_GB2312" w:hAnsi="Times New Roman" w:hint="eastAsia"/>
          <w:color w:val="000000"/>
          <w:sz w:val="32"/>
        </w:rPr>
        <w:t>市水利防汛抗旱指挥部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接受市防指的领导，承担全市水库、河道等水利工程防汛抗旱工作的指挥、组织、协调和监管，负责水旱情监测预警、主要河道和重要水工程的防汛抗旱调度以及应急水量调度，组织水工程防洪会商，下达水工程调度指令。</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2.2.2</w:t>
      </w:r>
      <w:r w:rsidRPr="00DE135E">
        <w:rPr>
          <w:rFonts w:ascii="Times New Roman" w:eastAsia="仿宋_GB2312" w:hAnsi="Times New Roman" w:hint="eastAsia"/>
          <w:color w:val="000000"/>
          <w:sz w:val="32"/>
        </w:rPr>
        <w:t>市城区防汛指挥部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接受市防汛抗旱指挥部的领导，负责组织、指导、协调和监督城区防汛工作，贯彻实施有关防汛工作的法律、法规和方针政策；拟定城区防汛政策性规章、制度、文件等，及时提出防汛工作具体部署；组织编制城区防汛应急预案并组织实施，统一调控和调度城区水利设施的水量，组织城市内涝抢险；掌握气象、洪涝水情、险情及灾情等信息，必要时启动应急预案；督促检查城区各单位落实防汛责任制、物资储备等；组织调配城区防汛物资和队伍，组织灾后处置，并做好相关协调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2.2.3</w:t>
      </w:r>
      <w:r w:rsidRPr="00DE135E">
        <w:rPr>
          <w:rFonts w:ascii="Times New Roman" w:eastAsia="仿宋_GB2312" w:hAnsi="Times New Roman" w:hint="eastAsia"/>
          <w:color w:val="000000"/>
          <w:sz w:val="32"/>
        </w:rPr>
        <w:t>镇街区防汛抗旱指挥部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各镇街区成立防汛抗旱指挥部，负责本辖区内的防汛抗旱工作，组织处置本区域重大水旱灾害突发事件。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2.2.4</w:t>
      </w:r>
      <w:r w:rsidRPr="00DE135E">
        <w:rPr>
          <w:rFonts w:ascii="Times New Roman" w:eastAsia="仿宋_GB2312" w:hAnsi="Times New Roman" w:hint="eastAsia"/>
          <w:color w:val="000000"/>
          <w:sz w:val="32"/>
        </w:rPr>
        <w:t>有防汛抗旱任务的部门、行业、企业成立防汛抗旱指挥部，纳入全市防汛抗旱指挥体系，组织处置本部门、本行业的水旱灾害突发事件。</w:t>
      </w:r>
    </w:p>
    <w:p w:rsidR="009C7F3F" w:rsidRPr="00DE135E"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Times New Roman" w:eastAsia="仿宋_GB2312" w:hAnsi="Times New Roman" w:hint="eastAsia"/>
          <w:color w:val="000000"/>
          <w:sz w:val="32"/>
        </w:rPr>
        <w:lastRenderedPageBreak/>
        <w:t>2.3</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专家组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防指应当建立健全防汛抗旱专家组。专家组主要职责是对防汛抗旱工作的重大决策部署建言献策，参加防汛抗旱工作会商，参与重大工程险情分析研究、方案制定和处置，协助开展防汛抗旱知识培训，提供技术咨询服务。</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 xml:space="preserve">　</w:t>
      </w:r>
      <w:r w:rsidRPr="00DE135E">
        <w:rPr>
          <w:rFonts w:ascii="黑体" w:eastAsia="黑体" w:hAnsi="黑体" w:hint="eastAsia"/>
          <w:color w:val="000000"/>
          <w:sz w:val="32"/>
        </w:rPr>
        <w:t>应急准备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3.1</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组织准备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防汛抗旱实行各级政府行政首长负责制，统一指挥，部门协作，分级负责。各级防指要落实并逐级公布防汛抗旱责任人。落实河道、重要堤防、水库、重要设施防汛责任人，落实农村地区、边远山区、城乡结合部等薄弱环节的防汛责任。各级防汛责任人必须按要求履行防汛职责，入汛后未经批准不得离开工作地区，必须</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小时保持联络畅通；防汛关键期必须加强值守备勤、在岗到位；遇到灾害紧急期必须全力投入抢险救灾。</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3.2</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制度准备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应建立健全防汛抗旱责任监督机制，加强防汛抗旱督查制度建设。加强责任制督查，建立考核评估制度，对因责任制不落实、领导不力、工作疏忽或处置失当造成严重后果的，要按照有关规定，追究责任，严肃处理。</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各级防指根据防汛抗旱工作中出现的新情况、新问题，及时评估、修订、完善防汛抗旱管理办法、指导意见、实施细则，不断推进防汛抗旱工作的法制化、规范化和制度化。</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3.3</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工程准备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水利、住建、河道管理保护中心、自然资源等部门单位，在汛前开展各类防洪工程、水毁修复工程、病险水利工程设施、城市排水防涝、地质灾害等方面安全隐患排查治理，行业主管部门指导和监督防洪工程管理单位做好日常管理，确保防汛工程设施安全有效。</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教育、工信、住建、应急、交通运输、卫生健康、应急、供电、通信等部门按照职责分工，在汛前组织开展学校、医院、商场、供电、通信、交通、供水、能源、工矿企业、危化品储运等建筑设施及其他公共安全设施设备安全检查，及时消除安全度汛隐患。</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各镇街区也要按照属地管理的要求，积极做好本区域内防汛备汛度汛准备工作。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各镇街区、各部门单位同时要在确保工程安全度汛的前提下，做好蓄水保水增水等抗旱工作。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3.4</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预案准备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要按照流域、城区、镇街、</w:t>
      </w:r>
      <w:r w:rsidRPr="00DE135E">
        <w:rPr>
          <w:rFonts w:ascii="Times New Roman" w:eastAsia="仿宋_GB2312" w:hAnsi="Times New Roman" w:hint="eastAsia"/>
          <w:color w:val="000000"/>
          <w:sz w:val="32"/>
        </w:rPr>
        <w:t xml:space="preserve"> </w:t>
      </w:r>
      <w:r w:rsidRPr="00DE135E">
        <w:rPr>
          <w:rFonts w:ascii="Times New Roman" w:eastAsia="仿宋_GB2312" w:hAnsi="Times New Roman" w:hint="eastAsia"/>
          <w:color w:val="000000"/>
          <w:sz w:val="32"/>
        </w:rPr>
        <w:t>村（居）、水库都有对应防汛抗旱应急预案的要求，加强预案编制修订工作，形成全市防汛抗旱防台风应急预案体系。</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各级防指及成员单位要及时修订完善防汛抗旱应急预案、防台风应急预案、各类河道、水库防洪预案、水库汛期调度运用计划和防洪抢险应急预案、城市防洪应急预案、山洪灾害防御预案、</w:t>
      </w:r>
      <w:r w:rsidRPr="00DE135E">
        <w:rPr>
          <w:rFonts w:ascii="Times New Roman" w:eastAsia="仿宋_GB2312" w:hAnsi="Times New Roman" w:hint="eastAsia"/>
          <w:color w:val="000000"/>
          <w:sz w:val="32"/>
        </w:rPr>
        <w:lastRenderedPageBreak/>
        <w:t>洪水预报方案等各类防汛抗旱预案、方案，并按有关规定组织审批。经依法审批的各类防汛抗旱预案、方案，各级各部门和防指必须严格执行。</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3.5</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物资队伍准备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各级应建立健全应急救援期社会物资、运输工具、设施装备等征用和补偿机制。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加强抢险救灾应急专业力量建设，建立完善专业应急抢险队伍参与防汛抗旱联动协调机制，以及驻肥部队参与抢险救灾应急协调机制，加大对乡村防汛抗旱服务组织的扶持力度。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镇街区、村（居）应视情况组织群众参加抗洪抢险救灾。</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各级防指按照分级储备和管理原则，根据防汛抗旱抢险救灾工作需求，储备必需的防汛抗旱物资并做好物资调运、接收、使用管理工作。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各级防指要加强防汛抗旱专业队伍建设，提高水旱灾害应急救援能力。</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3.6</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避险转移安置准备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按照属地管理原则，由市政府负责本行政区域内的人员转移工作，组织落实应急避难场所并向社会公告，提前部署做好转移安置的各项准备工作。人员转移补助经费纳入同级财政预算。镇政府（街道办事处）具体负责实施本区域内的人员转移工作，村（居）委会应当协助做好人员转移工作；应急、水利、气象、自然资源和规划、交通运输、住房和城乡建设、工业和信息化、公</w:t>
      </w:r>
      <w:r w:rsidRPr="00DE135E">
        <w:rPr>
          <w:rFonts w:ascii="Times New Roman" w:eastAsia="仿宋_GB2312" w:hAnsi="Times New Roman" w:hint="eastAsia"/>
          <w:color w:val="000000"/>
          <w:sz w:val="32"/>
        </w:rPr>
        <w:lastRenderedPageBreak/>
        <w:t>安、卫生、教育、文化和旅游等有关部门，按照职责分工做好人员转移相关工作；企业、事业单位和其他社会组织负责做好本单位人员转移工作。人员转移工作应当明确责任人，落实相应责任制。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3.7</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救灾救助准备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各级要探索建立完善政府救助、社会保障、社会救济、自救互救“四位一体”的自然灾害救助机制，做好救灾救助物资和资金准备，保障受灾群众基本生活。</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3.8</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隐患排查治理</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防汛抗旱防台风隐患排查治理以责任制、体制机制、工程设施、预案编制演练、物资保障、队伍建设、值班值守、人员转移避险等方面为重点，按照单位自查、行业检查、综合检查等方式，加强防汛抗旱防台风的风险辨识管控，建立“隐患、任务、责任”清单，落实整改措施、责任、时限，及时消除防汛风险隐患。</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3.9</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技术、宣传、培训与演练</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有关成员单位要加强专家力量建设，切实做好防汛抢险救灾技术支撑工作。各级防指要不断完善应急指挥调度系统等系统（平台）建设，做好防汛信息资源共享，推进大数据、云计算、地理信息等新技术新方法运用，提高灾害信息获取、模拟仿真、预报预测、风险评估、应急通信与保障能力。</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各级防指应加强防汛抗旱抗灾及避险知识宣传，增强全民预防水旱灾害和避险自救互救意识，做好防大汛、抗大旱思想准备。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各级防指按照分级负责原则统一组织或指导有关部门、单位进行培训，结合当地防汛抗旱工作实际，采取多种组织形式，加大对防汛抗旱行政责任人的培训力度。有计划、有重点开展不同类型防汛抗旱应急演练，以检验、改善和强化应急准备和应急响应能力。同时，及时将本年度培训、演练计划和培训、演练总结报送上一级防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 xml:space="preserve">　</w:t>
      </w:r>
      <w:r w:rsidRPr="00DE135E">
        <w:rPr>
          <w:rFonts w:ascii="黑体" w:eastAsia="黑体" w:hAnsi="黑体" w:hint="eastAsia"/>
          <w:color w:val="000000"/>
          <w:sz w:val="32"/>
        </w:rPr>
        <w:t>监测预警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4.1</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信息监测</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气象、水文、水利、自然资源、住建等部门加强监测、预报、预警，按职责和权限及时向社会发布暴雨、洪水、台风、地质灾害、城市内涝、旱情等有关信息，并同时报告本级防指。入汛后，监测预报人员要加强值班值守，保持在岗在位；防汛关键期，监测预报实行领导</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小时带班值守；防汛紧急期，实行</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小时滚动监测预报。遭遇重大灾害性天气时，要加强联合监测、会商和预报，尽可能延长预见期，对可能的发展趋势及影响作出评估，将评估结果报告市防指，并通报有关单位。</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4.1.1</w:t>
      </w:r>
      <w:r w:rsidRPr="00DE135E">
        <w:rPr>
          <w:rFonts w:ascii="Times New Roman" w:eastAsia="仿宋_GB2312" w:hAnsi="Times New Roman" w:hint="eastAsia"/>
          <w:color w:val="000000"/>
          <w:sz w:val="32"/>
        </w:rPr>
        <w:t>气象监测信息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气象部门负责本行政区域内公众气象预报、灾害性天气预警，按职责统一发布重要天气报告、重要天气预警报告、气象灾害预警信号等，开展递进式气象服务，发挥气象预警先导作用。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4.1.2</w:t>
      </w:r>
      <w:r w:rsidRPr="00DE135E">
        <w:rPr>
          <w:rFonts w:ascii="Times New Roman" w:eastAsia="仿宋_GB2312" w:hAnsi="Times New Roman" w:hint="eastAsia"/>
          <w:color w:val="000000"/>
          <w:sz w:val="32"/>
        </w:rPr>
        <w:t>地质灾害监测信息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自然资源部门负责与防汛有关的地质灾害监测和预报工作，</w:t>
      </w:r>
      <w:r w:rsidRPr="00DE135E">
        <w:rPr>
          <w:rFonts w:ascii="Times New Roman" w:eastAsia="仿宋_GB2312" w:hAnsi="Times New Roman" w:hint="eastAsia"/>
          <w:color w:val="000000"/>
          <w:sz w:val="32"/>
        </w:rPr>
        <w:lastRenderedPageBreak/>
        <w:t>科学设定地质灾害预警指标，建立专业监测与群测群防相结合的监测体系，加密巡逻监测。</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4.1.3</w:t>
      </w:r>
      <w:r w:rsidRPr="00DE135E">
        <w:rPr>
          <w:rFonts w:ascii="Times New Roman" w:eastAsia="仿宋_GB2312" w:hAnsi="Times New Roman" w:hint="eastAsia"/>
          <w:color w:val="000000"/>
          <w:sz w:val="32"/>
        </w:rPr>
        <w:t>水文监测信息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水文部门负责本行政区域内的水文监测，承担水情监测预警工作。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4.1.4</w:t>
      </w:r>
      <w:r w:rsidRPr="00DE135E">
        <w:rPr>
          <w:rFonts w:ascii="Times New Roman" w:eastAsia="仿宋_GB2312" w:hAnsi="Times New Roman" w:hint="eastAsia"/>
          <w:color w:val="000000"/>
          <w:sz w:val="32"/>
        </w:rPr>
        <w:t>水工程信息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河道工程。当主要行洪河道出现警戒水位以上洪水时，当地政府和防汛抗旱指挥机构组织堤防管理单位和有关人员，动员社会力量加强工程监测巡查，并将堤防、闸涵、泵站等工程设施的运行情况报送上级工程管理部门和防汛抗旱指挥机构。市级防汛抗旱指挥机构和行业主管部门要及时向市政府和泰安市防汛抗旱指挥部报告工程出险情况和防守情况。</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堤防、闸涵、泵站等建筑物出现险情或遭遇超标准洪水袭击，以及其他不可抗拒因素可能决口时，当地防汛抗旱指挥机构要迅速组织抢险，并第一时间向可能淹没的有关区域预警，同时，向上级主管部门和防汛抗旱指挥机构准确报告出险部位、险情种类、抢护方案以及处理险情的行政责任人、技术责任人、通信联络方式和抢险情况。</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）水库工程。在水库水位超过汛限水位时，其工程运行状况要向上一级水行政主管部门报告。必要时，由水行政主管部门向防汛抗旱指挥机构报告。</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当水库出现险情时，水库管理单位要在第一时间迅速采取处</w:t>
      </w:r>
      <w:r w:rsidRPr="00DE135E">
        <w:rPr>
          <w:rFonts w:ascii="Times New Roman" w:eastAsia="仿宋_GB2312" w:hAnsi="Times New Roman" w:hint="eastAsia"/>
          <w:color w:val="000000"/>
          <w:sz w:val="32"/>
        </w:rPr>
        <w:lastRenderedPageBreak/>
        <w:t>置措施并向下游预警，同时向上级主管部门和同级防汛抗旱指挥机构报告出险部位、险情种类、抢护方案以及处理险情的行政责任人、技术责任人、通信联络方式和抢险情况。</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当水库遭遇超标准洪水或其他因素而可能溃坝时，要按照调度权限，由相应的水库管理部门立即向洪水风险图确定的淹没范围发出预警，并报同级防汛抗旱指挥机构。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4.1.5</w:t>
      </w:r>
      <w:r w:rsidRPr="00DE135E">
        <w:rPr>
          <w:rFonts w:ascii="Times New Roman" w:eastAsia="仿宋_GB2312" w:hAnsi="Times New Roman" w:hint="eastAsia"/>
          <w:color w:val="000000"/>
          <w:sz w:val="32"/>
        </w:rPr>
        <w:t>洪涝灾情信息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洪涝灾情信息主要包括：灾害发生的时间、地点、范围、受灾人口以及群众财产、农林牧渔、交通运输、邮电通信、水电设施等方面的损失。</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洪涝灾情发生后，有关部门要按照相关规定，及时收集灾情，全面掌握受灾情况，局部一般性灾情要在</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小时内报送同级政府和防汛抗旱指挥机构。范围大、致灾严重的重大灾情可视情况报告上级防汛抗旱指挥机构，并跟踪核实上报实时灾情，为抗灾救灾提供准确依据。</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4.1.6</w:t>
      </w:r>
      <w:r w:rsidRPr="00DE135E">
        <w:rPr>
          <w:rFonts w:ascii="Times New Roman" w:eastAsia="仿宋_GB2312" w:hAnsi="Times New Roman" w:hint="eastAsia"/>
          <w:color w:val="000000"/>
          <w:sz w:val="32"/>
        </w:rPr>
        <w:t>旱情信息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旱情信息主要包括：干旱发生的时间、地点、程度、受旱范围、影响人口等。防汛抗旱指挥机构相关成员单位要根据部门工作职责，掌握雨水情变化、当地蓄水情况、农田土壤墒情和城乡供水情况，加强旱情监测，按规定上报受旱情况。遇旱情急剧发展时应及时加报。</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w:t>
      </w:r>
      <w:r w:rsidRPr="00DE135E">
        <w:rPr>
          <w:rFonts w:ascii="Times New Roman" w:eastAsia="仿宋_GB2312" w:hAnsi="Times New Roman" w:hint="eastAsia"/>
          <w:color w:val="000000"/>
          <w:sz w:val="32"/>
        </w:rPr>
        <w:t xml:space="preserve">　</w:t>
      </w:r>
      <w:r w:rsidRPr="00DE135E">
        <w:rPr>
          <w:rFonts w:ascii="楷体_GB2312" w:eastAsia="楷体_GB2312" w:hAnsi="黑体" w:hint="eastAsia"/>
          <w:color w:val="000000"/>
          <w:sz w:val="32"/>
        </w:rPr>
        <w:t>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4.2.1</w:t>
      </w:r>
      <w:r w:rsidRPr="00DE135E">
        <w:rPr>
          <w:rFonts w:ascii="Times New Roman" w:eastAsia="仿宋_GB2312" w:hAnsi="Times New Roman" w:hint="eastAsia"/>
          <w:color w:val="000000"/>
          <w:sz w:val="32"/>
        </w:rPr>
        <w:t>河道洪水预警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主要行洪河道出现涨水时，水利、水文部门要做好洪水预报工作，及时向防汛抗旱指挥机构和有关部门报告水位、流量的实测情况和洪水变化趋势，为预警提供依据。水文部门要跟踪分析河道洪水的发展趋势，及时滚动预报最新水情，并按权限向社会发布洪水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4.2.2</w:t>
      </w:r>
      <w:r w:rsidRPr="00DE135E">
        <w:rPr>
          <w:rFonts w:ascii="Times New Roman" w:eastAsia="仿宋_GB2312" w:hAnsi="Times New Roman" w:hint="eastAsia"/>
          <w:color w:val="000000"/>
          <w:sz w:val="32"/>
        </w:rPr>
        <w:t>沥（内）涝灾害预警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气象预报将出现较大降雨时，气象、水利、农业农村、住建等部门按照职责分工，确定沥（内）涝灾害预警区域、级别，按照权限向社会发布，并做好防涝和排涝的有关准备工作。必要时，通知低洼地区居民及企事业单位及时转移人员和财产。</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4.2.3</w:t>
      </w:r>
      <w:r w:rsidRPr="00DE135E">
        <w:rPr>
          <w:rFonts w:ascii="Times New Roman" w:eastAsia="仿宋_GB2312" w:hAnsi="Times New Roman" w:hint="eastAsia"/>
          <w:color w:val="000000"/>
          <w:sz w:val="32"/>
        </w:rPr>
        <w:t>山洪灾害预警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山洪灾害防治区要根据山洪灾害的成因和特点，主动采取预防和避险措施。水利、气象等部门要密切联系，相互配合，实现信息共享，提高预报水平，及时发布预报警报。一旦发现危险征兆，山洪灾害防治区内镇政府（街道办事处）要及时组织群众转移避险和抗灾救灾，并报告有关部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4.2.4</w:t>
      </w:r>
      <w:r w:rsidRPr="00DE135E">
        <w:rPr>
          <w:rFonts w:ascii="Times New Roman" w:eastAsia="仿宋_GB2312" w:hAnsi="Times New Roman" w:hint="eastAsia"/>
          <w:color w:val="000000"/>
          <w:sz w:val="32"/>
        </w:rPr>
        <w:t>台风灾害预警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气象部门要密切监视台风动向，做好未来趋势预报，及时将台风（含热带风暴、热带低压）中心位置、强度、移动方向和速度等信息报告同级政府和防汛抗旱指挥机构。预报将受台风影响地区的防汛抗旱指挥机构要及时部署相关部门和人员做好防台风</w:t>
      </w:r>
      <w:r w:rsidRPr="00DE135E">
        <w:rPr>
          <w:rFonts w:ascii="Times New Roman" w:eastAsia="仿宋_GB2312" w:hAnsi="Times New Roman" w:hint="eastAsia"/>
          <w:color w:val="000000"/>
          <w:sz w:val="32"/>
        </w:rPr>
        <w:lastRenderedPageBreak/>
        <w:t>工作。有关镇街区和部门单位要加强对建设工地、危房、仓库、交通道路、电信电缆、电力电线、户外广告牌等公用设施的检查、加固，组织养殖人员撤离现场。</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4.2.5</w:t>
      </w:r>
      <w:r w:rsidRPr="00DE135E">
        <w:rPr>
          <w:rFonts w:ascii="Times New Roman" w:eastAsia="仿宋_GB2312" w:hAnsi="Times New Roman" w:hint="eastAsia"/>
          <w:color w:val="000000"/>
          <w:sz w:val="32"/>
        </w:rPr>
        <w:t>干旱灾害预警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水行政主管部门要针对干旱灾害的成因、特点，因地制宜采取预警防范措施。建立健全旱情监测网络，及时掌握旱情灾情，预测干旱发展趋势，根据不同干旱等级，提出相应对策。因旱供水水源短缺出现供水危机时，有关部门和单位要及时向当地政府和防汛抗旱指挥机构报告，由防汛抗旱指挥机构或有关部门向社会发布预警，居民、企事业单位做好储备应急用水的准备，有关部门做好应急供水的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4.2.6</w:t>
      </w:r>
      <w:r w:rsidRPr="00DE135E">
        <w:rPr>
          <w:rFonts w:ascii="Times New Roman" w:eastAsia="仿宋_GB2312" w:hAnsi="Times New Roman" w:hint="eastAsia"/>
          <w:color w:val="000000"/>
          <w:sz w:val="32"/>
        </w:rPr>
        <w:t>暴雨预警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暴雨预警由气象主管机构所属的气象台站统一发布。政府相关部门在气象主管机构所属气象台站发布暴雨预警信号后，应当密切关注本行业领域次生灾害风险，并依照法定职责适时发布本行业相关预警。各级防汛抗旱指挥机构应当根据暴雨预警信息及灾情发展，及时决定启动相应级别的应急响应。</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4.2.6.1</w:t>
      </w:r>
      <w:r w:rsidRPr="00DE135E">
        <w:rPr>
          <w:rFonts w:ascii="Times New Roman" w:eastAsia="仿宋_GB2312" w:hAnsi="Times New Roman" w:hint="eastAsia"/>
          <w:color w:val="000000"/>
          <w:sz w:val="32"/>
        </w:rPr>
        <w:t>暴雨黄色预警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市防指办公室密切关注暴雨发展变化情况，通知相关镇街区、市防指成员单位做好防御准备。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应急管理部门值班负责人应当在本地应急指挥中心就位，密切关注暴雨发展变化情况并通知预警范围内的镇街区值班负责人</w:t>
      </w:r>
      <w:r w:rsidRPr="00DE135E">
        <w:rPr>
          <w:rFonts w:ascii="Times New Roman" w:eastAsia="仿宋_GB2312" w:hAnsi="Times New Roman" w:hint="eastAsia"/>
          <w:color w:val="000000"/>
          <w:sz w:val="32"/>
        </w:rPr>
        <w:lastRenderedPageBreak/>
        <w:t>到岗到位，并组织、协调、监督、指导本行政区域防御暴雨灾害工作。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预警范围内的镇街区值班负责人、值班员应当在本地应急指挥中心就位，密切关注暴雨发展变化情况，并通知村（居）委会干部到岗到位，将预警信息传递到相关责任人。</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4.2.6.2</w:t>
      </w:r>
      <w:r w:rsidRPr="00DE135E">
        <w:rPr>
          <w:rFonts w:ascii="Times New Roman" w:eastAsia="仿宋_GB2312" w:hAnsi="Times New Roman" w:hint="eastAsia"/>
          <w:color w:val="000000"/>
          <w:sz w:val="32"/>
        </w:rPr>
        <w:t>暴雨橙色预警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办公室密切关注暴雨发展变化情况，通知相关镇街区、市防指成员单位做好防御准备，检查预警范围内的镇街区、市防指成员单位值班负责人、值班员在岗在位情况，并组织会商研判，将会商研判结果通知本级防汛抗旱指挥部有关成员单位，做好应急支援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应急管理部门值班负责人应当在本地应急指挥中心就位，督促预警范围内的镇街区及时启动防汛应急响应，并组织会商研判，将会商研判结果通知本级防汛抗旱指挥部有关成员单位，组织、协调、监督、指导本行政区域防御暴雨灾害工作，做好应急支援准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预警范围内的镇街区及时启动防汛应急响应，镇街区值班负责人、值班员应当在本地应急指挥中心就位，有包保任务的干部要到岗到位，做好转移群众准备。根据暴雨发展情况，镇街区防汛抗旱指挥部可以决定提前转移危险地带区域人员，市防指成员单位根据各自职责配合做好转移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4.2.6.3</w:t>
      </w:r>
      <w:r w:rsidRPr="00DE135E">
        <w:rPr>
          <w:rFonts w:ascii="Times New Roman" w:eastAsia="仿宋_GB2312" w:hAnsi="Times New Roman" w:hint="eastAsia"/>
          <w:color w:val="000000"/>
          <w:sz w:val="32"/>
        </w:rPr>
        <w:t>暴雨红色预警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市防指加强会商分析，通知相关镇街区、市防指成员单位指导预警范围内的镇街区做好转移危险地带区域人员的准备，检查预警范围内的镇街党政主要领导在岗在位情况，并根据会商研判意见，视情启动市级防汛应急响应，提前预置应急救援力量。</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应急管理部门主要负责人应当在本地应急指挥中心就位，市防汛抗旱指挥部加强会商分析，组织、协调、监督、指导本行政区域防御暴雨灾害工作，并根据灾情发展情况及时启动和提升我市防汛应急响应，提前预置应急救援力量。</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预警范围内的镇街区及时启动和提升防汛应急响应，镇街党政主要负责人应当至少有一人在镇街区应急指挥中心就位，有包保任务的市、镇街区干部应当前往相应包保点指导暴雨灾害防御有关工作，镇街区、村（居）委会应当组织转移危险地带区域人员。</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4.2.7</w:t>
      </w:r>
      <w:r w:rsidRPr="00DE135E">
        <w:rPr>
          <w:rFonts w:ascii="Times New Roman" w:eastAsia="仿宋_GB2312" w:hAnsi="Times New Roman" w:hint="eastAsia"/>
          <w:color w:val="000000"/>
          <w:sz w:val="32"/>
        </w:rPr>
        <w:t>综合预警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根据监测预报预警信息及部门预警情况，市防指组织有关部门和专家会商，研判暴雨、洪水、干旱等影响区域和发展态势、危害程度，按有关程序发布和解除预警。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 xml:space="preserve">　</w:t>
      </w:r>
      <w:r w:rsidRPr="00DE135E">
        <w:rPr>
          <w:rFonts w:ascii="黑体" w:eastAsia="黑体" w:hAnsi="黑体" w:hint="eastAsia"/>
          <w:color w:val="000000"/>
          <w:sz w:val="32"/>
        </w:rPr>
        <w:t>应急响应</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5.1</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总体要求</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市防指根据气象、水利、水文、自然资源、住建等部门的预测预警信息，统筹考虑灾害影响程度、范围和防御能力等，综合会商研判并启动响应。按洪涝、旱灾、台风的严重程度和范围，</w:t>
      </w:r>
      <w:r w:rsidRPr="00DE135E">
        <w:rPr>
          <w:rFonts w:ascii="Times New Roman" w:eastAsia="仿宋_GB2312" w:hAnsi="Times New Roman" w:hint="eastAsia"/>
          <w:color w:val="000000"/>
          <w:sz w:val="32"/>
        </w:rPr>
        <w:lastRenderedPageBreak/>
        <w:t>应急响应级别由低到高划分为一般（Ⅳ级）、较重（Ⅲ级）、严重（Ⅱ级）、特别严重（Ⅰ级）四个级别。其中Ⅰ级应急响应由市防指指挥签发启动，Ⅱ、Ⅲ、Ⅳ级应急响应由市防指副指挥签发启动，当响应条件发生变化时及时调整响应等级。如遇紧急情况，可以先行启动，随后补签。黄河的抗洪抢险、抗旱减灾工作，在国家防总、黄河防总的统一领导下，根据省人民政府和省防指的统一安排，泰安市人民政府和泰安市防指组织指导工程所在地做好抗洪抢险和抗旱救灾工作；其他水利、防洪工程由泰安市防指协调肥城人民政府防汛抗旱指挥机构负责组织实施。大汶河的防洪调度按照省防指的统一安排进行；其他水利、防洪工程的调度由肥城市人民政府和防汛抗旱指挥机构负责，必要时由泰安市防指视情况直接调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对符合防汛应急响应启动条件的，防指应按照预案先行启动响应，做好组织抢险救援救灾，并同时报告市委、市政府和泰安市防指。市防指启动或调整应急响应，应与泰安市防指响应等级相衔接，灾害主要影响地区应急响应等级不得低于市级。</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5.2</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Ⅳ级应急响应</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5.2.1</w:t>
      </w:r>
      <w:r w:rsidRPr="00DE135E">
        <w:rPr>
          <w:rFonts w:ascii="Times New Roman" w:eastAsia="仿宋_GB2312" w:hAnsi="Times New Roman" w:hint="eastAsia"/>
          <w:color w:val="000000"/>
          <w:sz w:val="32"/>
        </w:rPr>
        <w:t>启动条件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当发生一般防汛抗旱应急突发事件时，出现下列情况之一的：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）大汶河汶口水文站洪峰流量</w:t>
      </w:r>
      <w:r w:rsidRPr="00DE135E">
        <w:rPr>
          <w:rFonts w:ascii="Times New Roman" w:eastAsia="仿宋_GB2312" w:hAnsi="Times New Roman" w:hint="eastAsia"/>
          <w:color w:val="000000"/>
          <w:sz w:val="32"/>
        </w:rPr>
        <w:t>1000-3000</w:t>
      </w:r>
      <w:r w:rsidRPr="00DE135E">
        <w:rPr>
          <w:rFonts w:ascii="Times New Roman" w:eastAsia="仿宋_GB2312" w:hAnsi="Times New Roman" w:hint="eastAsia"/>
          <w:color w:val="000000"/>
          <w:sz w:val="32"/>
        </w:rPr>
        <w:t>立方米每秒，且发生较大险情；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）康汇河、漕浊河等主要河流发生较大险情；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）市域内发生一般或以上洪涝灾害；</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）数座小型水库发生较大险情，或尚庄炉水库、数座小（一）型水库同时发生一般险情；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）发生轻度或以上干旱，且预报未来</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周无有效降雨；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）我市发布台风蓝色预警或暴雨黄色预警信号，预报</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小时降雨超过</w:t>
      </w:r>
      <w:r w:rsidRPr="00DE135E">
        <w:rPr>
          <w:rFonts w:ascii="Times New Roman" w:eastAsia="仿宋_GB2312" w:hAnsi="Times New Roman" w:hint="eastAsia"/>
          <w:color w:val="000000"/>
          <w:sz w:val="32"/>
        </w:rPr>
        <w:t>50mm</w:t>
      </w:r>
      <w:r w:rsidRPr="00DE135E">
        <w:rPr>
          <w:rFonts w:ascii="Times New Roman" w:eastAsia="仿宋_GB2312" w:hAnsi="Times New Roman" w:hint="eastAsia"/>
          <w:color w:val="000000"/>
          <w:sz w:val="32"/>
        </w:rPr>
        <w:t>，经综合研判，预计对全市部分区域产生较大影响或有较大程度致灾性。</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5.2.2</w:t>
      </w:r>
      <w:r w:rsidRPr="00DE135E">
        <w:rPr>
          <w:rFonts w:ascii="Times New Roman" w:eastAsia="仿宋_GB2312" w:hAnsi="Times New Roman" w:hint="eastAsia"/>
          <w:color w:val="000000"/>
          <w:sz w:val="32"/>
        </w:rPr>
        <w:t>启动程序</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办公室确认灾害等级达到响应条件后，向市防指报告，由市防指副指挥签发，决定进入Ⅳ级响应；当形势发生变化，由市防指办公室提出响应等级变动建议，重新签发执行；灾情和应急事件稳定后，报市防指副指挥同意，Ⅳ级响应终止。</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5.2.3</w:t>
      </w:r>
      <w:r w:rsidRPr="00DE135E">
        <w:rPr>
          <w:rFonts w:ascii="Times New Roman" w:eastAsia="仿宋_GB2312" w:hAnsi="Times New Roman" w:hint="eastAsia"/>
          <w:color w:val="000000"/>
          <w:sz w:val="32"/>
        </w:rPr>
        <w:t>响应措施</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）市防指发布防御工作通知，督促属地党委政府和防指按照通知要求抓好贯彻落实，并将落实情况报市防指。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）市防指办公室主任组织应急、水利、水文、气象、自然资源、住建等部门会商，视频连线镇街区防汛指挥机构进行动员部署。</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）应急、消防、水利局、住建等部门做好救援、抢险、排涝力量物资预置工作，随时待命赴灾区增援。</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）行业主管部门督促、指导落实本行业防御措施，开展隐患巡查工作，组织行业督导检查。</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）供电、通信、城市管理、能源、交通运输、公安、卫生健康、应急等部门协调做好供电、通信、供水、油料、抗灾救灾车辆、社会安全、卫生防疫等方面的应急保障工作。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）抢险救援力量提前向可能受影响地区预置队伍和装备，视情开展抢险救援。</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）加强信息调度分析，持续做好会商研判。市气象局每日</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时、</w:t>
      </w:r>
      <w:r w:rsidRPr="00DE135E">
        <w:rPr>
          <w:rFonts w:ascii="Times New Roman" w:eastAsia="仿宋_GB2312" w:hAnsi="Times New Roman" w:hint="eastAsia"/>
          <w:color w:val="000000"/>
          <w:sz w:val="32"/>
        </w:rPr>
        <w:t>13</w:t>
      </w:r>
      <w:r w:rsidRPr="00DE135E">
        <w:rPr>
          <w:rFonts w:ascii="Times New Roman" w:eastAsia="仿宋_GB2312" w:hAnsi="Times New Roman" w:hint="eastAsia"/>
          <w:color w:val="000000"/>
          <w:sz w:val="32"/>
        </w:rPr>
        <w:t>时、</w:t>
      </w:r>
      <w:r w:rsidRPr="00DE135E">
        <w:rPr>
          <w:rFonts w:ascii="Times New Roman" w:eastAsia="仿宋_GB2312" w:hAnsi="Times New Roman" w:hint="eastAsia"/>
          <w:color w:val="000000"/>
          <w:sz w:val="32"/>
        </w:rPr>
        <w:t>19</w:t>
      </w:r>
      <w:r w:rsidRPr="00DE135E">
        <w:rPr>
          <w:rFonts w:ascii="Times New Roman" w:eastAsia="仿宋_GB2312" w:hAnsi="Times New Roman" w:hint="eastAsia"/>
          <w:color w:val="000000"/>
          <w:sz w:val="32"/>
        </w:rPr>
        <w:t>时报告雨情监测及天气预报结果，其间监测分析天气条件有较明显变化时，随时更新预报。市水文局每日</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时、</w:t>
      </w:r>
      <w:r w:rsidRPr="00DE135E">
        <w:rPr>
          <w:rFonts w:ascii="Times New Roman" w:eastAsia="仿宋_GB2312" w:hAnsi="Times New Roman" w:hint="eastAsia"/>
          <w:color w:val="000000"/>
          <w:sz w:val="32"/>
        </w:rPr>
        <w:t>13</w:t>
      </w:r>
      <w:r w:rsidRPr="00DE135E">
        <w:rPr>
          <w:rFonts w:ascii="Times New Roman" w:eastAsia="仿宋_GB2312" w:hAnsi="Times New Roman" w:hint="eastAsia"/>
          <w:color w:val="000000"/>
          <w:sz w:val="32"/>
        </w:rPr>
        <w:t>时、</w:t>
      </w:r>
      <w:r w:rsidRPr="00DE135E">
        <w:rPr>
          <w:rFonts w:ascii="Times New Roman" w:eastAsia="仿宋_GB2312" w:hAnsi="Times New Roman" w:hint="eastAsia"/>
          <w:color w:val="000000"/>
          <w:sz w:val="32"/>
        </w:rPr>
        <w:t>19</w:t>
      </w:r>
      <w:r w:rsidRPr="00DE135E">
        <w:rPr>
          <w:rFonts w:ascii="Times New Roman" w:eastAsia="仿宋_GB2312" w:hAnsi="Times New Roman" w:hint="eastAsia"/>
          <w:color w:val="000000"/>
          <w:sz w:val="32"/>
        </w:rPr>
        <w:t>时报告洪水预报结果。市自然资源和规划局每日</w:t>
      </w:r>
      <w:r w:rsidRPr="00DE135E">
        <w:rPr>
          <w:rFonts w:ascii="Times New Roman" w:eastAsia="仿宋_GB2312" w:hAnsi="Times New Roman" w:hint="eastAsia"/>
          <w:color w:val="000000"/>
          <w:sz w:val="32"/>
        </w:rPr>
        <w:t xml:space="preserve">17 </w:t>
      </w:r>
      <w:r w:rsidRPr="00DE135E">
        <w:rPr>
          <w:rFonts w:ascii="Times New Roman" w:eastAsia="仿宋_GB2312" w:hAnsi="Times New Roman" w:hint="eastAsia"/>
          <w:color w:val="000000"/>
          <w:sz w:val="32"/>
        </w:rPr>
        <w:t>时报告地质灾害监测预报结果。市应急局每日</w:t>
      </w:r>
      <w:r w:rsidRPr="00DE135E">
        <w:rPr>
          <w:rFonts w:ascii="Times New Roman" w:eastAsia="仿宋_GB2312" w:hAnsi="Times New Roman" w:hint="eastAsia"/>
          <w:color w:val="000000"/>
          <w:sz w:val="32"/>
        </w:rPr>
        <w:t>17</w:t>
      </w:r>
      <w:r w:rsidRPr="00DE135E">
        <w:rPr>
          <w:rFonts w:ascii="Times New Roman" w:eastAsia="仿宋_GB2312" w:hAnsi="Times New Roman" w:hint="eastAsia"/>
          <w:color w:val="000000"/>
          <w:sz w:val="32"/>
        </w:rPr>
        <w:t>时报告洪涝灾害造成损失情况。市防指其他有关成员单位每日</w:t>
      </w:r>
      <w:r w:rsidRPr="00DE135E">
        <w:rPr>
          <w:rFonts w:ascii="Times New Roman" w:eastAsia="仿宋_GB2312" w:hAnsi="Times New Roman" w:hint="eastAsia"/>
          <w:color w:val="000000"/>
          <w:sz w:val="32"/>
        </w:rPr>
        <w:t>17</w:t>
      </w:r>
      <w:r w:rsidRPr="00DE135E">
        <w:rPr>
          <w:rFonts w:ascii="Times New Roman" w:eastAsia="仿宋_GB2312" w:hAnsi="Times New Roman" w:hint="eastAsia"/>
          <w:color w:val="000000"/>
          <w:sz w:val="32"/>
        </w:rPr>
        <w:t>时向市防指报告工作动态。</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8</w:t>
      </w:r>
      <w:r w:rsidRPr="00DE135E">
        <w:rPr>
          <w:rFonts w:ascii="Times New Roman" w:eastAsia="仿宋_GB2312" w:hAnsi="Times New Roman" w:hint="eastAsia"/>
          <w:color w:val="000000"/>
          <w:sz w:val="32"/>
        </w:rPr>
        <w:t>）属地政府及时发布指令，转移安置受威胁群众，调动抢险力量物资开展抢险、排涝，属地镇街区防指每日</w:t>
      </w:r>
      <w:r w:rsidRPr="00DE135E">
        <w:rPr>
          <w:rFonts w:ascii="Times New Roman" w:eastAsia="仿宋_GB2312" w:hAnsi="Times New Roman" w:hint="eastAsia"/>
          <w:color w:val="000000"/>
          <w:sz w:val="32"/>
        </w:rPr>
        <w:t>17</w:t>
      </w:r>
      <w:r w:rsidRPr="00DE135E">
        <w:rPr>
          <w:rFonts w:ascii="Times New Roman" w:eastAsia="仿宋_GB2312" w:hAnsi="Times New Roman" w:hint="eastAsia"/>
          <w:color w:val="000000"/>
          <w:sz w:val="32"/>
        </w:rPr>
        <w:t>时向市防指报告灾害应对处置工作动态，突发灾情、险情应及时报告。</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5.3</w:t>
      </w:r>
      <w:r w:rsidRPr="00DE135E">
        <w:rPr>
          <w:rFonts w:ascii="Times New Roman" w:eastAsia="仿宋_GB2312" w:hAnsi="Times New Roman" w:hint="eastAsia"/>
          <w:color w:val="000000"/>
          <w:sz w:val="32"/>
        </w:rPr>
        <w:t xml:space="preserve">　</w:t>
      </w:r>
      <w:r w:rsidRPr="00DE135E">
        <w:rPr>
          <w:rFonts w:ascii="楷体_GB2312" w:eastAsia="楷体_GB2312" w:hAnsi="黑体" w:hint="eastAsia"/>
          <w:color w:val="000000"/>
          <w:sz w:val="32"/>
        </w:rPr>
        <w:t>Ⅲ级应急响应</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5.3.1</w:t>
      </w:r>
      <w:r w:rsidRPr="00DE135E">
        <w:rPr>
          <w:rFonts w:ascii="Times New Roman" w:eastAsia="仿宋_GB2312" w:hAnsi="Times New Roman" w:hint="eastAsia"/>
          <w:color w:val="000000"/>
          <w:sz w:val="32"/>
        </w:rPr>
        <w:t>启动条件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当发生较大防汛抗旱应急突发事件时，出现下列情况之一的：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）大汶河汶口水文站洪峰流量</w:t>
      </w:r>
      <w:r w:rsidRPr="00DE135E">
        <w:rPr>
          <w:rFonts w:ascii="Times New Roman" w:eastAsia="仿宋_GB2312" w:hAnsi="Times New Roman" w:hint="eastAsia"/>
          <w:color w:val="000000"/>
          <w:sz w:val="32"/>
        </w:rPr>
        <w:t>3000-5000</w:t>
      </w:r>
      <w:r w:rsidRPr="00DE135E">
        <w:rPr>
          <w:rFonts w:ascii="Times New Roman" w:eastAsia="仿宋_GB2312" w:hAnsi="Times New Roman" w:hint="eastAsia"/>
          <w:color w:val="000000"/>
          <w:sz w:val="32"/>
        </w:rPr>
        <w:t>立方米每秒，且发生较大险情；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）康汇河、漕浊河等主要河流发生重大险情；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）市域内发生较大或以上洪涝灾害；</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）小型水库发生重大险情，或尚庄炉水库、一座重点小型水库发生较大险情，或数座小型水库同时发生超警戒水位洪水；</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）发生中度或以上干旱，且预报未来</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周无有效降雨；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）我市发布台风黄色预警或暴雨橙色预警信号，预报</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小时降雨超过</w:t>
      </w:r>
      <w:r w:rsidRPr="00DE135E">
        <w:rPr>
          <w:rFonts w:ascii="Times New Roman" w:eastAsia="仿宋_GB2312" w:hAnsi="Times New Roman" w:hint="eastAsia"/>
          <w:color w:val="000000"/>
          <w:sz w:val="32"/>
        </w:rPr>
        <w:t>100mm</w:t>
      </w:r>
      <w:r w:rsidRPr="00DE135E">
        <w:rPr>
          <w:rFonts w:ascii="Times New Roman" w:eastAsia="仿宋_GB2312" w:hAnsi="Times New Roman" w:hint="eastAsia"/>
          <w:color w:val="000000"/>
          <w:sz w:val="32"/>
        </w:rPr>
        <w:t>，经综合研判，预计对全市部分区域产生较重影响或有较强致灾性。</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5.3.2</w:t>
      </w:r>
      <w:r w:rsidRPr="00DE135E">
        <w:rPr>
          <w:rFonts w:ascii="Times New Roman" w:eastAsia="仿宋_GB2312" w:hAnsi="Times New Roman" w:hint="eastAsia"/>
          <w:color w:val="000000"/>
          <w:sz w:val="32"/>
        </w:rPr>
        <w:t>启动程序</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办公室确认灾害等级达到响应条件后，向市防指报告，由市防指副指挥签发，决定进入Ⅲ级响应；当形势发生变化，由市防指办公室提出响应等级升级或降级建议，重新签发执行；灾情和应急事件稳定后，报市防指副指挥同意，Ⅲ级响应终止。</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5.3.3</w:t>
      </w:r>
      <w:r w:rsidRPr="00DE135E">
        <w:rPr>
          <w:rFonts w:ascii="Times New Roman" w:eastAsia="仿宋_GB2312" w:hAnsi="Times New Roman" w:hint="eastAsia"/>
          <w:color w:val="000000"/>
          <w:sz w:val="32"/>
        </w:rPr>
        <w:t>响应措施</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）市防指副指挥组织应急、水利、水文、气象、自然资源、住建等部门会商，滚动研判防汛形势，视频连线有关镇街区防指，组织动员部署，及时调度指挥。</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）市防指副指挥在市应急指挥中心值班。</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）市防指发布加强防御工作通知，属地党委政府和防指按照通知要求抓好贯彻落实，并将落实情况报市防指。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市防指派出工作指导组，指导属地防汛抢险救援。应急、消防、水利、住建等部门预置救援、抢险、排涝力量物资，随时待命赴灾区增援。市防指根据会商研判情况，派出前方指导组赶赴现场指导抢险救援救灾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）行业主管部门加强隐患巡查工作，强化本行业防御措施的落实和检查；组织行业抢险队伍做好抢险救援准备，适时开展抢险救灾工作；统计、核实行业受灾情况，及时报告市防指。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）供电、通信、住建、城市管理、能源、交通运输、公安、卫生健康、应急等部门协调做好供电、通信、供水、供气、油料、抗灾救灾车辆、社会安全、卫生防疫等方面的应急保障工作。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）抢险救援力量协助受影响地区政府开展抢险突击、群众疏散转移工作。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8</w:t>
      </w:r>
      <w:r w:rsidRPr="00DE135E">
        <w:rPr>
          <w:rFonts w:ascii="Times New Roman" w:eastAsia="仿宋_GB2312" w:hAnsi="Times New Roman" w:hint="eastAsia"/>
          <w:color w:val="000000"/>
          <w:sz w:val="32"/>
        </w:rPr>
        <w:t>）加强信息调度分析，持续做好会商研判。市气象局每</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小时报告雨情监测及天气预报，其间监测分析天气条件有较明显变化时，随时更新预报。市水文局每</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小时报告洪水预报结果。市自然资源和规划局每日</w:t>
      </w:r>
      <w:r w:rsidRPr="00DE135E">
        <w:rPr>
          <w:rFonts w:ascii="Times New Roman" w:eastAsia="仿宋_GB2312" w:hAnsi="Times New Roman" w:hint="eastAsia"/>
          <w:color w:val="000000"/>
          <w:sz w:val="32"/>
        </w:rPr>
        <w:t>17</w:t>
      </w:r>
      <w:r w:rsidRPr="00DE135E">
        <w:rPr>
          <w:rFonts w:ascii="Times New Roman" w:eastAsia="仿宋_GB2312" w:hAnsi="Times New Roman" w:hint="eastAsia"/>
          <w:color w:val="000000"/>
          <w:sz w:val="32"/>
        </w:rPr>
        <w:t>时报告地质灾害监测预警预报结果。市应急局每日</w:t>
      </w:r>
      <w:r w:rsidRPr="00DE135E">
        <w:rPr>
          <w:rFonts w:ascii="Times New Roman" w:eastAsia="仿宋_GB2312" w:hAnsi="Times New Roman" w:hint="eastAsia"/>
          <w:color w:val="000000"/>
          <w:sz w:val="32"/>
        </w:rPr>
        <w:t>17</w:t>
      </w:r>
      <w:r w:rsidRPr="00DE135E">
        <w:rPr>
          <w:rFonts w:ascii="Times New Roman" w:eastAsia="仿宋_GB2312" w:hAnsi="Times New Roman" w:hint="eastAsia"/>
          <w:color w:val="000000"/>
          <w:sz w:val="32"/>
        </w:rPr>
        <w:t>时报告洪涝灾害造成损失情况。市自然资源和规划局、市住建局、市交通运输局、市水利局、市农业农村局、市气象局等单位派员进驻市防指。市防指其他有关成员单位每日</w:t>
      </w:r>
      <w:r w:rsidRPr="00DE135E">
        <w:rPr>
          <w:rFonts w:ascii="Times New Roman" w:eastAsia="仿宋_GB2312" w:hAnsi="Times New Roman" w:hint="eastAsia"/>
          <w:color w:val="000000"/>
          <w:sz w:val="32"/>
        </w:rPr>
        <w:t>17</w:t>
      </w:r>
      <w:r w:rsidRPr="00DE135E">
        <w:rPr>
          <w:rFonts w:ascii="Times New Roman" w:eastAsia="仿宋_GB2312" w:hAnsi="Times New Roman" w:hint="eastAsia"/>
          <w:color w:val="000000"/>
          <w:sz w:val="32"/>
        </w:rPr>
        <w:t>时向市防指报告工作动态。</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9</w:t>
      </w:r>
      <w:r w:rsidRPr="00DE135E">
        <w:rPr>
          <w:rFonts w:ascii="Times New Roman" w:eastAsia="仿宋_GB2312" w:hAnsi="Times New Roman" w:hint="eastAsia"/>
          <w:color w:val="000000"/>
          <w:sz w:val="32"/>
        </w:rPr>
        <w:t>）属地镇街区政府及时发布指令，调动各类抢险队伍，转移安置危险区域内的群众，迅速开展救援抢险排涝，必要时请求市防指和驻肥部队、武警、民兵支援。洪涝灾害影响镇街区防指每日</w:t>
      </w:r>
      <w:r w:rsidRPr="00DE135E">
        <w:rPr>
          <w:rFonts w:ascii="Times New Roman" w:eastAsia="仿宋_GB2312" w:hAnsi="Times New Roman" w:hint="eastAsia"/>
          <w:color w:val="000000"/>
          <w:sz w:val="32"/>
        </w:rPr>
        <w:t>17</w:t>
      </w:r>
      <w:r w:rsidRPr="00DE135E">
        <w:rPr>
          <w:rFonts w:ascii="Times New Roman" w:eastAsia="仿宋_GB2312" w:hAnsi="Times New Roman" w:hint="eastAsia"/>
          <w:color w:val="000000"/>
          <w:sz w:val="32"/>
        </w:rPr>
        <w:t>时向市防指报告事件进展及工作动态，突发灾情、险情应及时报告。</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5.4</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Ⅱ级应急响应</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5.4.1</w:t>
      </w:r>
      <w:r w:rsidRPr="00DE135E">
        <w:rPr>
          <w:rFonts w:ascii="Times New Roman" w:eastAsia="仿宋_GB2312" w:hAnsi="Times New Roman" w:hint="eastAsia"/>
          <w:color w:val="000000"/>
          <w:sz w:val="32"/>
        </w:rPr>
        <w:t>启动条件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当发生重大防汛抗旱应急突发事件时，出现下列情况之一的：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）大汶河汶口水文站洪峰流量</w:t>
      </w:r>
      <w:r w:rsidRPr="00DE135E">
        <w:rPr>
          <w:rFonts w:ascii="Times New Roman" w:eastAsia="仿宋_GB2312" w:hAnsi="Times New Roman" w:hint="eastAsia"/>
          <w:color w:val="000000"/>
          <w:sz w:val="32"/>
        </w:rPr>
        <w:t>5000-7000</w:t>
      </w:r>
      <w:r w:rsidRPr="00DE135E">
        <w:rPr>
          <w:rFonts w:ascii="Times New Roman" w:eastAsia="仿宋_GB2312" w:hAnsi="Times New Roman" w:hint="eastAsia"/>
          <w:color w:val="000000"/>
          <w:sz w:val="32"/>
        </w:rPr>
        <w:t>立方米每秒，且发生重大险情；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）康汇河、漕浊河等主要河流发生决口漫溢；</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）市域内发生严重或以上洪涝灾害；</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）小型水库垮坝，或尚庄炉水库、</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座重点小型水库发生重大险情，或数座小型水库同时发生较大险情，或尚庄炉水库发生超警戒水位洪水；</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）发生严重或以上干旱，且预报未来</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周无有效降雨；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）我市发布台风橙色预警或暴雨红色预警信号，预报</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小时降雨超过</w:t>
      </w:r>
      <w:r w:rsidRPr="00DE135E">
        <w:rPr>
          <w:rFonts w:ascii="Times New Roman" w:eastAsia="仿宋_GB2312" w:hAnsi="Times New Roman" w:hint="eastAsia"/>
          <w:color w:val="000000"/>
          <w:sz w:val="32"/>
        </w:rPr>
        <w:t>150mm</w:t>
      </w:r>
      <w:r w:rsidRPr="00DE135E">
        <w:rPr>
          <w:rFonts w:ascii="Times New Roman" w:eastAsia="仿宋_GB2312" w:hAnsi="Times New Roman" w:hint="eastAsia"/>
          <w:color w:val="000000"/>
          <w:sz w:val="32"/>
        </w:rPr>
        <w:t>，并伴有大范围强降雨。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5.4.2</w:t>
      </w:r>
      <w:r w:rsidRPr="00DE135E">
        <w:rPr>
          <w:rFonts w:ascii="Times New Roman" w:eastAsia="仿宋_GB2312" w:hAnsi="Times New Roman" w:hint="eastAsia"/>
          <w:color w:val="000000"/>
          <w:sz w:val="32"/>
        </w:rPr>
        <w:t>启动程序</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办公室确认灾害等级达到响应条件后，向市防指报告，由市防指副指挥签发，决定进入Ⅱ级响应；当形势发生变化，由市防指办公室提出响应等级升级或降级建议，重新签发执行；灾情和应急事件稳定后，报市防指副指挥同意，Ⅱ级响应终止。</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5.4.3</w:t>
      </w:r>
      <w:r w:rsidRPr="00DE135E">
        <w:rPr>
          <w:rFonts w:ascii="Times New Roman" w:eastAsia="仿宋_GB2312" w:hAnsi="Times New Roman" w:hint="eastAsia"/>
          <w:color w:val="000000"/>
          <w:sz w:val="32"/>
        </w:rPr>
        <w:t>响应措施</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）市防指指挥和副指挥向市应急指挥中心集结，市防指相关部门单位在市应急指挥中心集中办公。</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）市防指副指挥在市应急指挥中心值班，组织应急、水利、水文、气象、自然资源、住建、城市管理、农业农村、公安、交</w:t>
      </w:r>
      <w:r w:rsidRPr="00DE135E">
        <w:rPr>
          <w:rFonts w:ascii="Times New Roman" w:eastAsia="仿宋_GB2312" w:hAnsi="Times New Roman" w:hint="eastAsia"/>
          <w:color w:val="000000"/>
          <w:sz w:val="32"/>
        </w:rPr>
        <w:lastRenderedPageBreak/>
        <w:t>通运输、卫生健康、财政、宣传、消防等救援部门会商，滚动研判防汛形势，视频连线有关镇街区防指，组织动员部署，及时调度指挥。</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）根据灾害发生情况，派出由相关市领导带领的市防指前方指导组，赶赴抢险救援现场，指导督促属地做好防汛抢险救灾工作。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当发生河道重大险情时，由分管水利的副市长带领市防指前方指导组赶赴现场，市水利局做好专家、抢险队伍和物资保障，各通信运营商做好通信保障。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当发生重大地质灾害时，由分管自然资源的副市长带领市防指前方指导组赶赴现场，市自然资源和规划局做好专家、抢险队伍和物资保障，各通信运营商做好通信保障。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当发生严重城市内涝时，由分管住建的副市长带领市防指前方指导组赶赴现场，市住建局做好专家、抢险队伍和物资保障，各通信运营商做好通信保障。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当发生工矿企业重大险情时，由分管工信的副市长带领市防指前方指导组赶赴现场，市工信局、市应急局、各通信运营商做好专家、抢险队伍、物资和通信保障。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当发生危化企业重大险情时，由分管应急的副市长带领市防指前方指导组赶赴现场，市应急局做好专家、抢险队伍和物资保障，各通信运营商做好通信保障。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当其他重要基础设施发生重大险情时，由分管副市长带领市</w:t>
      </w:r>
      <w:r w:rsidRPr="00DE135E">
        <w:rPr>
          <w:rFonts w:ascii="Times New Roman" w:eastAsia="仿宋_GB2312" w:hAnsi="Times New Roman" w:hint="eastAsia"/>
          <w:color w:val="000000"/>
          <w:sz w:val="32"/>
        </w:rPr>
        <w:lastRenderedPageBreak/>
        <w:t>防指前方指导组赶赴现场，行业主管部门做好专家、抢险队伍和物资保障，各通信运营商做好通信保障。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当发生多灾种重大灾害时，由指定副市长带领市防指前方指导组赶赴现场，行业主管部门做好专家、抢险队伍和物资保障，各通信运营商做好通信保障。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）市防指发布进一步做好防汛抢险救灾工作的通知，督促属地党委政府和防指按照通知要求抓好贯彻落实，并将落实情况报市防指。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应急、消防、水利、住建等部门增调救援、抢险、排涝力量物资，及时赶赴灾区增援。行业职能部门进一步强化管理，调配行业抢险救灾力量协助受影响地区开展本行业抢险救灾工作；并及时查灾核灾、更新行业受灾情况，及时续报。</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）各主管部门按照职责分工，广泛调动资源，协调各方力量，按照市防指部署，全力做好抢险救灾、物资调配等应急保障工作。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供电部门统筹所属抢险队伍、物资及应急发电装备，为防汛重点区域、重点部位和抢险现场提供应急电力保障。指导防汛重要用户、地下配电设施管理单位落实防汛电力保障措施</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指导电力防汛抢险救灾工作，及时更新发布受灾情况、救援力量、复电进度等信息。供电单位对人员撤离区域、受灾影响安全运行的供电设施采取停电避险措施。供电公司做好电网安全运行、受灾复电工作，保障城市生命线及防汛重要用户的电力供应。指导基层做</w:t>
      </w:r>
      <w:r w:rsidRPr="00DE135E">
        <w:rPr>
          <w:rFonts w:ascii="Times New Roman" w:eastAsia="仿宋_GB2312" w:hAnsi="Times New Roman" w:hint="eastAsia"/>
          <w:color w:val="000000"/>
          <w:sz w:val="32"/>
        </w:rPr>
        <w:lastRenderedPageBreak/>
        <w:t>好配电站房防淹工作。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通信管理部门组织各通信运营商，为防汛重点区域、重点部位和抢险现场提供通信保障。全力开展通信保障、网络抢修和网络恢复工作，重点保障党委、政府、防汛指挥部和要害部门通信畅通。</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交通运输部门组织应急运输车辆，在防汛指挥部指挥下，配合做好防汛物资运输、抢险救援力量投送、大规模人员转移避险、大规模滞留人员疏散；组织做好受损公路、桥梁抢修，配合公安部门实施交通管制，做好公交站、客运站防涝排水和公交车、出租车紧急避险。</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公安部门组织做好灾区治安管理工作和防汛抢险、分洪爆破的戒严、警卫工作，实施必要的交通管控，及时疏导车辆、行人，引导抢险救援车辆有序快速通行。</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住建部门组织做好城市涝水抽排、路面清障和供水、供气保障，维持城市正常运转。</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）宣传部门组织新闻媒体等单位及时更新、滚动播报暴雨、洪水的有关信息，根据市防指指令滚动发布指挥部公告，召开新闻发布会，及时收集舆情信息，加强正面宣传报道和舆论引导，保持民心稳定。</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8</w:t>
      </w:r>
      <w:r w:rsidRPr="00DE135E">
        <w:rPr>
          <w:rFonts w:ascii="Times New Roman" w:eastAsia="仿宋_GB2312" w:hAnsi="Times New Roman" w:hint="eastAsia"/>
          <w:color w:val="000000"/>
          <w:sz w:val="32"/>
        </w:rPr>
        <w:t>）通信、供电、公安、卫生等部门做好市应急指挥中心应急通信、应急供电、交通疏导和应急救护等工作，保障市应急指挥中心正常运转。</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w:t>
      </w:r>
      <w:r w:rsidRPr="00DE135E">
        <w:rPr>
          <w:rFonts w:ascii="Times New Roman" w:eastAsia="仿宋_GB2312" w:hAnsi="Times New Roman" w:hint="eastAsia"/>
          <w:color w:val="000000"/>
          <w:sz w:val="32"/>
        </w:rPr>
        <w:t>9</w:t>
      </w:r>
      <w:r w:rsidRPr="00DE135E">
        <w:rPr>
          <w:rFonts w:ascii="Times New Roman" w:eastAsia="仿宋_GB2312" w:hAnsi="Times New Roman" w:hint="eastAsia"/>
          <w:color w:val="000000"/>
          <w:sz w:val="32"/>
        </w:rPr>
        <w:t>）加强信息调度分析，持续做好会商研判。市气象局每</w:t>
      </w:r>
      <w:r w:rsidRPr="00DE135E">
        <w:rPr>
          <w:rFonts w:ascii="Times New Roman" w:eastAsia="仿宋_GB2312" w:hAnsi="Times New Roman" w:hint="eastAsia"/>
          <w:color w:val="000000"/>
          <w:sz w:val="32"/>
        </w:rPr>
        <w:t xml:space="preserve">3 </w:t>
      </w:r>
      <w:r w:rsidRPr="00DE135E">
        <w:rPr>
          <w:rFonts w:ascii="Times New Roman" w:eastAsia="仿宋_GB2312" w:hAnsi="Times New Roman" w:hint="eastAsia"/>
          <w:color w:val="000000"/>
          <w:sz w:val="32"/>
        </w:rPr>
        <w:t>小时报告雨情监测及天气预报，其间监测分析天气条件有较明显变化时，随时更新预报。市水文局每</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小时报告一次洪水预报结果。市自然资源和规划局随时报告地质灾害监测预警预报结果。市应急局随时报告洪涝灾害造成损失情况。市防指其他有关成员单位随时向市防指报告工作动态。洪涝灾害影响地区镇街区防指随时向市防指报告事件进展及工作动态，突发灾情、险情及时报告。</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10</w:t>
      </w:r>
      <w:r w:rsidRPr="00DE135E">
        <w:rPr>
          <w:rFonts w:ascii="Times New Roman" w:eastAsia="仿宋_GB2312" w:hAnsi="Times New Roman" w:hint="eastAsia"/>
          <w:color w:val="000000"/>
          <w:sz w:val="32"/>
        </w:rPr>
        <w:t>）强降雨区的党委、政府按照转移避险应急预案确定的转移区域、转移人员、转移路线，组织好相关人员的转移工作，转移至安全地点。要落实转移安全责任制，做到应转尽转、不落一人。</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11</w:t>
      </w:r>
      <w:r w:rsidRPr="00DE135E">
        <w:rPr>
          <w:rFonts w:ascii="Times New Roman" w:eastAsia="仿宋_GB2312" w:hAnsi="Times New Roman" w:hint="eastAsia"/>
          <w:color w:val="000000"/>
          <w:sz w:val="32"/>
        </w:rPr>
        <w:t>）属地防指及时发布指令，做好防洪工程调度、防汛抢险救灾、人员避险转移安置等工作。包保重点工程的领导靠前指挥、驻守一线，抓好防汛救灾各项工作落实。</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强降雨区党委、政府果断采取停工、停业、停课、停运等措施，加强对地下商城、地下停车场、下沉式建筑、易涝点等部位的管控，并封闭危险路段，实行交通管制。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水利部门及时调度河道闸、站、坝，降低河道水位，迎接可能到来的洪水。工业企业及时调整生产计划，适当降低库存、降低负荷。</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强降雨区住建等部门紧盯涵洞、立交桥、下沉式建筑等易积</w:t>
      </w:r>
      <w:r w:rsidRPr="00DE135E">
        <w:rPr>
          <w:rFonts w:ascii="Times New Roman" w:eastAsia="仿宋_GB2312" w:hAnsi="Times New Roman" w:hint="eastAsia"/>
          <w:color w:val="000000"/>
          <w:sz w:val="32"/>
        </w:rPr>
        <w:lastRenderedPageBreak/>
        <w:t>水的低洼区域，实施关闭措施，严防雨水倒灌引发事故。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组织室外活动的有关部门暂停或取消室外大型活动和群众集会，撤离危险区域人员，关闭旅游景区，终止有组织的户外体育类活动。属地政府迅速组织地质灾害威胁区域、洪水威胁区域群众安全避险转移。</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住建、水利等部门迅速排查在建工程项目安全隐患，及时组织在河岸、低洼处办公、住宿的人员撤离。</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公安、交通、商务等部门及时劝导疏散汽车站、商场等人员密集场所滞留人员。</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住建、城市管理等部门对存在安全隐患的广告牌、围墙、围挡、受损危房、危险建筑等要下决心拆除，防止坠落、坍塌伤人。</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水利部门及时清理河道淤积物；对影响行洪的非法建构筑物，相关部门依法依规及时拆除，保障行洪畅通。</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5.5</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Ⅰ级应急响应</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5.5.1</w:t>
      </w:r>
      <w:r w:rsidRPr="00DE135E">
        <w:rPr>
          <w:rFonts w:ascii="Times New Roman" w:eastAsia="仿宋_GB2312" w:hAnsi="Times New Roman" w:hint="eastAsia"/>
          <w:color w:val="000000"/>
          <w:sz w:val="32"/>
        </w:rPr>
        <w:t>启动条件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当发生特大防汛抗旱应急突发事件时，出现下列情况之一的：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）大汶河汶口水文站洪峰流量超过</w:t>
      </w:r>
      <w:r w:rsidRPr="00DE135E">
        <w:rPr>
          <w:rFonts w:ascii="Times New Roman" w:eastAsia="仿宋_GB2312" w:hAnsi="Times New Roman" w:hint="eastAsia"/>
          <w:color w:val="000000"/>
          <w:sz w:val="32"/>
        </w:rPr>
        <w:t>7000</w:t>
      </w:r>
      <w:r w:rsidRPr="00DE135E">
        <w:rPr>
          <w:rFonts w:ascii="Times New Roman" w:eastAsia="仿宋_GB2312" w:hAnsi="Times New Roman" w:hint="eastAsia"/>
          <w:color w:val="000000"/>
          <w:sz w:val="32"/>
        </w:rPr>
        <w:t>立方米每秒或决口；</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）汇河（康王河）干流金槐公路桥至入汇河口发生流量</w:t>
      </w:r>
      <w:r w:rsidRPr="00DE135E">
        <w:rPr>
          <w:rFonts w:ascii="Times New Roman" w:eastAsia="仿宋_GB2312" w:hAnsi="Times New Roman" w:hint="eastAsia"/>
          <w:color w:val="000000"/>
          <w:sz w:val="32"/>
        </w:rPr>
        <w:t>600</w:t>
      </w:r>
      <w:r w:rsidRPr="00DE135E">
        <w:rPr>
          <w:rFonts w:ascii="Times New Roman" w:eastAsia="仿宋_GB2312" w:hAnsi="Times New Roman" w:hint="eastAsia"/>
          <w:color w:val="000000"/>
          <w:sz w:val="32"/>
        </w:rPr>
        <w:t>立方米每秒以上，康王河公园康汇大桥至金槐公路桥发生流量</w:t>
      </w:r>
      <w:r w:rsidRPr="00DE135E">
        <w:rPr>
          <w:rFonts w:ascii="Times New Roman" w:eastAsia="仿宋_GB2312" w:hAnsi="Times New Roman" w:hint="eastAsia"/>
          <w:color w:val="000000"/>
          <w:sz w:val="32"/>
        </w:rPr>
        <w:t>550</w:t>
      </w:r>
      <w:r w:rsidRPr="00DE135E">
        <w:rPr>
          <w:rFonts w:ascii="Times New Roman" w:eastAsia="仿宋_GB2312" w:hAnsi="Times New Roman" w:hint="eastAsia"/>
          <w:color w:val="000000"/>
          <w:sz w:val="32"/>
        </w:rPr>
        <w:t>立方米每秒以上，市酒厂至康王河公园康汇大桥发生流量</w:t>
      </w:r>
      <w:r w:rsidRPr="00DE135E">
        <w:rPr>
          <w:rFonts w:ascii="Times New Roman" w:eastAsia="仿宋_GB2312" w:hAnsi="Times New Roman" w:hint="eastAsia"/>
          <w:color w:val="000000"/>
          <w:sz w:val="32"/>
        </w:rPr>
        <w:t>500</w:t>
      </w:r>
      <w:r w:rsidRPr="00DE135E">
        <w:rPr>
          <w:rFonts w:ascii="Times New Roman" w:eastAsia="仿宋_GB2312" w:hAnsi="Times New Roman" w:hint="eastAsia"/>
          <w:color w:val="000000"/>
          <w:sz w:val="32"/>
        </w:rPr>
        <w:t>立方米每秒以上，或汇河国庄铁路桥至隆庄发生流量</w:t>
      </w:r>
      <w:r w:rsidRPr="00DE135E">
        <w:rPr>
          <w:rFonts w:ascii="Times New Roman" w:eastAsia="仿宋_GB2312" w:hAnsi="Times New Roman" w:hint="eastAsia"/>
          <w:color w:val="000000"/>
          <w:sz w:val="32"/>
        </w:rPr>
        <w:t>200</w:t>
      </w:r>
      <w:r w:rsidRPr="00DE135E">
        <w:rPr>
          <w:rFonts w:ascii="Times New Roman" w:eastAsia="仿宋_GB2312" w:hAnsi="Times New Roman" w:hint="eastAsia"/>
          <w:color w:val="000000"/>
          <w:sz w:val="32"/>
        </w:rPr>
        <w:t>立方</w:t>
      </w:r>
      <w:r w:rsidRPr="00DE135E">
        <w:rPr>
          <w:rFonts w:ascii="Times New Roman" w:eastAsia="仿宋_GB2312" w:hAnsi="Times New Roman" w:hint="eastAsia"/>
          <w:color w:val="000000"/>
          <w:sz w:val="32"/>
        </w:rPr>
        <w:lastRenderedPageBreak/>
        <w:t>米每秒以上，隆庄至康王河口发生流量</w:t>
      </w:r>
      <w:r w:rsidRPr="00DE135E">
        <w:rPr>
          <w:rFonts w:ascii="Times New Roman" w:eastAsia="仿宋_GB2312" w:hAnsi="Times New Roman" w:hint="eastAsia"/>
          <w:color w:val="000000"/>
          <w:sz w:val="32"/>
        </w:rPr>
        <w:t>300</w:t>
      </w:r>
      <w:r w:rsidRPr="00DE135E">
        <w:rPr>
          <w:rFonts w:ascii="Times New Roman" w:eastAsia="仿宋_GB2312" w:hAnsi="Times New Roman" w:hint="eastAsia"/>
          <w:color w:val="000000"/>
          <w:sz w:val="32"/>
        </w:rPr>
        <w:t>立方米每秒以上；或漕浊河干流北庄至入汶口发生流量</w:t>
      </w:r>
      <w:r w:rsidRPr="00DE135E">
        <w:rPr>
          <w:rFonts w:ascii="Times New Roman" w:eastAsia="仿宋_GB2312" w:hAnsi="Times New Roman" w:hint="eastAsia"/>
          <w:color w:val="000000"/>
          <w:sz w:val="32"/>
        </w:rPr>
        <w:t>650</w:t>
      </w:r>
      <w:r w:rsidRPr="00DE135E">
        <w:rPr>
          <w:rFonts w:ascii="Times New Roman" w:eastAsia="仿宋_GB2312" w:hAnsi="Times New Roman" w:hint="eastAsia"/>
          <w:color w:val="000000"/>
          <w:sz w:val="32"/>
        </w:rPr>
        <w:t>立方米每秒以上，北庄以上漕河发生流量</w:t>
      </w:r>
      <w:r w:rsidRPr="00DE135E">
        <w:rPr>
          <w:rFonts w:ascii="Times New Roman" w:eastAsia="仿宋_GB2312" w:hAnsi="Times New Roman" w:hint="eastAsia"/>
          <w:color w:val="000000"/>
          <w:sz w:val="32"/>
        </w:rPr>
        <w:t>450</w:t>
      </w:r>
      <w:r w:rsidRPr="00DE135E">
        <w:rPr>
          <w:rFonts w:ascii="Times New Roman" w:eastAsia="仿宋_GB2312" w:hAnsi="Times New Roman" w:hint="eastAsia"/>
          <w:color w:val="000000"/>
          <w:sz w:val="32"/>
        </w:rPr>
        <w:t>立方米每秒以上；或浊河干流发生流量</w:t>
      </w:r>
      <w:r w:rsidRPr="00DE135E">
        <w:rPr>
          <w:rFonts w:ascii="Times New Roman" w:eastAsia="仿宋_GB2312" w:hAnsi="Times New Roman" w:hint="eastAsia"/>
          <w:color w:val="000000"/>
          <w:sz w:val="32"/>
        </w:rPr>
        <w:t>300</w:t>
      </w:r>
      <w:r w:rsidRPr="00DE135E">
        <w:rPr>
          <w:rFonts w:ascii="Times New Roman" w:eastAsia="仿宋_GB2312" w:hAnsi="Times New Roman" w:hint="eastAsia"/>
          <w:color w:val="000000"/>
          <w:sz w:val="32"/>
        </w:rPr>
        <w:t>立方米每秒以上；</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）市域内发生特大洪涝灾害；</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）尚庄炉水库垮坝，或尚庄炉水库和</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座以上重点小型水库同时发生重大险情；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）发生特大干旱，且预报未来</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周无有效降雨；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）我市发布台风红色预警或暴雨红色预警信号，预报</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小时降雨超过</w:t>
      </w:r>
      <w:r w:rsidRPr="00DE135E">
        <w:rPr>
          <w:rFonts w:ascii="Times New Roman" w:eastAsia="仿宋_GB2312" w:hAnsi="Times New Roman" w:hint="eastAsia"/>
          <w:color w:val="000000"/>
          <w:sz w:val="32"/>
        </w:rPr>
        <w:t>200mm</w:t>
      </w:r>
      <w:r w:rsidRPr="00DE135E">
        <w:rPr>
          <w:rFonts w:ascii="Times New Roman" w:eastAsia="仿宋_GB2312" w:hAnsi="Times New Roman" w:hint="eastAsia"/>
          <w:color w:val="000000"/>
          <w:sz w:val="32"/>
        </w:rPr>
        <w:t>，并伴有大范围强降雨。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5.5.2</w:t>
      </w:r>
      <w:r w:rsidRPr="00DE135E">
        <w:rPr>
          <w:rFonts w:ascii="Times New Roman" w:eastAsia="仿宋_GB2312" w:hAnsi="Times New Roman" w:hint="eastAsia"/>
          <w:color w:val="000000"/>
          <w:sz w:val="32"/>
        </w:rPr>
        <w:t>启动程序</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确认灾害等级达到响应条件后，向市政府报告，由市防指指挥签发，决定进入Ⅰ级响应；当形势发生变化，由市防指提出响应等级升级或降级建议，重新签发执行；灾情和应急事件稳定后，报市防指指挥同意，Ⅰ级响应终止。</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5.5.3</w:t>
      </w:r>
      <w:r w:rsidRPr="00DE135E">
        <w:rPr>
          <w:rFonts w:ascii="Times New Roman" w:eastAsia="仿宋_GB2312" w:hAnsi="Times New Roman" w:hint="eastAsia"/>
          <w:color w:val="000000"/>
          <w:sz w:val="32"/>
        </w:rPr>
        <w:t>响应措施</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）市防指指挥和副指挥向市应急指挥中心集结。市防指指挥组织市防指全体成员和专家会商，滚动研判防汛形势，视频连线有关镇街防指，组织动员部署，及时调度指挥。</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）根据需要并报经市委、市政府主要领导同意，宣布进入紧急防汛期。</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）市防指发布全力做好防汛抢险救灾工作的紧急通知或指</w:t>
      </w:r>
      <w:r w:rsidRPr="00DE135E">
        <w:rPr>
          <w:rFonts w:ascii="Times New Roman" w:eastAsia="仿宋_GB2312" w:hAnsi="Times New Roman" w:hint="eastAsia"/>
          <w:color w:val="000000"/>
          <w:sz w:val="32"/>
        </w:rPr>
        <w:lastRenderedPageBreak/>
        <w:t>挥令，督促属地党委政府和防指按照通知要求抓好贯彻落实，并将落实情况报市防指。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）市防指指挥视情赶赴抢险救援现场，指挥抢险救援工作。副指挥在市应急指挥中心值班。根据需要安排防指成员单位在市应急指挥中心</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小时集中办公。</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）根据灾害发生情况，派出由相关市领导带领的市防指前方指导组，赶赴抢险救援现场，指导督促属地做好防汛抢险救灾工作。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当发生河道重大险情时，由分管水利的副市长带领市防指前方指导组赶赴现场，市水利局做好专家、抢险队伍和物资保障，各通信运营商做好通信保障。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当发生重大地质灾害时，由分管自然资源的副市长带领市防指前方指导组赶赴现场，市自然资源和规划局做好专家、抢险队伍和物资保障，各通信运营商做好通信保障。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当发生严重城市内涝时，由分管住建的副市长带领市防指前方指导组赶赴现场，市住建局做好专家、抢险队伍和物资保障，各通信运营商做好通信保障。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当发生工矿企业重大险情时，由分管工信的副市长带领市防指前方指导组赶赴现场，市工信局、市应急局、各通信运营商做好专家、抢险队伍、物资和通信保障。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当发生危化企业重大险情时，由分管应急的副市长带领市防指前方指导组赶赴现场，市应急局做好专家、抢险队伍和物资保</w:t>
      </w:r>
      <w:r w:rsidRPr="00DE135E">
        <w:rPr>
          <w:rFonts w:ascii="Times New Roman" w:eastAsia="仿宋_GB2312" w:hAnsi="Times New Roman" w:hint="eastAsia"/>
          <w:color w:val="000000"/>
          <w:sz w:val="32"/>
        </w:rPr>
        <w:lastRenderedPageBreak/>
        <w:t>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当其他重要基础设施发生重大险情时，由分管副市长带领市防指前方指导组赶赴现场，行业主管部门做好专家、抢险队伍和物资保障，各通信运营商做好通信保障。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当发生多灾种重大灾害时，由指定副市长带领市防指前方指导组赶赴现场，行业主管部门做好专家、抢险队伍和物资保障，各通信运营商做好通信保障。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）设立前方指挥部，组织、指挥、协调、实施洪涝灾害应急处置工作</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市防指前方指导组带队的副市长任指挥，镇街区党委、政府或党工委、管委会主要负责同志任副指挥。</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）财政部门紧急拨付救灾资金，应急、消防等部门调动一切力量全面支援灾害发生地政府开展抢险突击、群众疏散转移工作。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8</w:t>
      </w:r>
      <w:r w:rsidRPr="00DE135E">
        <w:rPr>
          <w:rFonts w:ascii="Times New Roman" w:eastAsia="仿宋_GB2312" w:hAnsi="Times New Roman" w:hint="eastAsia"/>
          <w:color w:val="000000"/>
          <w:sz w:val="32"/>
        </w:rPr>
        <w:t>）各主管部门按照职责分工，广泛调动资源，协调各方力量，按照市防指部署，全力做好抢险救灾、物资调配等应急保障工作。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供电部门统筹所属抢险队伍、物资及应急发电装备，为防汛重点区域、重点部位和抢险现场提供应急电力保障。指导防汛重要用户、地下配电设施管理单位落实防汛电力保障措施</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指导电力防汛抢险救灾工作，及时更新发布受灾情况、救援力量、复电进度等信息。供电单位对人员撤离区域、受灾影响安全运行的供电设施采取停电避险措施。供电公司做好电网安全运行、受灾复电</w:t>
      </w:r>
      <w:r w:rsidRPr="00DE135E">
        <w:rPr>
          <w:rFonts w:ascii="Times New Roman" w:eastAsia="仿宋_GB2312" w:hAnsi="Times New Roman" w:hint="eastAsia"/>
          <w:color w:val="000000"/>
          <w:sz w:val="32"/>
        </w:rPr>
        <w:lastRenderedPageBreak/>
        <w:t>工作，保障城市生命线及防汛重要用户的电力供应。指导基层做好配电站房防淹工作。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通信管理部门组织各通信运营商，为防汛重点区域、重点部位和抢险现场提供通信保障。全力开展通信保障、网络抢修和网络恢复工作，重点保障党委、政府、防汛指挥部和要害部门通信畅通。</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交通运输部门组织应急运输车辆，在防汛指据部指挥下，配合做好防汛物资运输、抢险救援力量投送、大规模人员转移避险、大规模滞留人员疏散；组织做好受损公路、桥梁抢修，配合公安部门实施交通管制，做好公交站、客运站防涝排水和公交车、出租车紧急避险。</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公安部门组织做好灾区治安管理工作和防汛抢险、分洪爆破的戒严、警卫工作，实施必要的交通管控，及时疏导车辆、行人，引导抢险救援车辆有序快速通行。</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住建部门组织做好城市涝水抽排、路面清障和供水、供气保障，维持城市正常运转。</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9</w:t>
      </w:r>
      <w:r w:rsidRPr="00DE135E">
        <w:rPr>
          <w:rFonts w:ascii="Times New Roman" w:eastAsia="仿宋_GB2312" w:hAnsi="Times New Roman" w:hint="eastAsia"/>
          <w:color w:val="000000"/>
          <w:sz w:val="32"/>
        </w:rPr>
        <w:t>）宣传部门组织新闻媒体等单位及时更新、不间断播报暴雨、洪水的有关信息，根据市防指指令滚动发布指挥部公告，召开新闻发布会，及时收集舆情信息，加强正面宣传报道和舆论引导，保持社会民心稳定。</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10</w:t>
      </w:r>
      <w:r w:rsidRPr="00DE135E">
        <w:rPr>
          <w:rFonts w:ascii="Times New Roman" w:eastAsia="仿宋_GB2312" w:hAnsi="Times New Roman" w:hint="eastAsia"/>
          <w:color w:val="000000"/>
          <w:sz w:val="32"/>
        </w:rPr>
        <w:t>）通信、供电、公安、卫生等部门做好市应急指挥中心应急通信、应急供电、交通疏导和应急救护等工作，保障指挥中</w:t>
      </w:r>
      <w:r w:rsidRPr="00DE135E">
        <w:rPr>
          <w:rFonts w:ascii="Times New Roman" w:eastAsia="仿宋_GB2312" w:hAnsi="Times New Roman" w:hint="eastAsia"/>
          <w:color w:val="000000"/>
          <w:sz w:val="32"/>
        </w:rPr>
        <w:lastRenderedPageBreak/>
        <w:t>心正常运转。</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11</w:t>
      </w:r>
      <w:r w:rsidRPr="00DE135E">
        <w:rPr>
          <w:rFonts w:ascii="Times New Roman" w:eastAsia="仿宋_GB2312" w:hAnsi="Times New Roman" w:hint="eastAsia"/>
          <w:color w:val="000000"/>
          <w:sz w:val="32"/>
        </w:rPr>
        <w:t>）加强信息调度分析，持续做好会商研判。市气象局每</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小时报告雨情监测及天气预报，其间根据监测情况实时更新预报，遇突发情况随时报告。市水利局、市水文局随时报告洪水预报结果。市自然资源和规划局随时报告地质灾害监测预警预报结果。市应急局随时报告洪涝灾害造成损失情况。市防指其他有关成员单位随时向市防指报告工作动态。突发灾情、险情随时报告。</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12</w:t>
      </w:r>
      <w:r w:rsidRPr="00DE135E">
        <w:rPr>
          <w:rFonts w:ascii="Times New Roman" w:eastAsia="仿宋_GB2312" w:hAnsi="Times New Roman" w:hint="eastAsia"/>
          <w:color w:val="000000"/>
          <w:sz w:val="32"/>
        </w:rPr>
        <w:t>）强降雨区的党委、政府按照转移避险应急预案确定的转移区域、转移人员、转移路线，组织好相关人员的转移工作，转移至安全地点。要落实转移安全责任制，做到应转尽转、不落一人。</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13</w:t>
      </w:r>
      <w:r w:rsidRPr="00DE135E">
        <w:rPr>
          <w:rFonts w:ascii="Times New Roman" w:eastAsia="仿宋_GB2312" w:hAnsi="Times New Roman" w:hint="eastAsia"/>
          <w:color w:val="000000"/>
          <w:sz w:val="32"/>
        </w:rPr>
        <w:t>）防指各有关部门单位按照指令，做好防洪工程调度、防汛抢险救灾、人员避险转移安置等工作。包保重点工程的领导靠前指挥、驻守一线，抓好防汛救灾各项工作落实。</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强降雨区党委、政府果断采取停工、停业、停课、停运等措施，加强对地下商城、地下停车场、下沉式建筑、易涝点等部位的管控，并封闭危险路段，实行交通管制。</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水利部门及时调度河道闸、站、坝，降低河道水位，迎接可能到来的洪水。工业企业及时调整生产计划，适当降低库存、降低负荷。</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强降雨区住建等部门紧盯涵洞、立交桥、下沉式建筑等易积水的低洼区域，实施关闭措施，严防雨水倒灌引发事故。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组织室外活动的有关部门暂停或取消室外大型活动和群众集会，撤离危险区域人员，关闭旅游景区，终止有组织的户外体育类活动。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属地政府迅速组织地质灾害威胁区域、洪水威胁区域群众安全避险转移。</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住建、水利等部门迅速排查在建工程项目安全隐患，及时组织在河岸、低洼处办公、住宿的人员撤离。</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公安、交通、商务等部门及时劝导疏散汽车站、商场等人员密集场所滞留人员。</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住建、城市管理等部门对存在安全隐患的广告牌、围墙、围挡、受损危房、危险建筑等要下决心拆除，防止坠落、坍塌伤人。</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水利部门及时清理河道淤积物；对影响行洪的非法建构筑物，相关部门依法依规及时拆除，保障行洪畅通。</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14</w:t>
      </w:r>
      <w:r w:rsidRPr="00DE135E">
        <w:rPr>
          <w:rFonts w:ascii="Times New Roman" w:eastAsia="仿宋_GB2312" w:hAnsi="Times New Roman" w:hint="eastAsia"/>
          <w:color w:val="000000"/>
          <w:sz w:val="32"/>
        </w:rPr>
        <w:t>）向泰安市防指报告，申请调动全市相关抢险队伍帮助救援，请求协调调动驻肥部队、武警、民兵支援。</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5.6</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信息管理</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5.6.1</w:t>
      </w:r>
      <w:r w:rsidRPr="00DE135E">
        <w:rPr>
          <w:rFonts w:ascii="Times New Roman" w:eastAsia="仿宋_GB2312" w:hAnsi="Times New Roman" w:hint="eastAsia"/>
          <w:color w:val="000000"/>
          <w:sz w:val="32"/>
        </w:rPr>
        <w:t>信息报送和处理</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汛、旱、工、险、灾情等防汛抗旱信息实行逐级上报，归口处理，信息共享。防汛抗旱信息的报送和处理遵循以下原则：</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各级各部门按照国家防汛抗旱总指挥部印发的《洪涝突发险情灾情报告暂行规定》和应急部办公厅《关于进一步规范灾情管理杜绝信息迟报瞒报问题的通知》要求，做好险情、灾情信息报</w:t>
      </w:r>
      <w:r w:rsidRPr="00DE135E">
        <w:rPr>
          <w:rFonts w:ascii="Times New Roman" w:eastAsia="仿宋_GB2312" w:hAnsi="Times New Roman" w:hint="eastAsia"/>
          <w:color w:val="000000"/>
          <w:sz w:val="32"/>
        </w:rPr>
        <w:lastRenderedPageBreak/>
        <w:t>送工作。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各级防指要加强与水利、应急、气象、自然资源、住建、交通、能源、工信、公安等部门的沟通，督促有关成员单位和属地及时报告工程设施险情和人员伤亡等灾情信息。</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发生突发较大以上险情灾情时，要在险情灾情发生后半小时内报告市防指，紧急情况下，可以采用电话或其他方式直接报告，并按规定和要求以书面形式及时补报相关情况。后续根据突发险情灾情发展过程和应急处置情况，及时进行续报，直至险情排除、灾情稳定或结束。</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可能导致重要堤防决口、重大人员伤亡的重大险情灾情要一事一报、及时报告，杜绝在其他信息中一并上报。</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因灾死亡失踪人员信息不全时，应先报因灾死亡失踪人数等概要情况，待核实或完成信息比对后再补报，不得以身份信息不全、需进一步核实等理由迟报瞒报。</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市防指负责归口报送各类防汛信息。市防指及时向市委、市政府和泰安市防指报告防御工作动态。应急响应结束后，市气象局、市水利局、市农业农村局、市自然资源和规划局、市住建局、市应急局等成员单位在</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日内将主要特征性数据等基本情况报送市防指办公室，市防指各成员单位在</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日内将总结报送市防指办公室。</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凡经本级或上级防汛抗旱指挥机构采用和发布的水旱灾害、工程抢险等信息，当地防汛抗旱指挥机构应立即调查，对存在的</w:t>
      </w:r>
      <w:r w:rsidRPr="00DE135E">
        <w:rPr>
          <w:rFonts w:ascii="Times New Roman" w:eastAsia="仿宋_GB2312" w:hAnsi="Times New Roman" w:hint="eastAsia"/>
          <w:color w:val="000000"/>
          <w:sz w:val="32"/>
        </w:rPr>
        <w:lastRenderedPageBreak/>
        <w:t>问题，及时采取措施，切实加以解决。</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5.6.2</w:t>
      </w:r>
      <w:r w:rsidRPr="00DE135E">
        <w:rPr>
          <w:rFonts w:ascii="Times New Roman" w:eastAsia="仿宋_GB2312" w:hAnsi="Times New Roman" w:hint="eastAsia"/>
          <w:color w:val="000000"/>
          <w:sz w:val="32"/>
        </w:rPr>
        <w:t>信息发布</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防汛信息发布要及时、准确、客观、全面。汛情、旱情、险情、灾情及防汛工作动态等信息由行业部门审核，市防指统一发布。</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市防指按照规定及时发布信息，在发布重要灾情、险情信息前要及时报告上级防指，涉及人员伤亡的要及时报告市委、市政府和泰安市防指。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重大、特别重大洪涝灾害发生后，肥城市政府或市防指在</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小时内发布权威信息，必要时由市政府</w:t>
      </w:r>
      <w:r w:rsidRPr="00DE135E">
        <w:rPr>
          <w:rFonts w:ascii="Times New Roman" w:eastAsia="仿宋_GB2312" w:hAnsi="Times New Roman" w:hint="eastAsia"/>
          <w:color w:val="000000"/>
          <w:sz w:val="32"/>
        </w:rPr>
        <w:t>24</w:t>
      </w:r>
      <w:r w:rsidRPr="00DE135E">
        <w:rPr>
          <w:rFonts w:ascii="Times New Roman" w:eastAsia="仿宋_GB2312" w:hAnsi="Times New Roman" w:hint="eastAsia"/>
          <w:color w:val="000000"/>
          <w:sz w:val="32"/>
        </w:rPr>
        <w:t>小时内举行新闻发布会。</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重大决策部署、综合汛情、灾情和抢险救灾情况等重要信息，由市防指通过媒体对外统一发布。</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涉及军队的，由军队有关部门审核同意后，由市防指上报和发布。</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5.7</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指挥和调度</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各级防指按照权限调度水利、防洪工程，根据预案组织防汛抢险或抗旱减灾。发生重大灾害后，由上一级防汛抗旱指挥机构派出工作组赶赴现场，指导工作，必要时成立前线指挥部。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5.8</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抢险救灾</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对发生水旱灾害和工程出险的抢险救灾工作，应按照职能分工，由防汛抗旱指挥机构统一指挥，各部门（单位）各司其职，</w:t>
      </w:r>
      <w:r w:rsidRPr="00DE135E">
        <w:rPr>
          <w:rFonts w:ascii="Times New Roman" w:eastAsia="仿宋_GB2312" w:hAnsi="Times New Roman" w:hint="eastAsia"/>
          <w:color w:val="000000"/>
          <w:sz w:val="32"/>
        </w:rPr>
        <w:lastRenderedPageBreak/>
        <w:t>团结协作，快速反应，高效处置，最大程度减少损失。中国人民解放军和武警部队是抢险救灾的骨干力量。抢险救灾应采用专业队伍和群众参与的方式，按抢险预案实施。</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5.8.1</w:t>
      </w:r>
      <w:r w:rsidRPr="00DE135E">
        <w:rPr>
          <w:rFonts w:ascii="Times New Roman" w:eastAsia="仿宋_GB2312" w:hAnsi="Times New Roman" w:hint="eastAsia"/>
          <w:color w:val="000000"/>
          <w:sz w:val="32"/>
        </w:rPr>
        <w:t>水利工程出险</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洪水造成堤防、水闸等水利工程可能出现或已经出现决口、失稳及其他险情，危及到群众生命财产和重要公共设施安全。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）水利工程管理单位立即组织抢早抢小，全力做好险情先期处置工作，并及时报告市防指和上级水利部门。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）属地政府及时组织转移安置受威胁群众，确保人民群众生命安全。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）市防指根据险情实际或当地请求，及时派出工作组赶赴前线指导抢险救援工作，组织专业抢险队伍赶赴现场开展应急抢险。</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）水利部门组织行业专家组进驻当地防汛抗旱指挥中心做好技术支撑工作，组织调配抢险物资装备。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）消防救援队伍立即组织开展危险地区的遇险群众疏散和营救工作。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）协调驻肥部队、武警、民兵预备役等支援转移安置和险情抢护等工作。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）组织通信技术、无人机航拍等协助救援工作，必要时协调空中救援、潜水队等力量参与救援。</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5.8.2</w:t>
      </w:r>
      <w:r w:rsidRPr="00DE135E">
        <w:rPr>
          <w:rFonts w:ascii="Times New Roman" w:eastAsia="仿宋_GB2312" w:hAnsi="Times New Roman" w:hint="eastAsia"/>
          <w:color w:val="000000"/>
          <w:sz w:val="32"/>
        </w:rPr>
        <w:t>城市严重内涝</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城市发生强降雨或连续性降水，超过城市排水能力，致使城市低洼地区积水，地下空间遭淹浸，社会秩序严重受影响，群众生命财产安全受到威胁。</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）住建部门立即将险情报告市防指，市防指立即将险情报告市政府。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）住建等部门立即调动排水抢险力量开展抽排水，市防指协调救援装备、救援力量参与救援。</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）公安、交通部门加强交通管制、疏导。供电部门及各用电单位加强其产权或管辖范围内供用电设施的安全管理，防止漏电事故。</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）市防指视情派出前方指导组赶赴前线，指导、督促各部门单位全力做好抢险救灾工作，协调救援力量支援排涝抢险救援工作。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）住建等部门组织市政排水行业专家组进驻同级防汛抗旱指挥中心做好技术支撑工作。水利部门视情增派专家组。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5.8.3</w:t>
      </w:r>
      <w:r w:rsidRPr="00DE135E">
        <w:rPr>
          <w:rFonts w:ascii="Times New Roman" w:eastAsia="仿宋_GB2312" w:hAnsi="Times New Roman" w:hint="eastAsia"/>
          <w:color w:val="000000"/>
          <w:sz w:val="32"/>
        </w:rPr>
        <w:t>地质灾害</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强降雨引发滑坡、地面塌陷等地质灾害，损坏房屋、田地、道路和桥梁，严重威胁人民群众生命财产安全。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）市防指派出前方指导组赶赴现场，指导、督促属地党委政府全力做好抢险救灾工作。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）属地防指视情设立前方指挥部，全力开展抢险救援救灾工作。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）市水利局、市自然资源和规划局组织行业专家组进驻市应急指挥中心做好技术支撑工作。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）市气象局提供发生地质灾害地区的降雨资料。</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）协调可能受影响的镇街区政府、防汛抗旱指挥机构，督促做好人员转移。</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）消防救援队伍立即组织开展危险地区的遇险群众疏散和营救工作。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）协调驻肥部队、武警、民兵预备役等支援转移安置和险情抢护等工作。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8</w:t>
      </w:r>
      <w:r w:rsidRPr="00DE135E">
        <w:rPr>
          <w:rFonts w:ascii="Times New Roman" w:eastAsia="仿宋_GB2312" w:hAnsi="Times New Roman" w:hint="eastAsia"/>
          <w:color w:val="000000"/>
          <w:sz w:val="32"/>
        </w:rPr>
        <w:t>）组织通信技术、无人机航拍等协助救援工作，必要时协调空中救援力量参与。</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5.8.4</w:t>
      </w:r>
      <w:r w:rsidRPr="00DE135E">
        <w:rPr>
          <w:rFonts w:ascii="Times New Roman" w:eastAsia="仿宋_GB2312" w:hAnsi="Times New Roman" w:hint="eastAsia"/>
          <w:color w:val="000000"/>
          <w:sz w:val="32"/>
        </w:rPr>
        <w:t>人员受困</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堤防保护区、泄洪河道、低洼区等危险区人员未及时撤离，遭洪水围困。</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）市防指立即将人员受困情况报市委、市政府。属地政府组织开展应急救援工作。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）消防救援队伍立即开展营救工作。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）市防指联系属地镇街区，了解掌握现场情况，听取救援工作方案，提出要求建议。</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）市防指视情派出前方指导组赶赴前线，指导、督促属地党委政府全力做好应急救援工作，调派救援力量支援人员搜救转移工作。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）属地政府启用应急避险场所安置受灾群众，市防指协调调拨、供应应急物资。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5.8.5</w:t>
      </w:r>
      <w:r w:rsidRPr="00DE135E">
        <w:rPr>
          <w:rFonts w:ascii="Times New Roman" w:eastAsia="仿宋_GB2312" w:hAnsi="Times New Roman" w:hint="eastAsia"/>
          <w:color w:val="000000"/>
          <w:sz w:val="32"/>
        </w:rPr>
        <w:t>重要基础设施受损</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因暴雨洪水造成交通严重受阻，供电、通信、供水、供油（气）等设施设备严重损毁，水电路气信等生命线系统大范围中断。</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）行业主管部门立即将险情灾情报告市委、市政府、市防指，组织力量开展抢险救灾工作。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）属地防指及时将险情灾情及抢险救灾情况报告市防指，市防指视情派出前方指导组赶赴前线，指导、督促属地党委政府全力做好抢险救灾工作，调派救援力量支援属地开展抢险救灾工作。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）市住建局、市交运局、市水利局、供电公司、石化企业等单位根据水电路气信等基础设施中断情况，分别组织行业专家组进驻市应急指挥中心提供技术支撑。</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市交运局协调受损公路的抢修，做好公路保畅；市公安局指导公安机关交警部门做好交通疏导；供电公司组织受损公用电力设施的抢修，协调电力调度，开展抢修复电；其他相关部门对城市应急供水、供气组织开展受损设施抢险。市防指协调队伍、物资支援险情抢护。</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）组织协调其他社会力量赶赴现场开展抢险。</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）做好新闻报道，广泛宣传工程抢修情况，提醒市民避开受灾路段和做好个人防护。</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5.8.6</w:t>
      </w:r>
      <w:r w:rsidRPr="00DE135E">
        <w:rPr>
          <w:rFonts w:ascii="Times New Roman" w:eastAsia="仿宋_GB2312" w:hAnsi="Times New Roman" w:hint="eastAsia"/>
          <w:color w:val="000000"/>
          <w:sz w:val="32"/>
        </w:rPr>
        <w:t>大规模人员转移避险</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因暴雨洪水，需紧急组织大规模人员转移避险或异地安置。</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）属地防指立即成立前方指挥部，组织协调人员转移避险和安置工作，并将相关情况及工作开展情况报告市防指。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）市防指视情派出前方指导组赶赴前线，指导、督促属地党委政府全力做好人员转移避险工作，调派救援力量支援属地做好转移避险和安置工作。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）属地政府启用应急避险场所安置受灾群众，市防指协调调拨、供应应急救灾物资。</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）交通运输、公安等部门协助做好交通运输和安全保障。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5.8.7</w:t>
      </w:r>
      <w:r w:rsidRPr="00DE135E">
        <w:rPr>
          <w:rFonts w:ascii="Times New Roman" w:eastAsia="仿宋_GB2312" w:hAnsi="Times New Roman" w:hint="eastAsia"/>
          <w:color w:val="000000"/>
          <w:sz w:val="32"/>
        </w:rPr>
        <w:t>大规模人员滞留</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交通系统因暴雨洪水大范围瘫痪，汽车站等站场内滞留大量人群。</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各防汛抗旱指挥机构（含行业、部门）立即成立前方指挥部，调派公安、安保等力量做好秩序维护，组建医疗卫生专业技术队伍做好医疗保障，调拨食品、饮用水解决滞留人员饮食问题，全力安抚、疏散滞留人员，并将相关情况及时报告市防指。</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）市防指视情派出前方指导组，指导、督促属地政府全力做好滞留人员疏散、安抚工作，根据需要协调部队、武警维护现场秩序。</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）市交运局组织行业专家组进驻市应急指挥中心做好技术支撑工作。</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）各部门加快抢修工作，尽快恢复运输能力。</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）广泛宣传站场滞留情况，呼吁旅客选择其他方式出行。</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）组织慰问活动，及时安抚滞留群众情绪，及时就近安排宾馆、院校解决滞留人员住宿问题。</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5.9</w:t>
      </w:r>
      <w:r w:rsidRPr="00DE135E">
        <w:rPr>
          <w:rFonts w:ascii="Times New Roman" w:eastAsia="仿宋_GB2312" w:hAnsi="Times New Roman" w:hint="eastAsia"/>
          <w:color w:val="000000"/>
          <w:sz w:val="32"/>
        </w:rPr>
        <w:t>安全防护和医疗救护</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）各级防汛抗旱指挥机构应高度重视应急人员的安全，调集和储备必要的防护器材、消毒药品、备用电源和抢救伤员必备的器械等，以备随时应用。</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抢险人员进入和撤出现场由防汛抗旱指挥机构视情况做出决定。抢险人员进入受威胁的现场前，应采取防护措施以保证自身安全。参加一线抗洪抢险的人员，必须穿救生衣。当现场受到污染时，应按要求为抢险人员配备防护设施，撤离时应进行消毒、去污处理。</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）出现水旱灾害后，事发地政府应及时做好群众的救援、转移和疏散工作。对转移的群众，由当地政府负责提供紧急避难场所，妥善安置灾区群众，保证基本生活。</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）事发地防汛抗旱指挥机构应按照当地政府和上级领导机构的指令，及时发布通告，防止人、畜进入危险区域或饮用被污染的水源。</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）出现水旱灾害后，事发地政府和防汛抗旱指挥机构应组织卫生部门加强对受影响地区的疾病和突发公共卫生事件监测、报告工作，落实各项防病措施。必要时，事发地政府可紧急动员</w:t>
      </w:r>
      <w:r w:rsidRPr="00DE135E">
        <w:rPr>
          <w:rFonts w:ascii="Times New Roman" w:eastAsia="仿宋_GB2312" w:hAnsi="Times New Roman" w:hint="eastAsia"/>
          <w:color w:val="000000"/>
          <w:sz w:val="32"/>
        </w:rPr>
        <w:lastRenderedPageBreak/>
        <w:t>当地医疗机构在现场设立紧急救护所，派出医疗救护队，对受伤的人员进行紧急救护。</w:t>
      </w:r>
    </w:p>
    <w:p w:rsidR="009C7F3F" w:rsidRPr="00DE135E"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Times New Roman" w:eastAsia="仿宋_GB2312" w:hAnsi="Times New Roman" w:hint="eastAsia"/>
          <w:color w:val="000000"/>
          <w:sz w:val="32"/>
        </w:rPr>
        <w:t>5.10</w:t>
      </w:r>
      <w:r w:rsidRPr="00DE135E">
        <w:rPr>
          <w:rFonts w:ascii="Times New Roman" w:eastAsia="仿宋_GB2312" w:hAnsi="Times New Roman" w:hint="eastAsia"/>
          <w:color w:val="000000"/>
          <w:sz w:val="32"/>
        </w:rPr>
        <w:t xml:space="preserve">　</w:t>
      </w:r>
      <w:r w:rsidRPr="00DE135E">
        <w:rPr>
          <w:rFonts w:ascii="楷体_GB2312" w:eastAsia="楷体_GB2312" w:hAnsi="Times New Roman" w:hint="eastAsia"/>
          <w:color w:val="000000"/>
          <w:sz w:val="32"/>
        </w:rPr>
        <w:t>社会动员</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出现水旱灾害后，事发地防汛抗旱指挥机构可根据事件的性质和危害程度，报经当地政府批准，对重点地区和重点部位实施紧急控制，防止事态及其危害的进一步扩大。必要时可通过当地政府广泛调动社会力量积极参与突发事件的处置，紧急情况下可依法征用、调用车辆、物资、人员等，全力投入抗洪抢险。</w:t>
      </w:r>
    </w:p>
    <w:p w:rsidR="009C7F3F"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Times New Roman" w:eastAsia="仿宋_GB2312" w:hAnsi="Times New Roman" w:hint="eastAsia"/>
          <w:color w:val="000000"/>
          <w:sz w:val="32"/>
        </w:rPr>
        <w:t>5.11</w:t>
      </w:r>
      <w:r>
        <w:rPr>
          <w:rFonts w:ascii="Times New Roman" w:eastAsia="仿宋_GB2312" w:hAnsi="Times New Roman" w:hint="eastAsia"/>
          <w:color w:val="000000"/>
          <w:sz w:val="32"/>
        </w:rPr>
        <w:t xml:space="preserve">　</w:t>
      </w:r>
      <w:r w:rsidRPr="00EF4048">
        <w:rPr>
          <w:rFonts w:ascii="楷体_GB2312" w:eastAsia="楷体_GB2312" w:hAnsi="Times New Roman" w:hint="eastAsia"/>
          <w:color w:val="000000"/>
          <w:sz w:val="32"/>
        </w:rPr>
        <w:t>应急结束</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）当水旱灾害得到有效控制，事发地防汛抗旱指挥机构可视汛情旱情，宣布防汛抗旱应急结束。</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防汛抗旱应急期征用、调用的物资、设备、交通运输工具等，在应急结束后，未使用的应当及时归还或入库储存，造成损坏或者无法归还的，按照有关规定给予适当补偿或者作其他处理。取土占地、损害公路及附属设施、砍伐林木的，应急结束后依法向有关部门补办手续；当地政府对取土后的土地组织复垦，对砍伐的林木组织补种。</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）紧急处置工作结束后，事发地防汛抗旱指挥机构应协助当地政府进一步恢复正常生活、生产、工作秩序，修复水毁设施，尽可能减少突发事件带来的损失和影响。</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）防汛抗旱应急期形成的临时设施，予以清除或经专家论证后加固、改建，对临时改建的供水系统，应加固或恢复。</w:t>
      </w:r>
    </w:p>
    <w:p w:rsidR="009C7F3F" w:rsidRDefault="009C7F3F" w:rsidP="009C7F3F">
      <w:pPr>
        <w:tabs>
          <w:tab w:val="left" w:leader="dot" w:pos="6300"/>
        </w:tabs>
        <w:wordWrap w:val="0"/>
        <w:spacing w:line="600" w:lineRule="exact"/>
        <w:ind w:firstLineChars="200" w:firstLine="640"/>
        <w:rPr>
          <w:rFonts w:ascii="黑体" w:eastAsia="黑体" w:hAnsi="黑体"/>
          <w:color w:val="000000"/>
          <w:sz w:val="32"/>
        </w:rPr>
      </w:pPr>
      <w:r w:rsidRPr="00DE135E">
        <w:rPr>
          <w:rFonts w:ascii="Times New Roman" w:eastAsia="仿宋_GB2312" w:hAnsi="Times New Roman" w:hint="eastAsia"/>
          <w:color w:val="000000"/>
          <w:sz w:val="32"/>
        </w:rPr>
        <w:lastRenderedPageBreak/>
        <w:t>6</w:t>
      </w:r>
      <w:r>
        <w:rPr>
          <w:rFonts w:ascii="Times New Roman" w:eastAsia="仿宋_GB2312" w:hAnsi="Times New Roman" w:hint="eastAsia"/>
          <w:color w:val="000000"/>
          <w:sz w:val="32"/>
        </w:rPr>
        <w:t xml:space="preserve">　</w:t>
      </w:r>
      <w:r w:rsidRPr="00EF4048">
        <w:rPr>
          <w:rFonts w:ascii="黑体" w:eastAsia="黑体" w:hAnsi="黑体" w:hint="eastAsia"/>
          <w:color w:val="000000"/>
          <w:sz w:val="32"/>
        </w:rPr>
        <w:t>应急保障</w:t>
      </w:r>
    </w:p>
    <w:p w:rsidR="009C7F3F"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Times New Roman" w:eastAsia="仿宋_GB2312" w:hAnsi="Times New Roman" w:hint="eastAsia"/>
          <w:color w:val="000000"/>
          <w:sz w:val="32"/>
        </w:rPr>
        <w:t>6.1</w:t>
      </w:r>
      <w:r w:rsidRPr="00EF4048">
        <w:rPr>
          <w:rFonts w:ascii="楷体_GB2312" w:eastAsia="楷体_GB2312" w:hAnsi="Times New Roman" w:hint="eastAsia"/>
          <w:color w:val="000000"/>
          <w:sz w:val="32"/>
        </w:rPr>
        <w:t>通信信息保障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）发生突发性水旱灾害后，通信部门要启动应急通信保障预案，迅速调集力量抢修损坏的通信设施，努力保证防汛抗旱通信畅通。必要时，调度应急通信设备，为防汛通信和现场指挥提供通信保障。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）在紧急情况下，要充分利用广播、电视等媒体及手机短信、政务新媒体等发布信息，通知群众快速撤离，确保人民生命安全。</w:t>
      </w:r>
    </w:p>
    <w:p w:rsidR="009C7F3F"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Times New Roman" w:eastAsia="仿宋_GB2312" w:hAnsi="Times New Roman" w:hint="eastAsia"/>
          <w:color w:val="000000"/>
          <w:sz w:val="32"/>
        </w:rPr>
        <w:t>6.2</w:t>
      </w:r>
      <w:r>
        <w:rPr>
          <w:rFonts w:ascii="Times New Roman" w:eastAsia="仿宋_GB2312" w:hAnsi="Times New Roman" w:hint="eastAsia"/>
          <w:color w:val="000000"/>
          <w:sz w:val="32"/>
        </w:rPr>
        <w:t xml:space="preserve">　</w:t>
      </w:r>
      <w:r w:rsidRPr="00E81B2D">
        <w:rPr>
          <w:rFonts w:ascii="楷体_GB2312" w:eastAsia="楷体_GB2312" w:hAnsi="Times New Roman" w:hint="eastAsia"/>
          <w:color w:val="000000"/>
          <w:sz w:val="32"/>
        </w:rPr>
        <w:t>应急队伍保障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）构建“军队为突击力量、综合性消防救援队伍为骨干力量、专业队伍和社会救援队伍为补充力量”的四位一体应急救援力量体系。</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）按照全市应急救援力量联调联战工作机制，在党委、政府统一领导下，应急管理部门和消防救援队伍调度指挥全市应急救援力量开展现场抢险救援工作。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）调动部队、武警参加抢险，由应急管理部门向肥城市政府提出支援需求，按照规定程序办理。</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供水、供电、供气、排水、交通、医疗、通信等公用设施管理和运营单位，应组建相应的专业应急抢险队伍。发生洪涝台风旱灾时，各类专业应急抢险队伍按照职责和险情、灾情需要，在规定的时间内赶赴现场抢险救灾。</w:t>
      </w:r>
    </w:p>
    <w:p w:rsidR="009C7F3F"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Times New Roman" w:eastAsia="仿宋_GB2312" w:hAnsi="Times New Roman" w:hint="eastAsia"/>
          <w:color w:val="000000"/>
          <w:sz w:val="32"/>
        </w:rPr>
        <w:lastRenderedPageBreak/>
        <w:t>6.3</w:t>
      </w:r>
      <w:r>
        <w:rPr>
          <w:rFonts w:ascii="Times New Roman" w:eastAsia="仿宋_GB2312" w:hAnsi="Times New Roman" w:hint="eastAsia"/>
          <w:color w:val="000000"/>
          <w:sz w:val="32"/>
        </w:rPr>
        <w:t xml:space="preserve">　</w:t>
      </w:r>
      <w:r w:rsidRPr="00E81B2D">
        <w:rPr>
          <w:rFonts w:ascii="楷体_GB2312" w:eastAsia="楷体_GB2312" w:hAnsi="Times New Roman" w:hint="eastAsia"/>
          <w:color w:val="000000"/>
          <w:sz w:val="32"/>
        </w:rPr>
        <w:t>应急物资保障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）各级应当组织有关部门做好防汛抗旱物资的储备工作。防洪工程管理单位必须按照规定的标准储备防汛物资。受洪水威胁的其他单位和个人应当储备必要的防汛抢险物料。</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）防汛抗旱物资的调用坚持“谁储备、谁调用”的原则，紧急情况下，市防指可根据需要，对全市防汛抗旱储备物资进行统一调用，并配合泰安市防指满足其他地区防汛抗旱物资需求。</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）市发改局、市水利局、市应急管理局等部门按照职责分工做好市级防汛抗旱救灾物资保障工作。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6.4</w:t>
      </w:r>
      <w:r>
        <w:rPr>
          <w:rFonts w:ascii="Times New Roman" w:eastAsia="仿宋_GB2312" w:hAnsi="Times New Roman" w:hint="eastAsia"/>
          <w:color w:val="000000"/>
          <w:sz w:val="32"/>
        </w:rPr>
        <w:t xml:space="preserve">　</w:t>
      </w:r>
      <w:r w:rsidRPr="00FE45BE">
        <w:rPr>
          <w:rFonts w:ascii="楷体_GB2312" w:eastAsia="楷体_GB2312" w:hAnsi="Times New Roman" w:hint="eastAsia"/>
          <w:color w:val="000000"/>
          <w:sz w:val="32"/>
        </w:rPr>
        <w:t>人员转移保障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）各镇街区、村（居）和相关单位负责统计管辖范围内需转移人员数量，针对可能受洪涝灾害、台风影响区域的转移人员设立台账，登记造册，建立档案。</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）各镇街区、村（居）和相关单位负责编制人员转移方案，明确转移工作流程、转移人员数量、转移路线、安置点设置和通知、转移、安置等环节的责任单位及责任人等。</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）人员转移工作由事发地镇政府（街道办事处）负责，各相关单位协助实施。</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6.5</w:t>
      </w:r>
      <w:r>
        <w:rPr>
          <w:rFonts w:ascii="Times New Roman" w:eastAsia="仿宋_GB2312" w:hAnsi="Times New Roman" w:hint="eastAsia"/>
          <w:color w:val="000000"/>
          <w:sz w:val="32"/>
        </w:rPr>
        <w:t xml:space="preserve">　</w:t>
      </w:r>
      <w:r w:rsidRPr="00FE45BE">
        <w:rPr>
          <w:rFonts w:ascii="楷体_GB2312" w:eastAsia="楷体_GB2312" w:hAnsi="Times New Roman" w:hint="eastAsia"/>
          <w:color w:val="000000"/>
          <w:sz w:val="32"/>
        </w:rPr>
        <w:t>供电保障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）供电部门建立本行政区域内的用电重点保障单位名录，优先为用电重点保障单位提供电力。</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）供电部门优先保证抗洪抢险、抢排沥涝、抗旱救灾等方</w:t>
      </w:r>
      <w:r w:rsidRPr="00DE135E">
        <w:rPr>
          <w:rFonts w:ascii="Times New Roman" w:eastAsia="仿宋_GB2312" w:hAnsi="Times New Roman" w:hint="eastAsia"/>
          <w:color w:val="000000"/>
          <w:sz w:val="32"/>
        </w:rPr>
        <w:lastRenderedPageBreak/>
        <w:t>面的供电需要和应急救援现场的临时供电。</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）用电重点保障单位应当按国家标准或者相关要求配备自备应急电源，满足长时间停电情况下的电力供应需求。</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6.6</w:t>
      </w:r>
      <w:r>
        <w:rPr>
          <w:rFonts w:ascii="Times New Roman" w:eastAsia="仿宋_GB2312" w:hAnsi="Times New Roman" w:hint="eastAsia"/>
          <w:color w:val="000000"/>
          <w:sz w:val="32"/>
        </w:rPr>
        <w:t xml:space="preserve">　</w:t>
      </w:r>
      <w:r w:rsidRPr="00FE45BE">
        <w:rPr>
          <w:rFonts w:ascii="楷体_GB2312" w:eastAsia="楷体_GB2312" w:hAnsi="Times New Roman" w:hint="eastAsia"/>
          <w:color w:val="000000"/>
          <w:sz w:val="32"/>
        </w:rPr>
        <w:t>能源保障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能源部门组织做好油、气、电等能源供需调配等工作，优先保障受灾地区、抢险救灾车辆、设备能源需求保障。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6.7</w:t>
      </w:r>
      <w:r>
        <w:rPr>
          <w:rFonts w:ascii="Times New Roman" w:eastAsia="仿宋_GB2312" w:hAnsi="Times New Roman" w:hint="eastAsia"/>
          <w:color w:val="000000"/>
          <w:sz w:val="32"/>
        </w:rPr>
        <w:t xml:space="preserve">　</w:t>
      </w:r>
      <w:r w:rsidRPr="00566B53">
        <w:rPr>
          <w:rFonts w:ascii="楷体_GB2312" w:eastAsia="楷体_GB2312" w:hAnsi="Times New Roman" w:hint="eastAsia"/>
          <w:color w:val="000000"/>
          <w:sz w:val="32"/>
        </w:rPr>
        <w:t>交通运输保障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交通运输部门负责优先保证防汛抢险人员、防汛抗旱救灾物资运输；负责调配群众安全转移所需车辆、船舶。</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6.8</w:t>
      </w:r>
      <w:r>
        <w:rPr>
          <w:rFonts w:ascii="Times New Roman" w:eastAsia="仿宋_GB2312" w:hAnsi="Times New Roman" w:hint="eastAsia"/>
          <w:color w:val="000000"/>
          <w:sz w:val="32"/>
        </w:rPr>
        <w:t xml:space="preserve">　</w:t>
      </w:r>
      <w:r w:rsidRPr="00566B53">
        <w:rPr>
          <w:rFonts w:ascii="楷体_GB2312" w:eastAsia="楷体_GB2312" w:hAnsi="Times New Roman" w:hint="eastAsia"/>
          <w:color w:val="000000"/>
          <w:sz w:val="32"/>
        </w:rPr>
        <w:t>医疗保障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卫生健康部门负责灾区疾病防治的业务技术指导，组织医疗卫生救援队赴灾区进行抢救伤员，卫生防疫等工作。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6.9</w:t>
      </w:r>
      <w:r>
        <w:rPr>
          <w:rFonts w:ascii="Times New Roman" w:eastAsia="仿宋_GB2312" w:hAnsi="Times New Roman" w:hint="eastAsia"/>
          <w:color w:val="000000"/>
          <w:sz w:val="32"/>
        </w:rPr>
        <w:t xml:space="preserve">　</w:t>
      </w:r>
      <w:r w:rsidRPr="005E6A7F">
        <w:rPr>
          <w:rFonts w:ascii="楷体_GB2312" w:eastAsia="楷体_GB2312" w:hAnsi="Times New Roman" w:hint="eastAsia"/>
          <w:color w:val="000000"/>
          <w:sz w:val="32"/>
        </w:rPr>
        <w:t>治安保障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公安部门负责做好灾区的治安管理工作，依法打击破坏抗洪抗旱救灾行动和工程设施安全的行为，保证抗灾救灾工作的顺利进行；负责组织防汛抢险、分洪爆破时的戒严、警卫工作，维护灾区社会治安秩序。</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6.10</w:t>
      </w:r>
      <w:r>
        <w:rPr>
          <w:rFonts w:ascii="Times New Roman" w:eastAsia="仿宋_GB2312" w:hAnsi="Times New Roman" w:hint="eastAsia"/>
          <w:color w:val="000000"/>
          <w:sz w:val="32"/>
        </w:rPr>
        <w:t xml:space="preserve">　</w:t>
      </w:r>
      <w:r w:rsidRPr="005E6A7F">
        <w:rPr>
          <w:rFonts w:ascii="楷体_GB2312" w:eastAsia="楷体_GB2312" w:hAnsi="Times New Roman" w:hint="eastAsia"/>
          <w:color w:val="000000"/>
          <w:sz w:val="32"/>
        </w:rPr>
        <w:t>资金保障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应急经费按照事权与财权划分原则分级负担，各级政府要做好年度预算，合理安排防汛抗旱抢险救灾资金。</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7</w:t>
      </w:r>
      <w:r>
        <w:rPr>
          <w:rFonts w:ascii="Times New Roman" w:eastAsia="仿宋_GB2312" w:hAnsi="Times New Roman" w:hint="eastAsia"/>
          <w:color w:val="000000"/>
          <w:sz w:val="32"/>
        </w:rPr>
        <w:t xml:space="preserve">　</w:t>
      </w:r>
      <w:r w:rsidRPr="005E6A7F">
        <w:rPr>
          <w:rFonts w:ascii="黑体" w:eastAsia="黑体" w:hAnsi="黑体" w:hint="eastAsia"/>
          <w:color w:val="000000"/>
          <w:sz w:val="32"/>
        </w:rPr>
        <w:t>后期工作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7.1</w:t>
      </w:r>
      <w:r>
        <w:rPr>
          <w:rFonts w:ascii="Times New Roman" w:eastAsia="仿宋_GB2312" w:hAnsi="Times New Roman" w:hint="eastAsia"/>
          <w:color w:val="000000"/>
          <w:sz w:val="32"/>
        </w:rPr>
        <w:t xml:space="preserve">　</w:t>
      </w:r>
      <w:r w:rsidRPr="005E6A7F">
        <w:rPr>
          <w:rFonts w:ascii="楷体_GB2312" w:eastAsia="楷体_GB2312" w:hAnsi="Times New Roman" w:hint="eastAsia"/>
          <w:color w:val="000000"/>
          <w:sz w:val="32"/>
        </w:rPr>
        <w:t>调查评估</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发生水旱灾害后，市应急管理局组织有关部门、单位和专家对较大水旱灾害进行调查评估，提出防范、治理、改进建议和措施。</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7.2</w:t>
      </w:r>
      <w:r>
        <w:rPr>
          <w:rFonts w:ascii="Times New Roman" w:eastAsia="仿宋_GB2312" w:hAnsi="Times New Roman" w:hint="eastAsia"/>
          <w:color w:val="000000"/>
          <w:sz w:val="32"/>
        </w:rPr>
        <w:t xml:space="preserve">　</w:t>
      </w:r>
      <w:r w:rsidRPr="005E6A7F">
        <w:rPr>
          <w:rFonts w:ascii="楷体_GB2312" w:eastAsia="楷体_GB2312" w:hAnsi="Times New Roman" w:hint="eastAsia"/>
          <w:color w:val="000000"/>
          <w:sz w:val="32"/>
        </w:rPr>
        <w:t>善后工作</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各成员单位应各尽职责、加强协作，共同做好灾后工作。灾害发生地的政府应组织有关单位做好灾区生活供给、卫生防疫、救灾物资供应、治安管理、水毁修复、恢复生产和重建家园等善后工作。灾后重建采取自建、援建和帮建结合的方式，由当地政府负责组织实施。</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8</w:t>
      </w:r>
      <w:r>
        <w:rPr>
          <w:rFonts w:ascii="Times New Roman" w:eastAsia="仿宋_GB2312" w:hAnsi="Times New Roman" w:hint="eastAsia"/>
          <w:color w:val="000000"/>
          <w:sz w:val="32"/>
        </w:rPr>
        <w:t xml:space="preserve">　</w:t>
      </w:r>
      <w:r w:rsidRPr="005E6A7F">
        <w:rPr>
          <w:rFonts w:ascii="黑体" w:eastAsia="黑体" w:hAnsi="黑体" w:hint="eastAsia"/>
          <w:color w:val="000000"/>
          <w:sz w:val="32"/>
        </w:rPr>
        <w:t>附则</w:t>
      </w:r>
    </w:p>
    <w:p w:rsidR="009C7F3F"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Times New Roman" w:eastAsia="仿宋_GB2312" w:hAnsi="Times New Roman" w:hint="eastAsia"/>
          <w:color w:val="000000"/>
          <w:sz w:val="32"/>
        </w:rPr>
        <w:t>8.1</w:t>
      </w:r>
      <w:r>
        <w:rPr>
          <w:rFonts w:ascii="Times New Roman" w:eastAsia="仿宋_GB2312" w:hAnsi="Times New Roman" w:hint="eastAsia"/>
          <w:color w:val="000000"/>
          <w:sz w:val="32"/>
        </w:rPr>
        <w:t xml:space="preserve">　</w:t>
      </w:r>
      <w:r w:rsidRPr="005E6A7F">
        <w:rPr>
          <w:rFonts w:ascii="楷体_GB2312" w:eastAsia="楷体_GB2312" w:hAnsi="Times New Roman" w:hint="eastAsia"/>
          <w:color w:val="000000"/>
          <w:sz w:val="32"/>
        </w:rPr>
        <w:t>名词术语定义</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w:t>
      </w:r>
      <w:r w:rsidRPr="00DE135E">
        <w:rPr>
          <w:rFonts w:ascii="Times New Roman" w:eastAsia="仿宋_GB2312" w:hAnsi="Times New Roman" w:hint="eastAsia"/>
          <w:color w:val="000000"/>
          <w:sz w:val="32"/>
        </w:rPr>
        <w:t>）堤防：为了约束水流和抵御洪水、风浪、潮汐的侵袭，在江、河、湖、海沿岸修建的挡水建筑物。堤防按照其所在位置及工作条件，可分为河堤、江堤、湖堤、海堤和水库堤等，按照其建筑材料又可分为土堤、石堤、混凝土堤等。</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w:t>
      </w:r>
      <w:r w:rsidRPr="00DE135E">
        <w:rPr>
          <w:rFonts w:ascii="Times New Roman" w:eastAsia="仿宋_GB2312" w:hAnsi="Times New Roman" w:hint="eastAsia"/>
          <w:color w:val="000000"/>
          <w:sz w:val="32"/>
        </w:rPr>
        <w:t>）水库：为了抑制洪水，减轻或避免洪水灾害，或充分地、合理地开发利用水资源，修建用以调节天然径流的水利水电枢纽工程。目前修建的水库一般都具有防洪、灌溉、治涝、供水、发电、养殖等多种功能，发挥综合效益。</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w:t>
      </w:r>
      <w:r w:rsidRPr="00DE135E">
        <w:rPr>
          <w:rFonts w:ascii="Times New Roman" w:eastAsia="仿宋_GB2312" w:hAnsi="Times New Roman" w:hint="eastAsia"/>
          <w:color w:val="000000"/>
          <w:sz w:val="32"/>
        </w:rPr>
        <w:t>）水旱灾害：由水造成的的灾害均可称为水旱灾害，主要包括洪水灾害、台风暴潮灾害、山洪灾害、干旱灾害以及水库垮坝、堤防决口、水闸倒塌等次生、衍生灾害。</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）主要河道：指我市范围内大汶河（省级）、漕浊河、汇河（市级）、汇河北支、龙山河、上金线河、浊河和小汇河（县级）。</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）洪涝灾害：因降雨、融雪、冰凌、溃坝及风暴潮造成的洪水、渍涝灾害和由暴雨造成的山洪、泥石流等灾害。</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一般洪涝灾害：一次洪涝灾害使</w:t>
      </w:r>
      <w:r w:rsidRPr="00DE135E">
        <w:rPr>
          <w:rFonts w:ascii="Times New Roman" w:eastAsia="仿宋_GB2312" w:hAnsi="Times New Roman" w:hint="eastAsia"/>
          <w:color w:val="000000"/>
          <w:sz w:val="32"/>
        </w:rPr>
        <w:t>1/6</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1/3</w:t>
      </w:r>
      <w:r w:rsidRPr="00DE135E">
        <w:rPr>
          <w:rFonts w:ascii="Times New Roman" w:eastAsia="仿宋_GB2312" w:hAnsi="Times New Roman" w:hint="eastAsia"/>
          <w:color w:val="000000"/>
          <w:sz w:val="32"/>
        </w:rPr>
        <w:t>（不含</w:t>
      </w:r>
      <w:r w:rsidRPr="00DE135E">
        <w:rPr>
          <w:rFonts w:ascii="Times New Roman" w:eastAsia="仿宋_GB2312" w:hAnsi="Times New Roman" w:hint="eastAsia"/>
          <w:color w:val="000000"/>
          <w:sz w:val="32"/>
        </w:rPr>
        <w:t>1/3</w:t>
      </w:r>
      <w:r w:rsidRPr="00DE135E">
        <w:rPr>
          <w:rFonts w:ascii="Times New Roman" w:eastAsia="仿宋_GB2312" w:hAnsi="Times New Roman" w:hint="eastAsia"/>
          <w:color w:val="000000"/>
          <w:sz w:val="32"/>
        </w:rPr>
        <w:t>）的所辖行政区域受灾，或农作物受灾面积占耕地面积的</w:t>
      </w:r>
      <w:r w:rsidRPr="00DE135E">
        <w:rPr>
          <w:rFonts w:ascii="Times New Roman" w:eastAsia="仿宋_GB2312" w:hAnsi="Times New Roman" w:hint="eastAsia"/>
          <w:color w:val="000000"/>
          <w:sz w:val="32"/>
        </w:rPr>
        <w:t>15%</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29%</w:t>
      </w:r>
      <w:r w:rsidRPr="00DE135E">
        <w:rPr>
          <w:rFonts w:ascii="Times New Roman" w:eastAsia="仿宋_GB2312" w:hAnsi="Times New Roman" w:hint="eastAsia"/>
          <w:color w:val="000000"/>
          <w:sz w:val="32"/>
        </w:rPr>
        <w:t>。</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较大洪涝灾害：一次洪涝灾害使</w:t>
      </w:r>
      <w:r w:rsidRPr="00DE135E">
        <w:rPr>
          <w:rFonts w:ascii="Times New Roman" w:eastAsia="仿宋_GB2312" w:hAnsi="Times New Roman" w:hint="eastAsia"/>
          <w:color w:val="000000"/>
          <w:sz w:val="32"/>
        </w:rPr>
        <w:t>1/3</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1/2</w:t>
      </w:r>
      <w:r w:rsidRPr="00DE135E">
        <w:rPr>
          <w:rFonts w:ascii="Times New Roman" w:eastAsia="仿宋_GB2312" w:hAnsi="Times New Roman" w:hint="eastAsia"/>
          <w:color w:val="000000"/>
          <w:sz w:val="32"/>
        </w:rPr>
        <w:t>（不含</w:t>
      </w:r>
      <w:r w:rsidRPr="00DE135E">
        <w:rPr>
          <w:rFonts w:ascii="Times New Roman" w:eastAsia="仿宋_GB2312" w:hAnsi="Times New Roman" w:hint="eastAsia"/>
          <w:color w:val="000000"/>
          <w:sz w:val="32"/>
        </w:rPr>
        <w:t>1/2</w:t>
      </w:r>
      <w:r w:rsidRPr="00DE135E">
        <w:rPr>
          <w:rFonts w:ascii="Times New Roman" w:eastAsia="仿宋_GB2312" w:hAnsi="Times New Roman" w:hint="eastAsia"/>
          <w:color w:val="000000"/>
          <w:sz w:val="32"/>
        </w:rPr>
        <w:t>）的所辖行政区域受灾，或农作物受灾面积占耕地面积的</w:t>
      </w:r>
      <w:r w:rsidRPr="00DE135E">
        <w:rPr>
          <w:rFonts w:ascii="Times New Roman" w:eastAsia="仿宋_GB2312" w:hAnsi="Times New Roman" w:hint="eastAsia"/>
          <w:color w:val="000000"/>
          <w:sz w:val="32"/>
        </w:rPr>
        <w:t>30%</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49%</w:t>
      </w:r>
      <w:r w:rsidRPr="00DE135E">
        <w:rPr>
          <w:rFonts w:ascii="Times New Roman" w:eastAsia="仿宋_GB2312" w:hAnsi="Times New Roman" w:hint="eastAsia"/>
          <w:color w:val="000000"/>
          <w:sz w:val="32"/>
        </w:rPr>
        <w:t>。</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严重洪涝灾害：一次洪涝灾害使</w:t>
      </w:r>
      <w:r w:rsidRPr="00DE135E">
        <w:rPr>
          <w:rFonts w:ascii="Times New Roman" w:eastAsia="仿宋_GB2312" w:hAnsi="Times New Roman" w:hint="eastAsia"/>
          <w:color w:val="000000"/>
          <w:sz w:val="32"/>
        </w:rPr>
        <w:t>1/2</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2/3</w:t>
      </w:r>
      <w:r w:rsidRPr="00DE135E">
        <w:rPr>
          <w:rFonts w:ascii="Times New Roman" w:eastAsia="仿宋_GB2312" w:hAnsi="Times New Roman" w:hint="eastAsia"/>
          <w:color w:val="000000"/>
          <w:sz w:val="32"/>
        </w:rPr>
        <w:t>（不含</w:t>
      </w:r>
      <w:r w:rsidRPr="00DE135E">
        <w:rPr>
          <w:rFonts w:ascii="Times New Roman" w:eastAsia="仿宋_GB2312" w:hAnsi="Times New Roman" w:hint="eastAsia"/>
          <w:color w:val="000000"/>
          <w:sz w:val="32"/>
        </w:rPr>
        <w:t>2/3</w:t>
      </w:r>
      <w:r w:rsidRPr="00DE135E">
        <w:rPr>
          <w:rFonts w:ascii="Times New Roman" w:eastAsia="仿宋_GB2312" w:hAnsi="Times New Roman" w:hint="eastAsia"/>
          <w:color w:val="000000"/>
          <w:sz w:val="32"/>
        </w:rPr>
        <w:t>）的所辖行政区域受灾，或农作物受灾面积占耕地面积的</w:t>
      </w:r>
      <w:r w:rsidRPr="00DE135E">
        <w:rPr>
          <w:rFonts w:ascii="Times New Roman" w:eastAsia="仿宋_GB2312" w:hAnsi="Times New Roman" w:hint="eastAsia"/>
          <w:color w:val="000000"/>
          <w:sz w:val="32"/>
        </w:rPr>
        <w:t>50%</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69%</w:t>
      </w:r>
      <w:r w:rsidRPr="00DE135E">
        <w:rPr>
          <w:rFonts w:ascii="Times New Roman" w:eastAsia="仿宋_GB2312" w:hAnsi="Times New Roman" w:hint="eastAsia"/>
          <w:color w:val="000000"/>
          <w:sz w:val="32"/>
        </w:rPr>
        <w:t>。</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特大洪涝灾害：一次洪涝灾害使</w:t>
      </w:r>
      <w:r>
        <w:rPr>
          <w:rFonts w:ascii="Times New Roman" w:eastAsia="仿宋_GB2312" w:hAnsi="Times New Roman" w:hint="eastAsia"/>
          <w:color w:val="000000"/>
          <w:sz w:val="32"/>
        </w:rPr>
        <w:t>2/3</w:t>
      </w:r>
      <w:r w:rsidRPr="00DE135E">
        <w:rPr>
          <w:rFonts w:ascii="Times New Roman" w:eastAsia="仿宋_GB2312" w:hAnsi="Times New Roman" w:hint="eastAsia"/>
          <w:color w:val="000000"/>
          <w:sz w:val="32"/>
        </w:rPr>
        <w:t>以上所辖行政区域受灾，或农作物受灾面积占耕地面积的</w:t>
      </w:r>
      <w:r w:rsidRPr="00DE135E">
        <w:rPr>
          <w:rFonts w:ascii="Times New Roman" w:eastAsia="仿宋_GB2312" w:hAnsi="Times New Roman" w:hint="eastAsia"/>
          <w:color w:val="000000"/>
          <w:sz w:val="32"/>
        </w:rPr>
        <w:t>70%</w:t>
      </w:r>
      <w:r w:rsidRPr="00DE135E">
        <w:rPr>
          <w:rFonts w:ascii="Times New Roman" w:eastAsia="仿宋_GB2312" w:hAnsi="Times New Roman" w:hint="eastAsia"/>
          <w:color w:val="000000"/>
          <w:sz w:val="32"/>
        </w:rPr>
        <w:t>以上。</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6</w:t>
      </w:r>
      <w:r w:rsidRPr="00DE135E">
        <w:rPr>
          <w:rFonts w:ascii="Times New Roman" w:eastAsia="仿宋_GB2312" w:hAnsi="Times New Roman" w:hint="eastAsia"/>
          <w:color w:val="000000"/>
          <w:sz w:val="32"/>
        </w:rPr>
        <w:t>）干旱灾害：由于气候严酷或不正常的干旱而形成的气象灾害。一般指因土壤水分不足，农作物水分平衡遭到破坏而减产或者歉收从而带来粮食问题，甚至引发饥荒。</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轻度干旱：</w:t>
      </w:r>
      <w:r w:rsidRPr="00DE135E">
        <w:rPr>
          <w:rFonts w:ascii="Times New Roman" w:eastAsia="仿宋_GB2312" w:hAnsi="Times New Roman" w:hint="eastAsia"/>
          <w:color w:val="000000"/>
          <w:sz w:val="32"/>
        </w:rPr>
        <w:t>0.1</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Ia</w:t>
      </w:r>
      <w:r w:rsidRPr="00DE135E">
        <w:rPr>
          <w:rFonts w:ascii="Times New Roman" w:eastAsia="仿宋_GB2312" w:hAnsi="Times New Roman" w:hint="eastAsia"/>
          <w:color w:val="000000"/>
          <w:sz w:val="32"/>
        </w:rPr>
        <w:t>（区域农业旱情指数）＜</w:t>
      </w:r>
      <w:r w:rsidRPr="00DE135E">
        <w:rPr>
          <w:rFonts w:ascii="Times New Roman" w:eastAsia="仿宋_GB2312" w:hAnsi="Times New Roman" w:hint="eastAsia"/>
          <w:color w:val="000000"/>
          <w:sz w:val="32"/>
        </w:rPr>
        <w:t>0.6</w:t>
      </w:r>
      <w:r w:rsidRPr="00DE135E">
        <w:rPr>
          <w:rFonts w:ascii="Times New Roman" w:eastAsia="仿宋_GB2312" w:hAnsi="Times New Roman" w:hint="eastAsia"/>
          <w:color w:val="000000"/>
          <w:sz w:val="32"/>
        </w:rPr>
        <w:t>；或因旱饮水困难人口占当地总人口比例</w:t>
      </w:r>
      <w:r w:rsidRPr="00DE135E">
        <w:rPr>
          <w:rFonts w:ascii="Times New Roman" w:eastAsia="仿宋_GB2312" w:hAnsi="Times New Roman" w:hint="eastAsia"/>
          <w:color w:val="000000"/>
          <w:sz w:val="32"/>
        </w:rPr>
        <w:t xml:space="preserve"> 10%</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15%</w:t>
      </w:r>
      <w:r w:rsidRPr="00DE135E">
        <w:rPr>
          <w:rFonts w:ascii="Times New Roman" w:eastAsia="仿宋_GB2312" w:hAnsi="Times New Roman" w:hint="eastAsia"/>
          <w:color w:val="000000"/>
          <w:sz w:val="32"/>
        </w:rPr>
        <w:t>。</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中度干旱：</w:t>
      </w:r>
      <w:r w:rsidRPr="00DE135E">
        <w:rPr>
          <w:rFonts w:ascii="Times New Roman" w:eastAsia="仿宋_GB2312" w:hAnsi="Times New Roman" w:hint="eastAsia"/>
          <w:color w:val="000000"/>
          <w:sz w:val="32"/>
        </w:rPr>
        <w:t>0.6</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Ia</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1.2</w:t>
      </w:r>
      <w:r w:rsidRPr="00DE135E">
        <w:rPr>
          <w:rFonts w:ascii="Times New Roman" w:eastAsia="仿宋_GB2312" w:hAnsi="Times New Roman" w:hint="eastAsia"/>
          <w:color w:val="000000"/>
          <w:sz w:val="32"/>
        </w:rPr>
        <w:t>；或因旱饮水困难人口占当地总人口比例</w:t>
      </w:r>
      <w:r w:rsidRPr="00DE135E">
        <w:rPr>
          <w:rFonts w:ascii="Times New Roman" w:eastAsia="仿宋_GB2312" w:hAnsi="Times New Roman" w:hint="eastAsia"/>
          <w:color w:val="000000"/>
          <w:sz w:val="32"/>
        </w:rPr>
        <w:t xml:space="preserve"> 15%</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20%</w:t>
      </w:r>
      <w:r w:rsidRPr="00DE135E">
        <w:rPr>
          <w:rFonts w:ascii="Times New Roman" w:eastAsia="仿宋_GB2312" w:hAnsi="Times New Roman" w:hint="eastAsia"/>
          <w:color w:val="000000"/>
          <w:sz w:val="32"/>
        </w:rPr>
        <w:t>。</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严重干旱：</w:t>
      </w:r>
      <w:r w:rsidRPr="00DE135E">
        <w:rPr>
          <w:rFonts w:ascii="Times New Roman" w:eastAsia="仿宋_GB2312" w:hAnsi="Times New Roman" w:hint="eastAsia"/>
          <w:color w:val="000000"/>
          <w:sz w:val="32"/>
        </w:rPr>
        <w:t>1.2</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Ia</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2.1</w:t>
      </w:r>
      <w:r w:rsidRPr="00DE135E">
        <w:rPr>
          <w:rFonts w:ascii="Times New Roman" w:eastAsia="仿宋_GB2312" w:hAnsi="Times New Roman" w:hint="eastAsia"/>
          <w:color w:val="000000"/>
          <w:sz w:val="32"/>
        </w:rPr>
        <w:t>；或因旱饮水困难人口占当地总人口比例</w:t>
      </w:r>
      <w:r w:rsidRPr="00DE135E">
        <w:rPr>
          <w:rFonts w:ascii="Times New Roman" w:eastAsia="仿宋_GB2312" w:hAnsi="Times New Roman" w:hint="eastAsia"/>
          <w:color w:val="000000"/>
          <w:sz w:val="32"/>
        </w:rPr>
        <w:t xml:space="preserve"> 20%</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30%</w:t>
      </w:r>
      <w:r w:rsidRPr="00DE135E">
        <w:rPr>
          <w:rFonts w:ascii="Times New Roman" w:eastAsia="仿宋_GB2312" w:hAnsi="Times New Roman" w:hint="eastAsia"/>
          <w:color w:val="000000"/>
          <w:sz w:val="32"/>
        </w:rPr>
        <w:t>。</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lastRenderedPageBreak/>
        <w:t>特大干旱：</w:t>
      </w:r>
      <w:r w:rsidRPr="00DE135E">
        <w:rPr>
          <w:rFonts w:ascii="Times New Roman" w:eastAsia="仿宋_GB2312" w:hAnsi="Times New Roman" w:hint="eastAsia"/>
          <w:color w:val="000000"/>
          <w:sz w:val="32"/>
        </w:rPr>
        <w:t>2.1</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Ia</w:t>
      </w: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4</w:t>
      </w:r>
      <w:r w:rsidRPr="00DE135E">
        <w:rPr>
          <w:rFonts w:ascii="Times New Roman" w:eastAsia="仿宋_GB2312" w:hAnsi="Times New Roman" w:hint="eastAsia"/>
          <w:color w:val="000000"/>
          <w:sz w:val="32"/>
        </w:rPr>
        <w:t>；或因旱饮水困难人口占当地总人口比例≥</w:t>
      </w:r>
      <w:r w:rsidRPr="00DE135E">
        <w:rPr>
          <w:rFonts w:ascii="Times New Roman" w:eastAsia="仿宋_GB2312" w:hAnsi="Times New Roman" w:hint="eastAsia"/>
          <w:color w:val="000000"/>
          <w:sz w:val="32"/>
        </w:rPr>
        <w:t>30%</w:t>
      </w:r>
      <w:r w:rsidRPr="00DE135E">
        <w:rPr>
          <w:rFonts w:ascii="Times New Roman" w:eastAsia="仿宋_GB2312" w:hAnsi="Times New Roman" w:hint="eastAsia"/>
          <w:color w:val="000000"/>
          <w:sz w:val="32"/>
        </w:rPr>
        <w:t>。</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w:t>
      </w:r>
      <w:r w:rsidRPr="00DE135E">
        <w:rPr>
          <w:rFonts w:ascii="Times New Roman" w:eastAsia="仿宋_GB2312" w:hAnsi="Times New Roman" w:hint="eastAsia"/>
          <w:color w:val="000000"/>
          <w:sz w:val="32"/>
        </w:rPr>
        <w:t>7</w:t>
      </w:r>
      <w:r w:rsidRPr="00DE135E">
        <w:rPr>
          <w:rFonts w:ascii="Times New Roman" w:eastAsia="仿宋_GB2312" w:hAnsi="Times New Roman" w:hint="eastAsia"/>
          <w:color w:val="000000"/>
          <w:sz w:val="32"/>
        </w:rPr>
        <w:t>）城区干旱等级判定标准</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轻度干旱：</w:t>
      </w:r>
      <w:r w:rsidRPr="00DE135E">
        <w:rPr>
          <w:rFonts w:ascii="Times New Roman" w:eastAsia="仿宋_GB2312" w:hAnsi="Times New Roman" w:hint="eastAsia"/>
          <w:color w:val="000000"/>
          <w:sz w:val="32"/>
        </w:rPr>
        <w:t>5%</w:t>
      </w:r>
      <w:r w:rsidRPr="00DE135E">
        <w:rPr>
          <w:rFonts w:ascii="Times New Roman" w:eastAsia="仿宋_GB2312" w:hAnsi="Times New Roman" w:hint="eastAsia"/>
          <w:color w:val="000000"/>
          <w:sz w:val="32"/>
        </w:rPr>
        <w:t>＜城市干旱缺水率≤</w:t>
      </w:r>
      <w:r w:rsidRPr="00DE135E">
        <w:rPr>
          <w:rFonts w:ascii="Times New Roman" w:eastAsia="仿宋_GB2312" w:hAnsi="Times New Roman" w:hint="eastAsia"/>
          <w:color w:val="000000"/>
          <w:sz w:val="32"/>
        </w:rPr>
        <w:t>10%</w:t>
      </w:r>
      <w:r w:rsidRPr="00DE135E">
        <w:rPr>
          <w:rFonts w:ascii="Times New Roman" w:eastAsia="仿宋_GB2312" w:hAnsi="Times New Roman" w:hint="eastAsia"/>
          <w:color w:val="000000"/>
          <w:sz w:val="32"/>
        </w:rPr>
        <w:t>，出现缺水现象，城市生活、生产用水受到一定程度影响。</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中度干旱：</w:t>
      </w:r>
      <w:r w:rsidRPr="00DE135E">
        <w:rPr>
          <w:rFonts w:ascii="Times New Roman" w:eastAsia="仿宋_GB2312" w:hAnsi="Times New Roman" w:hint="eastAsia"/>
          <w:color w:val="000000"/>
          <w:sz w:val="32"/>
        </w:rPr>
        <w:t>10%</w:t>
      </w:r>
      <w:r w:rsidRPr="00DE135E">
        <w:rPr>
          <w:rFonts w:ascii="Times New Roman" w:eastAsia="仿宋_GB2312" w:hAnsi="Times New Roman" w:hint="eastAsia"/>
          <w:color w:val="000000"/>
          <w:sz w:val="32"/>
        </w:rPr>
        <w:t>＜城市干旱缺水率≤</w:t>
      </w:r>
      <w:r w:rsidRPr="00DE135E">
        <w:rPr>
          <w:rFonts w:ascii="Times New Roman" w:eastAsia="仿宋_GB2312" w:hAnsi="Times New Roman" w:hint="eastAsia"/>
          <w:color w:val="000000"/>
          <w:sz w:val="32"/>
        </w:rPr>
        <w:t>20%</w:t>
      </w:r>
      <w:r w:rsidRPr="00DE135E">
        <w:rPr>
          <w:rFonts w:ascii="Times New Roman" w:eastAsia="仿宋_GB2312" w:hAnsi="Times New Roman" w:hint="eastAsia"/>
          <w:color w:val="000000"/>
          <w:sz w:val="32"/>
        </w:rPr>
        <w:t>，出现明显缺水现象，城市生活、生产用水受到较大影响。</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严重干旱：</w:t>
      </w:r>
      <w:r w:rsidRPr="00DE135E">
        <w:rPr>
          <w:rFonts w:ascii="Times New Roman" w:eastAsia="仿宋_GB2312" w:hAnsi="Times New Roman" w:hint="eastAsia"/>
          <w:color w:val="000000"/>
          <w:sz w:val="32"/>
        </w:rPr>
        <w:t>20%</w:t>
      </w:r>
      <w:r w:rsidRPr="00DE135E">
        <w:rPr>
          <w:rFonts w:ascii="Times New Roman" w:eastAsia="仿宋_GB2312" w:hAnsi="Times New Roman" w:hint="eastAsia"/>
          <w:color w:val="000000"/>
          <w:sz w:val="32"/>
        </w:rPr>
        <w:t>＜城市干旱缺水率≤</w:t>
      </w:r>
      <w:r w:rsidRPr="00DE135E">
        <w:rPr>
          <w:rFonts w:ascii="Times New Roman" w:eastAsia="仿宋_GB2312" w:hAnsi="Times New Roman" w:hint="eastAsia"/>
          <w:color w:val="000000"/>
          <w:sz w:val="32"/>
        </w:rPr>
        <w:t>30%</w:t>
      </w:r>
      <w:r w:rsidRPr="00DE135E">
        <w:rPr>
          <w:rFonts w:ascii="Times New Roman" w:eastAsia="仿宋_GB2312" w:hAnsi="Times New Roman" w:hint="eastAsia"/>
          <w:color w:val="000000"/>
          <w:sz w:val="32"/>
        </w:rPr>
        <w:t>，出现严重缺水现象，城市生活、生产用水受到严重影响。</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特大干旱：城市干旱缺水率＞</w:t>
      </w:r>
      <w:r w:rsidRPr="00DE135E">
        <w:rPr>
          <w:rFonts w:ascii="Times New Roman" w:eastAsia="仿宋_GB2312" w:hAnsi="Times New Roman" w:hint="eastAsia"/>
          <w:color w:val="000000"/>
          <w:sz w:val="32"/>
        </w:rPr>
        <w:t>30%</w:t>
      </w:r>
      <w:r w:rsidRPr="00DE135E">
        <w:rPr>
          <w:rFonts w:ascii="Times New Roman" w:eastAsia="仿宋_GB2312" w:hAnsi="Times New Roman" w:hint="eastAsia"/>
          <w:color w:val="000000"/>
          <w:sz w:val="32"/>
        </w:rPr>
        <w:t>，出现极为严重的缺水局面或发生供水危机，城市生活、生产用水受到极大影响。</w:t>
      </w:r>
    </w:p>
    <w:p w:rsidR="009C7F3F"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本预案有关数量的表述中，“以上”含本数，“以下”不含本数。</w:t>
      </w:r>
    </w:p>
    <w:p w:rsidR="009C7F3F" w:rsidRDefault="009C7F3F" w:rsidP="009C7F3F">
      <w:pPr>
        <w:tabs>
          <w:tab w:val="left" w:leader="dot" w:pos="6300"/>
        </w:tabs>
        <w:wordWrap w:val="0"/>
        <w:spacing w:line="600" w:lineRule="exact"/>
        <w:ind w:firstLineChars="200" w:firstLine="640"/>
        <w:rPr>
          <w:rFonts w:ascii="楷体_GB2312" w:eastAsia="楷体_GB2312" w:hAnsi="Times New Roman"/>
          <w:color w:val="000000"/>
          <w:sz w:val="32"/>
        </w:rPr>
      </w:pPr>
      <w:r w:rsidRPr="00DE135E">
        <w:rPr>
          <w:rFonts w:ascii="Times New Roman" w:eastAsia="仿宋_GB2312" w:hAnsi="Times New Roman" w:hint="eastAsia"/>
          <w:color w:val="000000"/>
          <w:sz w:val="32"/>
        </w:rPr>
        <w:t>8.2</w:t>
      </w:r>
      <w:r>
        <w:rPr>
          <w:rFonts w:ascii="Times New Roman" w:eastAsia="仿宋_GB2312" w:hAnsi="Times New Roman" w:hint="eastAsia"/>
          <w:color w:val="000000"/>
          <w:sz w:val="32"/>
        </w:rPr>
        <w:t xml:space="preserve">　</w:t>
      </w:r>
      <w:r w:rsidRPr="00871355">
        <w:rPr>
          <w:rFonts w:ascii="楷体_GB2312" w:eastAsia="楷体_GB2312" w:hAnsi="Times New Roman" w:hint="eastAsia"/>
          <w:color w:val="000000"/>
          <w:sz w:val="32"/>
        </w:rPr>
        <w:t>预案管理</w:t>
      </w:r>
    </w:p>
    <w:p w:rsidR="009C7F3F" w:rsidRPr="00DE135E" w:rsidRDefault="009C7F3F" w:rsidP="009C7F3F">
      <w:pPr>
        <w:tabs>
          <w:tab w:val="left" w:leader="dot" w:pos="6300"/>
        </w:tabs>
        <w:wordWrap w:val="0"/>
        <w:spacing w:line="600" w:lineRule="exact"/>
        <w:ind w:firstLineChars="200" w:firstLine="640"/>
        <w:rPr>
          <w:rFonts w:ascii="Times New Roman" w:eastAsia="仿宋_GB2312" w:hAnsi="Times New Roman"/>
          <w:color w:val="000000"/>
          <w:sz w:val="32"/>
        </w:rPr>
      </w:pPr>
      <w:r w:rsidRPr="00DE135E">
        <w:rPr>
          <w:rFonts w:ascii="Times New Roman" w:eastAsia="仿宋_GB2312" w:hAnsi="Times New Roman" w:hint="eastAsia"/>
          <w:color w:val="000000"/>
          <w:sz w:val="32"/>
        </w:rPr>
        <w:t>本预案由市防汛抗旱指挥部办公室负责制定和解释，并根据情况变化和工作需要适时修订完善。本预案自印发之日起实施。</w:t>
      </w:r>
    </w:p>
    <w:p w:rsidR="009C7F3F" w:rsidRDefault="009C7F3F" w:rsidP="00477B84">
      <w:pPr>
        <w:spacing w:line="560" w:lineRule="exact"/>
        <w:jc w:val="center"/>
        <w:rPr>
          <w:rFonts w:ascii="Times New Roman" w:eastAsia="方正小标宋简体" w:hAnsi="Times New Roman"/>
          <w:sz w:val="44"/>
          <w:szCs w:val="44"/>
        </w:rPr>
      </w:pPr>
    </w:p>
    <w:p w:rsidR="009C7F3F" w:rsidRDefault="009C7F3F" w:rsidP="00477B84">
      <w:pPr>
        <w:spacing w:line="560" w:lineRule="exact"/>
        <w:jc w:val="center"/>
        <w:rPr>
          <w:rFonts w:ascii="Times New Roman" w:eastAsia="方正小标宋简体" w:hAnsi="Times New Roman"/>
          <w:sz w:val="44"/>
          <w:szCs w:val="44"/>
        </w:rPr>
      </w:pPr>
    </w:p>
    <w:p w:rsidR="009C7F3F" w:rsidRDefault="009C7F3F" w:rsidP="00477B84">
      <w:pPr>
        <w:spacing w:line="560" w:lineRule="exact"/>
        <w:jc w:val="center"/>
        <w:rPr>
          <w:rFonts w:ascii="Times New Roman" w:eastAsia="方正小标宋简体" w:hAnsi="Times New Roman"/>
          <w:sz w:val="44"/>
          <w:szCs w:val="44"/>
        </w:rPr>
      </w:pPr>
    </w:p>
    <w:p w:rsidR="009C7F3F" w:rsidRDefault="009C7F3F" w:rsidP="00477B84">
      <w:pPr>
        <w:spacing w:line="560" w:lineRule="exact"/>
        <w:jc w:val="center"/>
        <w:rPr>
          <w:rFonts w:ascii="Times New Roman" w:eastAsia="方正小标宋简体" w:hAnsi="Times New Roman"/>
          <w:sz w:val="44"/>
          <w:szCs w:val="44"/>
        </w:rPr>
      </w:pPr>
    </w:p>
    <w:p w:rsidR="009C7F3F" w:rsidRDefault="009C7F3F" w:rsidP="00477B84">
      <w:pPr>
        <w:spacing w:line="560" w:lineRule="exact"/>
        <w:jc w:val="center"/>
        <w:rPr>
          <w:rFonts w:ascii="Times New Roman" w:eastAsia="方正小标宋简体" w:hAnsi="Times New Roman"/>
          <w:sz w:val="44"/>
          <w:szCs w:val="44"/>
        </w:rPr>
      </w:pPr>
    </w:p>
    <w:p w:rsidR="009C7F3F" w:rsidRDefault="009C7F3F" w:rsidP="00477B84">
      <w:pPr>
        <w:spacing w:line="560" w:lineRule="exact"/>
        <w:jc w:val="center"/>
        <w:rPr>
          <w:rFonts w:ascii="Times New Roman" w:eastAsia="方正小标宋简体" w:hAnsi="Times New Roman"/>
          <w:sz w:val="44"/>
          <w:szCs w:val="44"/>
        </w:rPr>
      </w:pPr>
    </w:p>
    <w:p w:rsidR="009C7F3F" w:rsidRDefault="009C7F3F" w:rsidP="00477B84">
      <w:pPr>
        <w:spacing w:line="560" w:lineRule="exact"/>
        <w:jc w:val="center"/>
        <w:rPr>
          <w:rFonts w:ascii="Times New Roman" w:eastAsia="方正小标宋简体" w:hAnsi="Times New Roman"/>
          <w:sz w:val="44"/>
          <w:szCs w:val="44"/>
        </w:rPr>
      </w:pPr>
    </w:p>
    <w:p w:rsidR="00C56BC3" w:rsidRDefault="00C56BC3" w:rsidP="00C56BC3">
      <w:pPr>
        <w:wordWrap w:val="0"/>
        <w:spacing w:line="600" w:lineRule="exact"/>
        <w:jc w:val="center"/>
        <w:rPr>
          <w:rFonts w:ascii="Times New Roman" w:eastAsia="方正小标宋简体" w:hAnsi="Times New Roman"/>
          <w:color w:val="000000"/>
          <w:sz w:val="44"/>
          <w:szCs w:val="44"/>
        </w:rPr>
      </w:pPr>
      <w:r w:rsidRPr="00271BA3">
        <w:rPr>
          <w:rFonts w:ascii="Times New Roman" w:eastAsia="方正小标宋简体" w:hAnsi="Times New Roman"/>
          <w:color w:val="000000"/>
          <w:sz w:val="44"/>
          <w:szCs w:val="44"/>
        </w:rPr>
        <w:lastRenderedPageBreak/>
        <w:t>肥城市人民政府办公室</w:t>
      </w:r>
    </w:p>
    <w:p w:rsidR="00C56BC3" w:rsidRDefault="00C56BC3" w:rsidP="00C56BC3">
      <w:pPr>
        <w:wordWrap w:val="0"/>
        <w:spacing w:line="600" w:lineRule="exact"/>
        <w:jc w:val="center"/>
        <w:rPr>
          <w:rFonts w:ascii="Times New Roman" w:eastAsia="方正小标宋简体" w:hAnsi="Times New Roman"/>
          <w:color w:val="000000"/>
          <w:sz w:val="44"/>
          <w:szCs w:val="44"/>
        </w:rPr>
      </w:pPr>
      <w:r w:rsidRPr="00271BA3">
        <w:rPr>
          <w:rFonts w:ascii="Times New Roman" w:eastAsia="方正小标宋简体" w:hAnsi="Times New Roman"/>
          <w:color w:val="000000"/>
          <w:sz w:val="44"/>
          <w:szCs w:val="44"/>
        </w:rPr>
        <w:t>关于印发肥城市突发地质灾害</w:t>
      </w:r>
    </w:p>
    <w:p w:rsidR="00C56BC3" w:rsidRPr="00271BA3" w:rsidRDefault="00C56BC3" w:rsidP="00C56BC3">
      <w:pPr>
        <w:wordWrap w:val="0"/>
        <w:spacing w:line="600" w:lineRule="exact"/>
        <w:jc w:val="center"/>
        <w:rPr>
          <w:rFonts w:ascii="Times New Roman" w:eastAsia="仿宋_GB2312" w:hAnsi="Times New Roman"/>
          <w:color w:val="000000"/>
          <w:sz w:val="32"/>
        </w:rPr>
      </w:pPr>
      <w:r w:rsidRPr="00271BA3">
        <w:rPr>
          <w:rFonts w:ascii="Times New Roman" w:eastAsia="方正小标宋简体" w:hAnsi="Times New Roman"/>
          <w:color w:val="000000"/>
          <w:sz w:val="44"/>
          <w:szCs w:val="44"/>
        </w:rPr>
        <w:t>应急预案的通知</w:t>
      </w:r>
      <w:r w:rsidRPr="00271BA3">
        <w:rPr>
          <w:rFonts w:ascii="Times New Roman" w:eastAsia="方正小标宋简体" w:hAnsi="Times New Roman"/>
          <w:color w:val="000000"/>
          <w:sz w:val="44"/>
          <w:szCs w:val="44"/>
        </w:rPr>
        <w:br/>
      </w:r>
      <w:r w:rsidRPr="00271BA3">
        <w:rPr>
          <w:rFonts w:ascii="Times New Roman" w:eastAsia="仿宋_GB2312" w:hAnsi="Times New Roman"/>
          <w:color w:val="000000"/>
          <w:sz w:val="32"/>
        </w:rPr>
        <w:t>肥政办字</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2022</w:t>
      </w:r>
      <w:r w:rsidRPr="00271BA3">
        <w:rPr>
          <w:rFonts w:ascii="Times New Roman" w:eastAsia="仿宋_GB2312" w:hAnsi="Times New Roman"/>
          <w:color w:val="000000"/>
          <w:sz w:val="32"/>
          <w:szCs w:val="32"/>
        </w:rPr>
        <w:t>〕</w:t>
      </w:r>
      <w:r w:rsidR="00762759">
        <w:rPr>
          <w:rFonts w:ascii="Times New Roman" w:eastAsia="仿宋_GB2312" w:hAnsi="Times New Roman"/>
          <w:color w:val="000000"/>
          <w:sz w:val="32"/>
        </w:rPr>
        <w:t>2</w:t>
      </w:r>
      <w:r w:rsidR="00762759">
        <w:rPr>
          <w:rFonts w:ascii="Times New Roman" w:eastAsia="仿宋_GB2312" w:hAnsi="Times New Roman" w:hint="eastAsia"/>
          <w:color w:val="000000"/>
          <w:sz w:val="32"/>
        </w:rPr>
        <w:t>8</w:t>
      </w:r>
      <w:r w:rsidRPr="00271BA3">
        <w:rPr>
          <w:rFonts w:ascii="Times New Roman" w:eastAsia="仿宋_GB2312" w:hAnsi="Times New Roman"/>
          <w:color w:val="000000"/>
          <w:sz w:val="32"/>
        </w:rPr>
        <w:t>号</w:t>
      </w:r>
    </w:p>
    <w:p w:rsidR="00C56BC3" w:rsidRPr="00271BA3" w:rsidRDefault="00C56BC3" w:rsidP="00C56BC3">
      <w:pPr>
        <w:wordWrap w:val="0"/>
        <w:spacing w:line="600" w:lineRule="exact"/>
        <w:jc w:val="center"/>
        <w:rPr>
          <w:rFonts w:ascii="Times New Roman" w:eastAsia="方正小标宋简体" w:hAnsi="Times New Roman"/>
          <w:color w:val="000000"/>
          <w:sz w:val="44"/>
          <w:szCs w:val="44"/>
        </w:rPr>
      </w:pPr>
    </w:p>
    <w:p w:rsidR="00C56BC3" w:rsidRPr="00271BA3" w:rsidRDefault="00C56BC3" w:rsidP="00C56BC3">
      <w:pPr>
        <w:wordWrap w:val="0"/>
        <w:adjustRightInd w:val="0"/>
        <w:spacing w:line="600" w:lineRule="exact"/>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各镇人民政府、街道办事处，高新区、经开区管委，市政府各部门、各直属机构，市属以上驻肥各单位</w:t>
      </w:r>
      <w:r w:rsidRPr="00271BA3">
        <w:rPr>
          <w:rFonts w:ascii="Times New Roman" w:eastAsia="仿宋_GB2312" w:hAnsi="Times New Roman"/>
          <w:color w:val="000000"/>
          <w:sz w:val="32"/>
          <w:szCs w:val="32"/>
        </w:rPr>
        <w:t>:</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《肥城市突发地质灾害应急预案》已经市政府同意，现印发给你们，请认真组织实施。</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rPr>
      </w:pPr>
    </w:p>
    <w:p w:rsidR="00C56BC3" w:rsidRPr="00271BA3" w:rsidRDefault="00C56BC3" w:rsidP="00C56BC3">
      <w:pPr>
        <w:wordWrap w:val="0"/>
        <w:spacing w:line="600" w:lineRule="exact"/>
        <w:jc w:val="right"/>
        <w:rPr>
          <w:rFonts w:ascii="Times New Roman" w:eastAsia="仿宋_GB2312" w:hAnsi="Times New Roman"/>
          <w:color w:val="000000"/>
          <w:sz w:val="32"/>
        </w:rPr>
      </w:pPr>
      <w:r w:rsidRPr="00271BA3">
        <w:rPr>
          <w:rFonts w:ascii="Times New Roman" w:eastAsia="仿宋_GB2312" w:hAnsi="Times New Roman"/>
          <w:color w:val="000000"/>
          <w:sz w:val="32"/>
        </w:rPr>
        <w:t>肥城市人民政府办公室</w:t>
      </w:r>
      <w:r w:rsidRPr="00271BA3">
        <w:rPr>
          <w:rFonts w:ascii="Times New Roman" w:eastAsia="仿宋_GB2312" w:hAnsi="Times New Roman"/>
          <w:color w:val="000000"/>
          <w:sz w:val="32"/>
        </w:rPr>
        <w:br/>
        <w:t>2022</w:t>
      </w:r>
      <w:r w:rsidRPr="00271BA3">
        <w:rPr>
          <w:rFonts w:ascii="Times New Roman" w:eastAsia="仿宋_GB2312" w:hAnsi="Times New Roman"/>
          <w:color w:val="000000"/>
          <w:sz w:val="32"/>
        </w:rPr>
        <w:t>年</w:t>
      </w:r>
      <w:r w:rsidRPr="00271BA3">
        <w:rPr>
          <w:rFonts w:ascii="Times New Roman" w:eastAsia="仿宋_GB2312" w:hAnsi="Times New Roman"/>
          <w:color w:val="000000"/>
          <w:sz w:val="32"/>
        </w:rPr>
        <w:t>8</w:t>
      </w:r>
      <w:r w:rsidRPr="00271BA3">
        <w:rPr>
          <w:rFonts w:ascii="Times New Roman" w:eastAsia="仿宋_GB2312" w:hAnsi="Times New Roman"/>
          <w:color w:val="000000"/>
          <w:sz w:val="32"/>
        </w:rPr>
        <w:t>月</w:t>
      </w:r>
      <w:r w:rsidRPr="00271BA3">
        <w:rPr>
          <w:rFonts w:ascii="Times New Roman" w:eastAsia="仿宋_GB2312" w:hAnsi="Times New Roman"/>
          <w:color w:val="000000"/>
          <w:sz w:val="32"/>
        </w:rPr>
        <w:t>7</w:t>
      </w:r>
      <w:r w:rsidRPr="00271BA3">
        <w:rPr>
          <w:rFonts w:ascii="Times New Roman" w:eastAsia="仿宋_GB2312" w:hAnsi="Times New Roman"/>
          <w:color w:val="000000"/>
          <w:sz w:val="32"/>
        </w:rPr>
        <w:t>日</w:t>
      </w:r>
    </w:p>
    <w:p w:rsidR="00C56BC3" w:rsidRPr="00271BA3" w:rsidRDefault="00C56BC3" w:rsidP="00C56BC3">
      <w:pPr>
        <w:wordWrap w:val="0"/>
        <w:spacing w:line="600" w:lineRule="exact"/>
        <w:jc w:val="right"/>
        <w:rPr>
          <w:rFonts w:ascii="Times New Roman" w:eastAsia="仿宋_GB2312" w:hAnsi="Times New Roman"/>
          <w:color w:val="000000"/>
          <w:sz w:val="32"/>
        </w:rPr>
      </w:pPr>
    </w:p>
    <w:p w:rsidR="00C56BC3" w:rsidRPr="00271BA3" w:rsidRDefault="00C56BC3" w:rsidP="00C56BC3">
      <w:pPr>
        <w:wordWrap w:val="0"/>
        <w:spacing w:line="600" w:lineRule="exact"/>
        <w:jc w:val="center"/>
        <w:rPr>
          <w:rFonts w:ascii="Times New Roman" w:eastAsia="黑体" w:hAnsi="Times New Roman"/>
          <w:color w:val="000000"/>
          <w:sz w:val="32"/>
        </w:rPr>
      </w:pPr>
      <w:r w:rsidRPr="00271BA3">
        <w:rPr>
          <w:rFonts w:ascii="Times New Roman" w:eastAsia="黑体" w:hAnsi="黑体"/>
          <w:color w:val="000000"/>
          <w:sz w:val="32"/>
        </w:rPr>
        <w:t>肥城市突发地质灾害应急预案</w:t>
      </w:r>
    </w:p>
    <w:p w:rsidR="00C56BC3" w:rsidRPr="00271BA3" w:rsidRDefault="00C56BC3" w:rsidP="00C56BC3">
      <w:pPr>
        <w:wordWrap w:val="0"/>
        <w:spacing w:line="600" w:lineRule="exact"/>
        <w:jc w:val="center"/>
        <w:rPr>
          <w:rFonts w:ascii="Times New Roman" w:eastAsia="黑体" w:hAnsi="Times New Roman"/>
          <w:color w:val="000000"/>
          <w:sz w:val="32"/>
        </w:rPr>
      </w:pPr>
      <w:r w:rsidRPr="00271BA3">
        <w:rPr>
          <w:rFonts w:ascii="Times New Roman" w:eastAsia="黑体" w:hAnsi="黑体"/>
          <w:color w:val="000000"/>
          <w:sz w:val="32"/>
        </w:rPr>
        <w:t>目　　录</w:t>
      </w:r>
    </w:p>
    <w:p w:rsidR="00C56BC3" w:rsidRPr="00271BA3" w:rsidRDefault="00C56BC3" w:rsidP="00C56BC3">
      <w:pPr>
        <w:wordWrap w:val="0"/>
        <w:spacing w:line="600" w:lineRule="exact"/>
        <w:jc w:val="center"/>
        <w:rPr>
          <w:rFonts w:ascii="Times New Roman" w:eastAsia="黑体" w:hAnsi="Times New Roman"/>
          <w:color w:val="000000"/>
          <w:sz w:val="32"/>
        </w:rPr>
      </w:pP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1</w:t>
      </w:r>
      <w:r w:rsidRPr="00271BA3">
        <w:rPr>
          <w:rFonts w:ascii="Times New Roman" w:eastAsia="仿宋_GB2312" w:hAnsi="Times New Roman"/>
          <w:color w:val="000000"/>
          <w:sz w:val="32"/>
        </w:rPr>
        <w:t>总　则</w:t>
      </w:r>
      <w:r w:rsidRPr="00271BA3">
        <w:rPr>
          <w:rFonts w:ascii="Times New Roman" w:eastAsia="仿宋_GB2312" w:hAnsi="Times New Roman"/>
          <w:color w:val="000000"/>
          <w:sz w:val="32"/>
        </w:rPr>
        <w:tab/>
        <w:t>4</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1.1</w:t>
      </w:r>
      <w:r w:rsidRPr="00271BA3">
        <w:rPr>
          <w:rFonts w:ascii="Times New Roman" w:eastAsia="仿宋_GB2312" w:hAnsi="Times New Roman"/>
          <w:color w:val="000000"/>
          <w:sz w:val="32"/>
        </w:rPr>
        <w:t>编制目的</w:t>
      </w:r>
      <w:r w:rsidRPr="00271BA3">
        <w:rPr>
          <w:rFonts w:ascii="Times New Roman" w:eastAsia="仿宋_GB2312" w:hAnsi="Times New Roman"/>
          <w:color w:val="000000"/>
          <w:sz w:val="32"/>
        </w:rPr>
        <w:tab/>
        <w:t>4</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1.2</w:t>
      </w:r>
      <w:r w:rsidRPr="00271BA3">
        <w:rPr>
          <w:rFonts w:ascii="Times New Roman" w:eastAsia="仿宋_GB2312" w:hAnsi="Times New Roman"/>
          <w:color w:val="000000"/>
          <w:sz w:val="32"/>
        </w:rPr>
        <w:t>编制依据</w:t>
      </w:r>
      <w:r w:rsidRPr="00271BA3">
        <w:rPr>
          <w:rFonts w:ascii="Times New Roman" w:eastAsia="仿宋_GB2312" w:hAnsi="Times New Roman"/>
          <w:color w:val="000000"/>
          <w:sz w:val="32"/>
        </w:rPr>
        <w:tab/>
        <w:t>4</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1.3</w:t>
      </w:r>
      <w:r w:rsidRPr="00271BA3">
        <w:rPr>
          <w:rFonts w:ascii="Times New Roman" w:eastAsia="仿宋_GB2312" w:hAnsi="Times New Roman"/>
          <w:color w:val="000000"/>
          <w:sz w:val="32"/>
        </w:rPr>
        <w:t>适用范围</w:t>
      </w:r>
      <w:r w:rsidRPr="00271BA3">
        <w:rPr>
          <w:rFonts w:ascii="Times New Roman" w:eastAsia="仿宋_GB2312" w:hAnsi="Times New Roman"/>
          <w:color w:val="000000"/>
          <w:sz w:val="32"/>
        </w:rPr>
        <w:tab/>
        <w:t>4</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1.4</w:t>
      </w:r>
      <w:r w:rsidRPr="00271BA3">
        <w:rPr>
          <w:rFonts w:ascii="Times New Roman" w:eastAsia="仿宋_GB2312" w:hAnsi="Times New Roman"/>
          <w:color w:val="000000"/>
          <w:sz w:val="32"/>
        </w:rPr>
        <w:t>工作原则</w:t>
      </w:r>
      <w:r w:rsidRPr="00271BA3">
        <w:rPr>
          <w:rFonts w:ascii="Times New Roman" w:eastAsia="仿宋_GB2312" w:hAnsi="Times New Roman"/>
          <w:color w:val="000000"/>
          <w:sz w:val="32"/>
        </w:rPr>
        <w:tab/>
        <w:t>4</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2</w:t>
      </w:r>
      <w:r w:rsidRPr="00271BA3">
        <w:rPr>
          <w:rFonts w:ascii="Times New Roman" w:eastAsia="仿宋_GB2312" w:hAnsi="Times New Roman"/>
          <w:color w:val="000000"/>
          <w:sz w:val="32"/>
        </w:rPr>
        <w:t>组织指挥体系</w:t>
      </w:r>
      <w:r w:rsidRPr="00271BA3">
        <w:rPr>
          <w:rFonts w:ascii="Times New Roman" w:eastAsia="仿宋_GB2312" w:hAnsi="Times New Roman"/>
          <w:color w:val="000000"/>
          <w:sz w:val="32"/>
        </w:rPr>
        <w:tab/>
        <w:t>4</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lastRenderedPageBreak/>
        <w:t>2.1</w:t>
      </w:r>
      <w:r w:rsidRPr="00271BA3">
        <w:rPr>
          <w:rFonts w:ascii="Times New Roman" w:eastAsia="仿宋_GB2312" w:hAnsi="Times New Roman"/>
          <w:color w:val="000000"/>
          <w:sz w:val="32"/>
        </w:rPr>
        <w:t>市地质灾害应急救援指挥部组成及职责</w:t>
      </w:r>
      <w:r w:rsidRPr="00271BA3">
        <w:rPr>
          <w:rFonts w:ascii="Times New Roman" w:eastAsia="仿宋_GB2312" w:hAnsi="Times New Roman"/>
          <w:color w:val="000000"/>
          <w:sz w:val="32"/>
        </w:rPr>
        <w:tab/>
        <w:t>4</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2.2</w:t>
      </w:r>
      <w:r w:rsidRPr="00271BA3">
        <w:rPr>
          <w:rFonts w:ascii="Times New Roman" w:eastAsia="仿宋_GB2312" w:hAnsi="Times New Roman"/>
          <w:color w:val="000000"/>
          <w:sz w:val="32"/>
        </w:rPr>
        <w:t>市地质灾害应急救援指挥部办公室及职责</w:t>
      </w:r>
      <w:r w:rsidRPr="00271BA3">
        <w:rPr>
          <w:rFonts w:ascii="Times New Roman" w:eastAsia="仿宋_GB2312" w:hAnsi="Times New Roman"/>
          <w:color w:val="000000"/>
          <w:sz w:val="32"/>
        </w:rPr>
        <w:tab/>
        <w:t>5</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3</w:t>
      </w:r>
      <w:r w:rsidRPr="00271BA3">
        <w:rPr>
          <w:rFonts w:ascii="Times New Roman" w:eastAsia="仿宋_GB2312" w:hAnsi="Times New Roman"/>
          <w:color w:val="000000"/>
          <w:sz w:val="32"/>
        </w:rPr>
        <w:t>预防预警与信息报送</w:t>
      </w:r>
      <w:r w:rsidRPr="00271BA3">
        <w:rPr>
          <w:rFonts w:ascii="Times New Roman" w:eastAsia="仿宋_GB2312" w:hAnsi="Times New Roman"/>
          <w:color w:val="000000"/>
          <w:sz w:val="32"/>
        </w:rPr>
        <w:tab/>
        <w:t>6</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3.1</w:t>
      </w:r>
      <w:r w:rsidRPr="00271BA3">
        <w:rPr>
          <w:rFonts w:ascii="Times New Roman" w:eastAsia="仿宋_GB2312" w:hAnsi="Times New Roman"/>
          <w:color w:val="000000"/>
          <w:sz w:val="32"/>
        </w:rPr>
        <w:t>预防预警</w:t>
      </w:r>
      <w:r w:rsidRPr="00271BA3">
        <w:rPr>
          <w:rFonts w:ascii="Times New Roman" w:eastAsia="仿宋_GB2312" w:hAnsi="Times New Roman"/>
          <w:color w:val="000000"/>
          <w:sz w:val="32"/>
        </w:rPr>
        <w:tab/>
        <w:t>6</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3.2</w:t>
      </w:r>
      <w:r w:rsidRPr="00271BA3">
        <w:rPr>
          <w:rFonts w:ascii="Times New Roman" w:eastAsia="仿宋_GB2312" w:hAnsi="Times New Roman"/>
          <w:color w:val="000000"/>
          <w:sz w:val="32"/>
        </w:rPr>
        <w:t>灾情险情报送</w:t>
      </w:r>
      <w:r w:rsidRPr="00271BA3">
        <w:rPr>
          <w:rFonts w:ascii="Times New Roman" w:eastAsia="仿宋_GB2312" w:hAnsi="Times New Roman"/>
          <w:color w:val="000000"/>
          <w:sz w:val="32"/>
        </w:rPr>
        <w:tab/>
        <w:t>7</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4</w:t>
      </w:r>
      <w:r w:rsidRPr="00271BA3">
        <w:rPr>
          <w:rFonts w:ascii="Times New Roman" w:eastAsia="仿宋_GB2312" w:hAnsi="Times New Roman"/>
          <w:color w:val="000000"/>
          <w:sz w:val="32"/>
        </w:rPr>
        <w:t>先期处置</w:t>
      </w:r>
      <w:r w:rsidRPr="00271BA3">
        <w:rPr>
          <w:rFonts w:ascii="Times New Roman" w:eastAsia="仿宋_GB2312" w:hAnsi="Times New Roman"/>
          <w:color w:val="000000"/>
          <w:sz w:val="32"/>
        </w:rPr>
        <w:tab/>
        <w:t>7</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5</w:t>
      </w:r>
      <w:r w:rsidRPr="00271BA3">
        <w:rPr>
          <w:rFonts w:ascii="Times New Roman" w:eastAsia="仿宋_GB2312" w:hAnsi="Times New Roman"/>
          <w:color w:val="000000"/>
          <w:sz w:val="32"/>
        </w:rPr>
        <w:t>应急响应</w:t>
      </w:r>
      <w:r w:rsidRPr="00271BA3">
        <w:rPr>
          <w:rFonts w:ascii="Times New Roman" w:eastAsia="仿宋_GB2312" w:hAnsi="Times New Roman"/>
          <w:color w:val="000000"/>
          <w:sz w:val="32"/>
        </w:rPr>
        <w:tab/>
        <w:t>8</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5.1Ⅳ</w:t>
      </w:r>
      <w:r w:rsidRPr="00271BA3">
        <w:rPr>
          <w:rFonts w:ascii="Times New Roman" w:eastAsia="仿宋_GB2312" w:hAnsi="Times New Roman"/>
          <w:color w:val="000000"/>
          <w:sz w:val="32"/>
        </w:rPr>
        <w:t>级响应</w:t>
      </w:r>
      <w:r w:rsidRPr="00271BA3">
        <w:rPr>
          <w:rFonts w:ascii="Times New Roman" w:eastAsia="仿宋_GB2312" w:hAnsi="Times New Roman"/>
          <w:color w:val="000000"/>
          <w:sz w:val="32"/>
        </w:rPr>
        <w:tab/>
        <w:t>8</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5.2Ⅲ</w:t>
      </w:r>
      <w:r w:rsidRPr="00271BA3">
        <w:rPr>
          <w:rFonts w:ascii="Times New Roman" w:eastAsia="仿宋_GB2312" w:hAnsi="Times New Roman"/>
          <w:color w:val="000000"/>
          <w:sz w:val="32"/>
        </w:rPr>
        <w:t>级响应</w:t>
      </w:r>
      <w:r w:rsidRPr="00271BA3">
        <w:rPr>
          <w:rFonts w:ascii="Times New Roman" w:eastAsia="仿宋_GB2312" w:hAnsi="Times New Roman"/>
          <w:color w:val="000000"/>
          <w:sz w:val="32"/>
        </w:rPr>
        <w:tab/>
        <w:t>10</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5.3Ⅱ</w:t>
      </w:r>
      <w:r w:rsidRPr="00271BA3">
        <w:rPr>
          <w:rFonts w:ascii="Times New Roman" w:eastAsia="仿宋_GB2312" w:hAnsi="Times New Roman"/>
          <w:color w:val="000000"/>
          <w:sz w:val="32"/>
        </w:rPr>
        <w:t>级响应</w:t>
      </w:r>
      <w:r w:rsidRPr="00271BA3">
        <w:rPr>
          <w:rFonts w:ascii="Times New Roman" w:eastAsia="仿宋_GB2312" w:hAnsi="Times New Roman"/>
          <w:color w:val="000000"/>
          <w:sz w:val="32"/>
        </w:rPr>
        <w:tab/>
        <w:t>11</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5.4Ⅰ</w:t>
      </w:r>
      <w:r w:rsidRPr="00271BA3">
        <w:rPr>
          <w:rFonts w:ascii="Times New Roman" w:eastAsia="仿宋_GB2312" w:hAnsi="Times New Roman"/>
          <w:color w:val="000000"/>
          <w:sz w:val="32"/>
        </w:rPr>
        <w:t>级响应</w:t>
      </w:r>
      <w:r w:rsidRPr="00271BA3">
        <w:rPr>
          <w:rFonts w:ascii="Times New Roman" w:eastAsia="仿宋_GB2312" w:hAnsi="Times New Roman"/>
          <w:color w:val="000000"/>
          <w:sz w:val="32"/>
        </w:rPr>
        <w:tab/>
        <w:t>12</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5.5</w:t>
      </w:r>
      <w:r w:rsidRPr="00271BA3">
        <w:rPr>
          <w:rFonts w:ascii="Times New Roman" w:eastAsia="仿宋_GB2312" w:hAnsi="Times New Roman"/>
          <w:color w:val="000000"/>
          <w:sz w:val="32"/>
        </w:rPr>
        <w:t>响应终止</w:t>
      </w:r>
      <w:r w:rsidRPr="00271BA3">
        <w:rPr>
          <w:rFonts w:ascii="Times New Roman" w:eastAsia="仿宋_GB2312" w:hAnsi="Times New Roman"/>
          <w:color w:val="000000"/>
          <w:sz w:val="32"/>
        </w:rPr>
        <w:tab/>
        <w:t>14</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5.6</w:t>
      </w:r>
      <w:r w:rsidRPr="00271BA3">
        <w:rPr>
          <w:rFonts w:ascii="Times New Roman" w:eastAsia="仿宋_GB2312" w:hAnsi="Times New Roman"/>
          <w:color w:val="000000"/>
          <w:sz w:val="32"/>
        </w:rPr>
        <w:t>善后处理</w:t>
      </w:r>
      <w:r w:rsidRPr="00271BA3">
        <w:rPr>
          <w:rFonts w:ascii="Times New Roman" w:eastAsia="仿宋_GB2312" w:hAnsi="Times New Roman"/>
          <w:color w:val="000000"/>
          <w:sz w:val="32"/>
        </w:rPr>
        <w:tab/>
        <w:t>14</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5.7</w:t>
      </w:r>
      <w:r w:rsidRPr="00271BA3">
        <w:rPr>
          <w:rFonts w:ascii="Times New Roman" w:eastAsia="仿宋_GB2312" w:hAnsi="Times New Roman"/>
          <w:color w:val="000000"/>
          <w:sz w:val="32"/>
        </w:rPr>
        <w:t>处置评估</w:t>
      </w:r>
      <w:r w:rsidRPr="00271BA3">
        <w:rPr>
          <w:rFonts w:ascii="Times New Roman" w:eastAsia="仿宋_GB2312" w:hAnsi="Times New Roman"/>
          <w:color w:val="000000"/>
          <w:sz w:val="32"/>
        </w:rPr>
        <w:tab/>
        <w:t>14</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6</w:t>
      </w:r>
      <w:r w:rsidRPr="00271BA3">
        <w:rPr>
          <w:rFonts w:ascii="Times New Roman" w:eastAsia="仿宋_GB2312" w:hAnsi="Times New Roman"/>
          <w:color w:val="000000"/>
          <w:sz w:val="32"/>
        </w:rPr>
        <w:t>保障措施</w:t>
      </w:r>
      <w:r w:rsidRPr="00271BA3">
        <w:rPr>
          <w:rFonts w:ascii="Times New Roman" w:eastAsia="仿宋_GB2312" w:hAnsi="Times New Roman"/>
          <w:color w:val="000000"/>
          <w:sz w:val="32"/>
        </w:rPr>
        <w:tab/>
        <w:t>15</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6.1</w:t>
      </w:r>
      <w:r w:rsidRPr="00271BA3">
        <w:rPr>
          <w:rFonts w:ascii="Times New Roman" w:eastAsia="仿宋_GB2312" w:hAnsi="Times New Roman"/>
          <w:color w:val="000000"/>
          <w:sz w:val="32"/>
        </w:rPr>
        <w:t>应急救援队伍</w:t>
      </w:r>
      <w:r w:rsidRPr="00271BA3">
        <w:rPr>
          <w:rFonts w:ascii="Times New Roman" w:eastAsia="仿宋_GB2312" w:hAnsi="Times New Roman"/>
          <w:color w:val="000000"/>
          <w:sz w:val="32"/>
        </w:rPr>
        <w:tab/>
        <w:t>15</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6.2</w:t>
      </w:r>
      <w:r w:rsidRPr="00271BA3">
        <w:rPr>
          <w:rFonts w:ascii="Times New Roman" w:eastAsia="仿宋_GB2312" w:hAnsi="Times New Roman"/>
          <w:color w:val="000000"/>
          <w:sz w:val="32"/>
        </w:rPr>
        <w:t>指挥平台</w:t>
      </w:r>
      <w:r w:rsidRPr="00271BA3">
        <w:rPr>
          <w:rFonts w:ascii="Times New Roman" w:eastAsia="仿宋_GB2312" w:hAnsi="Times New Roman"/>
          <w:color w:val="000000"/>
          <w:sz w:val="32"/>
        </w:rPr>
        <w:tab/>
        <w:t>15</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6.3</w:t>
      </w:r>
      <w:r w:rsidRPr="00271BA3">
        <w:rPr>
          <w:rFonts w:ascii="Times New Roman" w:eastAsia="仿宋_GB2312" w:hAnsi="Times New Roman"/>
          <w:color w:val="000000"/>
          <w:sz w:val="32"/>
        </w:rPr>
        <w:t>应急技术支撑</w:t>
      </w:r>
      <w:r w:rsidRPr="00271BA3">
        <w:rPr>
          <w:rFonts w:ascii="Times New Roman" w:eastAsia="仿宋_GB2312" w:hAnsi="Times New Roman"/>
          <w:color w:val="000000"/>
          <w:sz w:val="32"/>
        </w:rPr>
        <w:tab/>
        <w:t>15</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6.4</w:t>
      </w:r>
      <w:r w:rsidRPr="00271BA3">
        <w:rPr>
          <w:rFonts w:ascii="Times New Roman" w:eastAsia="仿宋_GB2312" w:hAnsi="Times New Roman"/>
          <w:color w:val="000000"/>
          <w:sz w:val="32"/>
        </w:rPr>
        <w:t>资金与物资装备</w:t>
      </w:r>
      <w:r w:rsidRPr="00271BA3">
        <w:rPr>
          <w:rFonts w:ascii="Times New Roman" w:eastAsia="仿宋_GB2312" w:hAnsi="Times New Roman"/>
          <w:color w:val="000000"/>
          <w:sz w:val="32"/>
        </w:rPr>
        <w:tab/>
        <w:t>16</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6.5</w:t>
      </w:r>
      <w:r w:rsidRPr="00271BA3">
        <w:rPr>
          <w:rFonts w:ascii="Times New Roman" w:eastAsia="仿宋_GB2312" w:hAnsi="Times New Roman"/>
          <w:color w:val="000000"/>
          <w:sz w:val="32"/>
        </w:rPr>
        <w:t>应急避难场所</w:t>
      </w:r>
      <w:r w:rsidRPr="00271BA3">
        <w:rPr>
          <w:rFonts w:ascii="Times New Roman" w:eastAsia="仿宋_GB2312" w:hAnsi="Times New Roman"/>
          <w:color w:val="000000"/>
          <w:sz w:val="32"/>
        </w:rPr>
        <w:tab/>
        <w:t>16</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6.6</w:t>
      </w:r>
      <w:r w:rsidRPr="00271BA3">
        <w:rPr>
          <w:rFonts w:ascii="Times New Roman" w:eastAsia="仿宋_GB2312" w:hAnsi="Times New Roman"/>
          <w:color w:val="000000"/>
          <w:sz w:val="32"/>
        </w:rPr>
        <w:t>通信电力</w:t>
      </w:r>
      <w:r w:rsidRPr="00271BA3">
        <w:rPr>
          <w:rFonts w:ascii="Times New Roman" w:eastAsia="仿宋_GB2312" w:hAnsi="Times New Roman"/>
          <w:color w:val="000000"/>
          <w:sz w:val="32"/>
        </w:rPr>
        <w:tab/>
        <w:t>16</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6.7</w:t>
      </w:r>
      <w:r w:rsidRPr="00271BA3">
        <w:rPr>
          <w:rFonts w:ascii="Times New Roman" w:eastAsia="仿宋_GB2312" w:hAnsi="Times New Roman"/>
          <w:color w:val="000000"/>
          <w:sz w:val="32"/>
        </w:rPr>
        <w:t>交通运输</w:t>
      </w:r>
      <w:r w:rsidRPr="00271BA3">
        <w:rPr>
          <w:rFonts w:ascii="Times New Roman" w:eastAsia="仿宋_GB2312" w:hAnsi="Times New Roman"/>
          <w:color w:val="000000"/>
          <w:sz w:val="32"/>
        </w:rPr>
        <w:tab/>
        <w:t>17</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lastRenderedPageBreak/>
        <w:t>6.8</w:t>
      </w:r>
      <w:r w:rsidRPr="00271BA3">
        <w:rPr>
          <w:rFonts w:ascii="Times New Roman" w:eastAsia="仿宋_GB2312" w:hAnsi="Times New Roman"/>
          <w:color w:val="000000"/>
          <w:sz w:val="32"/>
        </w:rPr>
        <w:t>宣传培训与演习</w:t>
      </w:r>
      <w:r w:rsidRPr="00271BA3">
        <w:rPr>
          <w:rFonts w:ascii="Times New Roman" w:eastAsia="仿宋_GB2312" w:hAnsi="Times New Roman"/>
          <w:color w:val="000000"/>
          <w:sz w:val="32"/>
        </w:rPr>
        <w:tab/>
        <w:t>17</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7</w:t>
      </w:r>
      <w:r w:rsidRPr="00271BA3">
        <w:rPr>
          <w:rFonts w:ascii="Times New Roman" w:eastAsia="仿宋_GB2312" w:hAnsi="Times New Roman"/>
          <w:color w:val="000000"/>
          <w:sz w:val="32"/>
        </w:rPr>
        <w:t>预案管理</w:t>
      </w:r>
      <w:r w:rsidRPr="00271BA3">
        <w:rPr>
          <w:rFonts w:ascii="Times New Roman" w:eastAsia="仿宋_GB2312" w:hAnsi="Times New Roman"/>
          <w:color w:val="000000"/>
          <w:sz w:val="32"/>
        </w:rPr>
        <w:tab/>
        <w:t>18</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8</w:t>
      </w:r>
      <w:r w:rsidRPr="00271BA3">
        <w:rPr>
          <w:rFonts w:ascii="Times New Roman" w:eastAsia="仿宋_GB2312" w:hAnsi="Times New Roman"/>
          <w:color w:val="000000"/>
          <w:sz w:val="32"/>
        </w:rPr>
        <w:t>责任与奖励</w:t>
      </w:r>
      <w:r w:rsidRPr="00271BA3">
        <w:rPr>
          <w:rFonts w:ascii="Times New Roman" w:eastAsia="仿宋_GB2312" w:hAnsi="Times New Roman"/>
          <w:color w:val="000000"/>
          <w:sz w:val="32"/>
        </w:rPr>
        <w:tab/>
        <w:t>18</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8.1</w:t>
      </w:r>
      <w:r w:rsidRPr="00271BA3">
        <w:rPr>
          <w:rFonts w:ascii="Times New Roman" w:eastAsia="仿宋_GB2312" w:hAnsi="Times New Roman"/>
          <w:color w:val="000000"/>
          <w:sz w:val="32"/>
        </w:rPr>
        <w:t>奖励</w:t>
      </w:r>
      <w:r w:rsidRPr="00271BA3">
        <w:rPr>
          <w:rFonts w:ascii="Times New Roman" w:eastAsia="仿宋_GB2312" w:hAnsi="Times New Roman"/>
          <w:color w:val="000000"/>
          <w:sz w:val="32"/>
        </w:rPr>
        <w:tab/>
        <w:t>18</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8.2</w:t>
      </w:r>
      <w:r w:rsidRPr="00271BA3">
        <w:rPr>
          <w:rFonts w:ascii="Times New Roman" w:eastAsia="仿宋_GB2312" w:hAnsi="Times New Roman"/>
          <w:color w:val="000000"/>
          <w:sz w:val="32"/>
        </w:rPr>
        <w:t>责任追究</w:t>
      </w:r>
      <w:r w:rsidRPr="00271BA3">
        <w:rPr>
          <w:rFonts w:ascii="Times New Roman" w:eastAsia="仿宋_GB2312" w:hAnsi="Times New Roman"/>
          <w:color w:val="000000"/>
          <w:sz w:val="32"/>
        </w:rPr>
        <w:tab/>
        <w:t>18</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9</w:t>
      </w:r>
      <w:r w:rsidRPr="00271BA3">
        <w:rPr>
          <w:rFonts w:ascii="Times New Roman" w:eastAsia="仿宋_GB2312" w:hAnsi="Times New Roman"/>
          <w:color w:val="000000"/>
          <w:sz w:val="32"/>
        </w:rPr>
        <w:t>附则</w:t>
      </w:r>
      <w:r w:rsidRPr="00271BA3">
        <w:rPr>
          <w:rFonts w:ascii="Times New Roman" w:eastAsia="仿宋_GB2312" w:hAnsi="Times New Roman"/>
          <w:color w:val="000000"/>
          <w:sz w:val="32"/>
        </w:rPr>
        <w:tab/>
        <w:t>18</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9.1</w:t>
      </w:r>
      <w:r w:rsidRPr="00271BA3">
        <w:rPr>
          <w:rFonts w:ascii="Times New Roman" w:eastAsia="仿宋_GB2312" w:hAnsi="Times New Roman"/>
          <w:color w:val="000000"/>
          <w:sz w:val="32"/>
        </w:rPr>
        <w:t>名词术语解释</w:t>
      </w:r>
      <w:r w:rsidRPr="00271BA3">
        <w:rPr>
          <w:rFonts w:ascii="Times New Roman" w:eastAsia="仿宋_GB2312" w:hAnsi="Times New Roman"/>
          <w:color w:val="000000"/>
          <w:sz w:val="32"/>
        </w:rPr>
        <w:tab/>
        <w:t>18</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9.2</w:t>
      </w:r>
      <w:r w:rsidRPr="00271BA3">
        <w:rPr>
          <w:rFonts w:ascii="Times New Roman" w:eastAsia="仿宋_GB2312" w:hAnsi="Times New Roman"/>
          <w:color w:val="000000"/>
          <w:sz w:val="32"/>
        </w:rPr>
        <w:t>以上、以下的含义</w:t>
      </w:r>
      <w:r w:rsidRPr="00271BA3">
        <w:rPr>
          <w:rFonts w:ascii="Times New Roman" w:eastAsia="仿宋_GB2312" w:hAnsi="Times New Roman"/>
          <w:color w:val="000000"/>
          <w:sz w:val="32"/>
        </w:rPr>
        <w:tab/>
        <w:t>19</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9.3</w:t>
      </w:r>
      <w:r w:rsidRPr="00271BA3">
        <w:rPr>
          <w:rFonts w:ascii="Times New Roman" w:eastAsia="仿宋_GB2312" w:hAnsi="Times New Roman"/>
          <w:color w:val="000000"/>
          <w:sz w:val="32"/>
        </w:rPr>
        <w:t>预案解释</w:t>
      </w:r>
      <w:r w:rsidRPr="00271BA3">
        <w:rPr>
          <w:rFonts w:ascii="Times New Roman" w:eastAsia="仿宋_GB2312" w:hAnsi="Times New Roman"/>
          <w:color w:val="000000"/>
          <w:sz w:val="32"/>
        </w:rPr>
        <w:tab/>
        <w:t>19</w:t>
      </w:r>
    </w:p>
    <w:p w:rsidR="00C56BC3" w:rsidRPr="00271BA3" w:rsidRDefault="00C56BC3" w:rsidP="00C56BC3">
      <w:pPr>
        <w:tabs>
          <w:tab w:val="left" w:leader="dot" w:pos="8610"/>
        </w:tabs>
        <w:wordWrap w:val="0"/>
        <w:spacing w:line="600" w:lineRule="exact"/>
        <w:ind w:firstLineChars="300" w:firstLine="960"/>
        <w:rPr>
          <w:rFonts w:ascii="Times New Roman" w:eastAsia="仿宋_GB2312" w:hAnsi="Times New Roman"/>
          <w:color w:val="000000"/>
          <w:sz w:val="32"/>
        </w:rPr>
      </w:pPr>
      <w:r w:rsidRPr="00271BA3">
        <w:rPr>
          <w:rFonts w:ascii="Times New Roman" w:eastAsia="仿宋_GB2312" w:hAnsi="Times New Roman"/>
          <w:color w:val="000000"/>
          <w:sz w:val="32"/>
        </w:rPr>
        <w:t>9.4</w:t>
      </w:r>
      <w:r w:rsidRPr="00271BA3">
        <w:rPr>
          <w:rFonts w:ascii="Times New Roman" w:eastAsia="仿宋_GB2312" w:hAnsi="Times New Roman"/>
          <w:color w:val="000000"/>
          <w:sz w:val="32"/>
        </w:rPr>
        <w:t>预案实施时间</w:t>
      </w:r>
      <w:r w:rsidRPr="00271BA3">
        <w:rPr>
          <w:rFonts w:ascii="Times New Roman" w:eastAsia="仿宋_GB2312" w:hAnsi="Times New Roman"/>
          <w:color w:val="000000"/>
          <w:sz w:val="32"/>
        </w:rPr>
        <w:tab/>
        <w:t>19</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附件</w:t>
      </w:r>
      <w:r w:rsidRPr="00271BA3">
        <w:rPr>
          <w:rFonts w:ascii="Times New Roman" w:eastAsia="仿宋_GB2312" w:hAnsi="Times New Roman"/>
          <w:color w:val="000000"/>
          <w:sz w:val="32"/>
        </w:rPr>
        <w:t>1.</w:t>
      </w:r>
      <w:r w:rsidRPr="00271BA3">
        <w:rPr>
          <w:rFonts w:ascii="Times New Roman" w:eastAsia="仿宋_GB2312" w:hAnsi="Times New Roman"/>
          <w:color w:val="000000"/>
          <w:sz w:val="32"/>
        </w:rPr>
        <w:t>肥城市地质灾害应急救援指挥部分组及各部门职责</w:t>
      </w:r>
      <w:r w:rsidRPr="00271BA3">
        <w:rPr>
          <w:rFonts w:ascii="Times New Roman" w:eastAsia="仿宋_GB2312" w:hAnsi="Times New Roman"/>
          <w:color w:val="000000"/>
          <w:sz w:val="32"/>
        </w:rPr>
        <w:t>20</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附件</w:t>
      </w:r>
      <w:r w:rsidRPr="00271BA3">
        <w:rPr>
          <w:rFonts w:ascii="Times New Roman" w:eastAsia="仿宋_GB2312" w:hAnsi="Times New Roman"/>
          <w:color w:val="000000"/>
          <w:sz w:val="32"/>
        </w:rPr>
        <w:t>2.</w:t>
      </w:r>
      <w:r w:rsidRPr="00271BA3">
        <w:rPr>
          <w:rFonts w:ascii="Times New Roman" w:eastAsia="仿宋_GB2312" w:hAnsi="Times New Roman"/>
          <w:color w:val="000000"/>
          <w:sz w:val="32"/>
        </w:rPr>
        <w:t>肥城市地质灾害重点防治区域一览表</w:t>
      </w:r>
      <w:r w:rsidRPr="00271BA3">
        <w:rPr>
          <w:rFonts w:ascii="Times New Roman" w:eastAsia="仿宋_GB2312" w:hAnsi="Times New Roman"/>
          <w:color w:val="000000"/>
          <w:sz w:val="32"/>
        </w:rPr>
        <w:tab/>
        <w:t>26</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附件</w:t>
      </w:r>
      <w:r w:rsidRPr="00271BA3">
        <w:rPr>
          <w:rFonts w:ascii="Times New Roman" w:eastAsia="仿宋_GB2312" w:hAnsi="Times New Roman"/>
          <w:color w:val="000000"/>
          <w:sz w:val="32"/>
        </w:rPr>
        <w:t>3.</w:t>
      </w:r>
      <w:r w:rsidRPr="00271BA3">
        <w:rPr>
          <w:rFonts w:ascii="Times New Roman" w:eastAsia="仿宋_GB2312" w:hAnsi="Times New Roman"/>
          <w:color w:val="000000"/>
          <w:sz w:val="32"/>
        </w:rPr>
        <w:t>肥城市地质灾害应急处置流程图</w:t>
      </w:r>
      <w:r w:rsidRPr="00271BA3">
        <w:rPr>
          <w:rFonts w:ascii="Times New Roman" w:eastAsia="仿宋_GB2312" w:hAnsi="Times New Roman"/>
          <w:color w:val="000000"/>
          <w:sz w:val="32"/>
        </w:rPr>
        <w:tab/>
        <w:t>28</w:t>
      </w:r>
    </w:p>
    <w:p w:rsidR="00C56BC3" w:rsidRPr="00271BA3" w:rsidRDefault="00C56BC3" w:rsidP="00C56BC3">
      <w:pPr>
        <w:tabs>
          <w:tab w:val="left" w:leader="dot" w:pos="861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t>附件</w:t>
      </w:r>
      <w:r w:rsidRPr="00271BA3">
        <w:rPr>
          <w:rFonts w:ascii="Times New Roman" w:eastAsia="仿宋_GB2312" w:hAnsi="Times New Roman"/>
          <w:color w:val="000000"/>
          <w:sz w:val="32"/>
        </w:rPr>
        <w:t>4.</w:t>
      </w:r>
      <w:r w:rsidRPr="00271BA3">
        <w:rPr>
          <w:rFonts w:ascii="Times New Roman" w:eastAsia="仿宋_GB2312" w:hAnsi="Times New Roman"/>
          <w:color w:val="000000"/>
          <w:sz w:val="32"/>
        </w:rPr>
        <w:t>肥城市地质灾害应急响应分级和响应措施</w:t>
      </w:r>
      <w:r w:rsidRPr="00271BA3">
        <w:rPr>
          <w:rFonts w:ascii="Times New Roman" w:eastAsia="仿宋_GB2312" w:hAnsi="Times New Roman"/>
          <w:color w:val="000000"/>
          <w:sz w:val="32"/>
        </w:rPr>
        <w:tab/>
        <w:t>29</w:t>
      </w:r>
    </w:p>
    <w:p w:rsidR="00C56BC3" w:rsidRPr="00271BA3" w:rsidRDefault="00C56BC3" w:rsidP="00C56BC3">
      <w:pPr>
        <w:tabs>
          <w:tab w:val="left" w:leader="dot" w:pos="8400"/>
        </w:tabs>
        <w:wordWrap w:val="0"/>
        <w:spacing w:line="600" w:lineRule="exact"/>
        <w:ind w:firstLineChars="200" w:firstLine="640"/>
        <w:rPr>
          <w:rFonts w:ascii="Times New Roman" w:eastAsia="仿宋_GB2312" w:hAnsi="Times New Roman"/>
          <w:color w:val="000000"/>
          <w:sz w:val="32"/>
        </w:rPr>
      </w:pPr>
    </w:p>
    <w:p w:rsidR="00C56BC3" w:rsidRPr="00271BA3" w:rsidRDefault="00C56BC3" w:rsidP="00C56BC3">
      <w:pPr>
        <w:tabs>
          <w:tab w:val="left" w:leader="dot" w:pos="8400"/>
        </w:tabs>
        <w:wordWrap w:val="0"/>
        <w:spacing w:line="600" w:lineRule="exact"/>
        <w:ind w:firstLineChars="200" w:firstLine="640"/>
        <w:rPr>
          <w:rFonts w:ascii="Times New Roman" w:eastAsia="仿宋_GB2312" w:hAnsi="Times New Roman"/>
          <w:color w:val="000000"/>
          <w:sz w:val="32"/>
        </w:rPr>
      </w:pPr>
    </w:p>
    <w:p w:rsidR="00C56BC3" w:rsidRPr="00271BA3" w:rsidRDefault="00C56BC3" w:rsidP="00C56BC3">
      <w:pPr>
        <w:tabs>
          <w:tab w:val="left" w:leader="dot" w:pos="8400"/>
        </w:tabs>
        <w:wordWrap w:val="0"/>
        <w:spacing w:line="600" w:lineRule="exact"/>
        <w:ind w:firstLineChars="200" w:firstLine="640"/>
        <w:rPr>
          <w:rFonts w:ascii="Times New Roman" w:eastAsia="仿宋_GB2312" w:hAnsi="Times New Roman"/>
          <w:color w:val="000000"/>
          <w:sz w:val="32"/>
        </w:rPr>
      </w:pPr>
    </w:p>
    <w:p w:rsidR="00C56BC3" w:rsidRPr="00271BA3" w:rsidRDefault="00C56BC3" w:rsidP="00C56BC3">
      <w:pPr>
        <w:tabs>
          <w:tab w:val="left" w:leader="dot" w:pos="8400"/>
        </w:tabs>
        <w:wordWrap w:val="0"/>
        <w:spacing w:line="600" w:lineRule="exact"/>
        <w:ind w:firstLineChars="200" w:firstLine="640"/>
        <w:rPr>
          <w:rFonts w:ascii="Times New Roman" w:eastAsia="仿宋_GB2312" w:hAnsi="Times New Roman"/>
          <w:color w:val="000000"/>
          <w:sz w:val="32"/>
        </w:rPr>
      </w:pPr>
    </w:p>
    <w:p w:rsidR="00C56BC3" w:rsidRPr="00271BA3" w:rsidRDefault="00C56BC3" w:rsidP="00C56BC3">
      <w:pPr>
        <w:tabs>
          <w:tab w:val="left" w:leader="dot" w:pos="8400"/>
        </w:tabs>
        <w:wordWrap w:val="0"/>
        <w:spacing w:line="600" w:lineRule="exact"/>
        <w:ind w:firstLineChars="200" w:firstLine="640"/>
        <w:rPr>
          <w:rFonts w:ascii="Times New Roman" w:eastAsia="仿宋_GB2312" w:hAnsi="Times New Roman"/>
          <w:color w:val="000000"/>
          <w:sz w:val="32"/>
        </w:rPr>
      </w:pPr>
    </w:p>
    <w:p w:rsidR="00C56BC3" w:rsidRPr="00271BA3" w:rsidRDefault="00C56BC3" w:rsidP="00C56BC3">
      <w:pPr>
        <w:tabs>
          <w:tab w:val="left" w:leader="dot" w:pos="8400"/>
        </w:tabs>
        <w:wordWrap w:val="0"/>
        <w:spacing w:line="600" w:lineRule="exact"/>
        <w:ind w:firstLineChars="200" w:firstLine="640"/>
        <w:rPr>
          <w:rFonts w:ascii="Times New Roman" w:eastAsia="仿宋_GB2312" w:hAnsi="Times New Roman"/>
          <w:color w:val="000000"/>
          <w:sz w:val="32"/>
        </w:rPr>
      </w:pPr>
    </w:p>
    <w:p w:rsidR="00C56BC3" w:rsidRPr="00271BA3" w:rsidRDefault="00C56BC3" w:rsidP="00C56BC3">
      <w:pPr>
        <w:tabs>
          <w:tab w:val="left" w:leader="dot" w:pos="8400"/>
        </w:tabs>
        <w:wordWrap w:val="0"/>
        <w:spacing w:line="600" w:lineRule="exact"/>
        <w:ind w:firstLineChars="200" w:firstLine="640"/>
        <w:rPr>
          <w:rFonts w:ascii="Times New Roman" w:eastAsia="仿宋_GB2312" w:hAnsi="Times New Roman"/>
          <w:color w:val="000000"/>
          <w:sz w:val="32"/>
        </w:rPr>
      </w:pPr>
    </w:p>
    <w:p w:rsidR="00C56BC3" w:rsidRPr="00271BA3" w:rsidRDefault="00C56BC3" w:rsidP="00C56BC3">
      <w:pPr>
        <w:tabs>
          <w:tab w:val="left" w:leader="dot" w:pos="8400"/>
        </w:tabs>
        <w:wordWrap w:val="0"/>
        <w:spacing w:line="600" w:lineRule="exact"/>
        <w:ind w:firstLineChars="200" w:firstLine="640"/>
        <w:rPr>
          <w:rFonts w:ascii="Times New Roman" w:eastAsia="仿宋_GB2312" w:hAnsi="Times New Roman"/>
          <w:color w:val="000000"/>
          <w:sz w:val="32"/>
        </w:rPr>
      </w:pPr>
    </w:p>
    <w:p w:rsidR="00C56BC3" w:rsidRPr="00271BA3" w:rsidRDefault="00C56BC3" w:rsidP="00C56BC3">
      <w:pPr>
        <w:tabs>
          <w:tab w:val="left" w:leader="dot" w:pos="8400"/>
        </w:tabs>
        <w:wordWrap w:val="0"/>
        <w:spacing w:line="600" w:lineRule="exact"/>
        <w:ind w:firstLineChars="200" w:firstLine="640"/>
        <w:rPr>
          <w:rFonts w:ascii="Times New Roman" w:eastAsia="仿宋_GB2312" w:hAnsi="Times New Roman"/>
          <w:color w:val="000000"/>
          <w:sz w:val="32"/>
        </w:rPr>
      </w:pPr>
      <w:r w:rsidRPr="00271BA3">
        <w:rPr>
          <w:rFonts w:ascii="Times New Roman" w:eastAsia="仿宋_GB2312" w:hAnsi="Times New Roman"/>
          <w:color w:val="000000"/>
          <w:sz w:val="32"/>
        </w:rPr>
        <w:lastRenderedPageBreak/>
        <w:t>1</w:t>
      </w:r>
      <w:r w:rsidRPr="00271BA3">
        <w:rPr>
          <w:rFonts w:ascii="Times New Roman" w:eastAsia="仿宋_GB2312" w:hAnsi="Times New Roman"/>
          <w:color w:val="000000"/>
          <w:sz w:val="32"/>
        </w:rPr>
        <w:t xml:space="preserve">　</w:t>
      </w:r>
      <w:r w:rsidRPr="00271BA3">
        <w:rPr>
          <w:rFonts w:ascii="Times New Roman" w:eastAsia="黑体" w:hAnsi="黑体"/>
          <w:color w:val="000000"/>
          <w:sz w:val="32"/>
        </w:rPr>
        <w:t>总　则</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1.1</w:t>
      </w:r>
      <w:r w:rsidRPr="00271BA3">
        <w:rPr>
          <w:rFonts w:ascii="Times New Roman" w:eastAsia="仿宋_GB2312" w:hAnsi="Times New Roman"/>
          <w:color w:val="000000"/>
          <w:sz w:val="32"/>
          <w:szCs w:val="32"/>
        </w:rPr>
        <w:t xml:space="preserve">　</w:t>
      </w:r>
      <w:r w:rsidRPr="00271BA3">
        <w:rPr>
          <w:rFonts w:ascii="Times New Roman" w:eastAsia="楷体_GB2312" w:hAnsi="Times New Roman"/>
          <w:color w:val="000000"/>
          <w:sz w:val="32"/>
          <w:szCs w:val="32"/>
        </w:rPr>
        <w:t>编制目的</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提高我市突发地质灾害应急反应能力，规范应急救援行为，保障突发地质灾害应急救援工作迅速、高效、有序进行，最大限度地减少或避免人民群众生命和财产损失，维护社会和谐稳定。</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1.2</w:t>
      </w:r>
      <w:r w:rsidRPr="00271BA3">
        <w:rPr>
          <w:rFonts w:ascii="Times New Roman" w:eastAsia="仿宋_GB2312" w:hAnsi="Times New Roman"/>
          <w:color w:val="000000"/>
          <w:sz w:val="32"/>
          <w:szCs w:val="32"/>
        </w:rPr>
        <w:t xml:space="preserve">　</w:t>
      </w:r>
      <w:r w:rsidRPr="00271BA3">
        <w:rPr>
          <w:rFonts w:ascii="Times New Roman" w:eastAsia="楷体_GB2312" w:hAnsi="Times New Roman"/>
          <w:color w:val="000000"/>
          <w:sz w:val="32"/>
          <w:szCs w:val="32"/>
        </w:rPr>
        <w:t>编制依据</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依据《中华人民共和国突发事件应对法》《地质灾害防治条例》《国家突发地质灾害应急预案》《山东省突发地质灾害应急预案》《山东省突发事件应对条例》《肥城市突发事件总体应急预案》《肥城市自然灾害救助应急预案》等。</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1.3</w:t>
      </w:r>
      <w:r w:rsidRPr="00271BA3">
        <w:rPr>
          <w:rFonts w:ascii="Times New Roman" w:eastAsia="仿宋_GB2312" w:hAnsi="Times New Roman"/>
          <w:color w:val="000000"/>
          <w:sz w:val="32"/>
          <w:szCs w:val="32"/>
        </w:rPr>
        <w:t xml:space="preserve">　</w:t>
      </w:r>
      <w:r w:rsidRPr="00271BA3">
        <w:rPr>
          <w:rFonts w:ascii="Times New Roman" w:eastAsia="楷体_GB2312" w:hAnsi="Times New Roman"/>
          <w:color w:val="000000"/>
          <w:sz w:val="32"/>
          <w:szCs w:val="32"/>
        </w:rPr>
        <w:t>适用范围</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本预案适用于我市行政区域内自然因素或者人为活动引发的山体崩塌、滑坡、泥石流、地面塌陷、地裂缝等与地质作用有关的突发地质灾害的灾后抢险救灾和临灾应急处置工作。</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1.4</w:t>
      </w:r>
      <w:r w:rsidRPr="00271BA3">
        <w:rPr>
          <w:rFonts w:ascii="Times New Roman" w:eastAsia="仿宋_GB2312" w:hAnsi="Times New Roman"/>
          <w:color w:val="000000"/>
          <w:sz w:val="32"/>
          <w:szCs w:val="32"/>
        </w:rPr>
        <w:t xml:space="preserve">　</w:t>
      </w:r>
      <w:r w:rsidRPr="00271BA3">
        <w:rPr>
          <w:rFonts w:ascii="Times New Roman" w:eastAsia="楷体_GB2312" w:hAnsi="Times New Roman"/>
          <w:color w:val="000000"/>
          <w:sz w:val="32"/>
          <w:szCs w:val="32"/>
        </w:rPr>
        <w:t>工作原则</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坚持以人为本、以防为主、防抗救相结合；统一领导、分工负责；分级管理、属地为主的工作原则。</w:t>
      </w:r>
    </w:p>
    <w:p w:rsidR="00C56BC3" w:rsidRPr="00271BA3" w:rsidRDefault="00C56BC3" w:rsidP="00C56BC3">
      <w:pPr>
        <w:wordWrap w:val="0"/>
        <w:spacing w:line="600" w:lineRule="exact"/>
        <w:ind w:firstLineChars="200" w:firstLine="640"/>
        <w:rPr>
          <w:rFonts w:ascii="Times New Roman" w:eastAsia="黑体" w:hAnsi="Times New Roman"/>
          <w:color w:val="000000"/>
          <w:sz w:val="32"/>
          <w:szCs w:val="32"/>
        </w:rPr>
      </w:pPr>
      <w:r w:rsidRPr="00271BA3">
        <w:rPr>
          <w:rFonts w:ascii="Times New Roman" w:eastAsia="仿宋_GB2312" w:hAnsi="Times New Roman"/>
          <w:color w:val="000000"/>
          <w:sz w:val="32"/>
          <w:szCs w:val="32"/>
        </w:rPr>
        <w:t>2</w:t>
      </w:r>
      <w:r w:rsidRPr="00271BA3">
        <w:rPr>
          <w:rFonts w:ascii="Times New Roman" w:eastAsia="仿宋_GB2312" w:hAnsi="Times New Roman"/>
          <w:color w:val="000000"/>
          <w:sz w:val="32"/>
          <w:szCs w:val="32"/>
        </w:rPr>
        <w:t xml:space="preserve">　</w:t>
      </w:r>
      <w:r w:rsidRPr="00271BA3">
        <w:rPr>
          <w:rFonts w:ascii="Times New Roman" w:eastAsia="黑体" w:hAnsi="黑体"/>
          <w:color w:val="000000"/>
          <w:sz w:val="32"/>
          <w:szCs w:val="32"/>
        </w:rPr>
        <w:t>组织指挥体系</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2.1</w:t>
      </w:r>
      <w:r>
        <w:rPr>
          <w:rFonts w:ascii="Times New Roman" w:eastAsia="仿宋_GB2312" w:hAnsi="Times New Roman" w:hint="eastAsia"/>
          <w:color w:val="000000"/>
          <w:sz w:val="32"/>
          <w:szCs w:val="32"/>
        </w:rPr>
        <w:t xml:space="preserve">　</w:t>
      </w:r>
      <w:r w:rsidRPr="003B5FB6">
        <w:rPr>
          <w:rFonts w:ascii="楷体_GB2312" w:eastAsia="楷体_GB2312" w:hAnsi="Times New Roman" w:hint="eastAsia"/>
          <w:color w:val="000000"/>
          <w:sz w:val="32"/>
          <w:szCs w:val="32"/>
        </w:rPr>
        <w:t>市地质灾害应急救援指挥部组成及职责</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地质灾害灾情险情发生后，由市政府决定成立临时性指挥机构</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肥城市地质灾害应急救援指挥部</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，负责统一指挥和协调全市突发地质灾害的防范和应对工作。其组成如下：</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lastRenderedPageBreak/>
        <w:t>指挥长：市政府分管副市长</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副指挥长：市应急管理局局长、市自然资源和规划局局长</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成员：市委宣传部、市政府办公室、市人武部、市发展和改革局、市教育和体育局、市公安局、市财政局、泰安市生态环境局肥城分局、市住房和城乡建设局、市交通运输局、市水利局、市农业农村局、市商务局、市文化和旅游局、市卫生健康局、市粮食和物资储备中心、市煤炭发展服务中心、市畜牧兽医事业发展服务中心、市气象局、市消防救援大队、市融媒体中心、国网肥城供电公司、各通信运营企业、泰安银保监分局肥城监管组等部门和单位负责同志。</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地质灾害应急救援指挥部主要职责：贯彻执行市政府决策部署；统一领导、指挥和协调全市地质灾害应急处置工作；组织部署有关部门对受灾镇街区进行紧急救援；指导镇街区做好地质灾害的应急处置工作；发生中型及以上地质灾害时，做好先期处置工作，接受上级地质灾害应急救援指挥部统一领导、指挥，并提供后勤保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2.2</w:t>
      </w:r>
      <w:r>
        <w:rPr>
          <w:rFonts w:ascii="Times New Roman" w:eastAsia="仿宋_GB2312" w:hAnsi="Times New Roman" w:hint="eastAsia"/>
          <w:color w:val="000000"/>
          <w:sz w:val="32"/>
          <w:szCs w:val="32"/>
        </w:rPr>
        <w:t xml:space="preserve">　</w:t>
      </w:r>
      <w:r w:rsidRPr="003B5FB6">
        <w:rPr>
          <w:rFonts w:ascii="楷体_GB2312" w:eastAsia="楷体_GB2312" w:hAnsi="Times New Roman" w:hint="eastAsia"/>
          <w:color w:val="000000"/>
          <w:sz w:val="32"/>
          <w:szCs w:val="32"/>
        </w:rPr>
        <w:t>市地质灾害应急救援指挥部办公室及职责</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市地质灾害应急救援指挥部办公室设在市应急管理局。办公室主任由市应急管理局局长担任，办公室副主任由市应急管理局分管领导、市自然资源和规划局分管领导、市消防救援大队队长担任。</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办公室主要职责：贯彻市地质灾害应急救援指挥部的指示和</w:t>
      </w:r>
      <w:r w:rsidRPr="00271BA3">
        <w:rPr>
          <w:rFonts w:ascii="Times New Roman" w:eastAsia="仿宋_GB2312" w:hAnsi="Times New Roman"/>
          <w:color w:val="000000"/>
          <w:sz w:val="32"/>
          <w:szCs w:val="32"/>
        </w:rPr>
        <w:lastRenderedPageBreak/>
        <w:t>部署，协调指挥部成员单位之间的应急工作，并督促落实；向各成员单位发布地质灾害预警信息；组织有关部门和专家对地质灾害灾情险情发展趋势进行分析，提出地质灾害应急处置与救援的具体方案；汇总、分析突发地质灾害灾情险情信息，上报地质灾害灾情险情和应急处置与救援进展情况；组织有关新闻发布、接待慰问、对外联络工作；起草市地质灾害应急救援指挥部文件；承担市地质灾害应急救援指挥部日常事务和交办的其他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3</w:t>
      </w:r>
      <w:r>
        <w:rPr>
          <w:rFonts w:ascii="Times New Roman" w:eastAsia="仿宋_GB2312" w:hAnsi="Times New Roman" w:hint="eastAsia"/>
          <w:color w:val="000000"/>
          <w:sz w:val="32"/>
          <w:szCs w:val="32"/>
        </w:rPr>
        <w:t xml:space="preserve">　</w:t>
      </w:r>
      <w:r w:rsidRPr="006C6766">
        <w:rPr>
          <w:rFonts w:ascii="黑体" w:eastAsia="黑体" w:hAnsi="黑体"/>
          <w:color w:val="000000"/>
          <w:sz w:val="32"/>
          <w:szCs w:val="32"/>
        </w:rPr>
        <w:t>预防预警与信息报送</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3.1</w:t>
      </w:r>
      <w:r>
        <w:rPr>
          <w:rFonts w:ascii="Times New Roman" w:eastAsia="仿宋_GB2312" w:hAnsi="Times New Roman" w:hint="eastAsia"/>
          <w:color w:val="000000"/>
          <w:sz w:val="32"/>
          <w:szCs w:val="32"/>
        </w:rPr>
        <w:t xml:space="preserve">　</w:t>
      </w:r>
      <w:r w:rsidRPr="006C6766">
        <w:rPr>
          <w:rFonts w:ascii="楷体_GB2312" w:eastAsia="楷体_GB2312" w:hAnsi="Times New Roman" w:hint="eastAsia"/>
          <w:color w:val="000000"/>
          <w:sz w:val="32"/>
          <w:szCs w:val="32"/>
        </w:rPr>
        <w:t>预防预警</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3.1.1</w:t>
      </w:r>
      <w:r w:rsidRPr="00271BA3">
        <w:rPr>
          <w:rFonts w:ascii="Times New Roman" w:eastAsia="仿宋_GB2312" w:hAnsi="Times New Roman"/>
          <w:color w:val="000000"/>
          <w:sz w:val="32"/>
          <w:szCs w:val="32"/>
        </w:rPr>
        <w:t>各级政府要建立健全地质灾害群测群防网络体系和群专结合的地质灾害防治机制，建立地质灾害防治技术支撑体系，配备监测预警设备，加强专业技能培训。自然资源和规划部门要根据灾害点危害发育程度，及时组织技术支撑单位对灾害点进行危险性分析，根据气象部门预警，及时发布预警预报。在灾害发生区域，迅速开展应急监测，密切关注动态变化，提出处置措施建议，作出险情警报，并及时传达地质灾害监测预报预警信息。</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3.1.2</w:t>
      </w:r>
      <w:r w:rsidRPr="00271BA3">
        <w:rPr>
          <w:rFonts w:ascii="Times New Roman" w:eastAsia="仿宋_GB2312" w:hAnsi="Times New Roman"/>
          <w:color w:val="000000"/>
          <w:sz w:val="32"/>
          <w:szCs w:val="32"/>
        </w:rPr>
        <w:t>开展地质灾害险情巡查，自然资源、交通运输、住建、农业农村、水利等部门密切配合，按各自职责做好巡查工作并及时处置。</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3.1.3</w:t>
      </w:r>
      <w:r w:rsidRPr="00271BA3">
        <w:rPr>
          <w:rFonts w:ascii="Times New Roman" w:eastAsia="仿宋_GB2312" w:hAnsi="Times New Roman"/>
          <w:color w:val="000000"/>
          <w:sz w:val="32"/>
          <w:szCs w:val="32"/>
        </w:rPr>
        <w:t>自然资源部门和气象部门联合制作地质灾害气象风险预警产品。预警分级根据气象和地质环境等因素，预测突发地质灾害发生的风险程度，对可能发生突发地质灾害的相关区域进行预</w:t>
      </w:r>
      <w:r w:rsidRPr="00271BA3">
        <w:rPr>
          <w:rFonts w:ascii="Times New Roman" w:eastAsia="仿宋_GB2312" w:hAnsi="Times New Roman"/>
          <w:color w:val="000000"/>
          <w:sz w:val="32"/>
          <w:szCs w:val="32"/>
        </w:rPr>
        <w:lastRenderedPageBreak/>
        <w:t>警，预警级别从高到低分为红色、橙色、黄色和蓝色四级。因气象原因可能引起地质灾害发生时，由市自然资源和规划局、市应急管理局、市气象局联合发布地质灾害气象风险预警。预警级别达到黄色及以上时，预警信息发布应通过新闻媒体、通信、互联网、警报器、宣传车、大喇叭或组织人员逐户通知等方式进行，对老、幼、病、残、孕等特殊人群以及学校等特殊场所和警报盲区，应当采取有针对性的通知方式，确保预警信息发布对象无遗漏。</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针对已启动应急响应的灾害点所在地，加强地质灾害气象风险预警工作，根据需要加密频次，提高预报精度。镇街区根据地质灾害气象风险预警信息，做好防灾减灾的各项准备工作。市气象局通过突发事件预警信息发布系统及时发布气象预警信息。</w:t>
      </w:r>
    </w:p>
    <w:p w:rsidR="00C56BC3" w:rsidRDefault="00C56BC3" w:rsidP="00C56BC3">
      <w:pPr>
        <w:wordWrap w:val="0"/>
        <w:spacing w:line="600" w:lineRule="exact"/>
        <w:ind w:firstLineChars="200" w:firstLine="640"/>
        <w:rPr>
          <w:rFonts w:ascii="楷体_GB2312" w:eastAsia="楷体_GB2312" w:hAnsi="Times New Roman"/>
          <w:color w:val="000000"/>
          <w:sz w:val="32"/>
          <w:szCs w:val="32"/>
        </w:rPr>
      </w:pPr>
      <w:r w:rsidRPr="00271BA3">
        <w:rPr>
          <w:rFonts w:ascii="Times New Roman" w:eastAsia="仿宋_GB2312" w:hAnsi="Times New Roman"/>
          <w:color w:val="000000"/>
          <w:sz w:val="32"/>
          <w:szCs w:val="32"/>
        </w:rPr>
        <w:t>3.2</w:t>
      </w:r>
      <w:r>
        <w:rPr>
          <w:rFonts w:ascii="Times New Roman" w:eastAsia="仿宋_GB2312" w:hAnsi="Times New Roman" w:hint="eastAsia"/>
          <w:color w:val="000000"/>
          <w:sz w:val="32"/>
          <w:szCs w:val="32"/>
        </w:rPr>
        <w:t xml:space="preserve">　</w:t>
      </w:r>
      <w:r w:rsidRPr="00CD2606">
        <w:rPr>
          <w:rFonts w:ascii="楷体_GB2312" w:eastAsia="楷体_GB2312" w:hAnsi="Times New Roman" w:hint="eastAsia"/>
          <w:color w:val="000000"/>
          <w:sz w:val="32"/>
          <w:szCs w:val="32"/>
        </w:rPr>
        <w:t>灾情险情报送</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3.2.1</w:t>
      </w:r>
      <w:r w:rsidRPr="00271BA3">
        <w:rPr>
          <w:rFonts w:ascii="Times New Roman" w:eastAsia="仿宋_GB2312" w:hAnsi="Times New Roman"/>
          <w:color w:val="000000"/>
          <w:sz w:val="32"/>
          <w:szCs w:val="32"/>
        </w:rPr>
        <w:t>报送内容</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地质灾害发生的时间、地点、地质灾害类型、规模等；地质灾害造成的伤亡和失踪人数、直接经济损失；受地质灾害威胁的户数、人数、财产数；地质灾害引发原因及趋势、已采取措施及意见建议。</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3.2.2</w:t>
      </w:r>
      <w:r w:rsidRPr="00271BA3">
        <w:rPr>
          <w:rFonts w:ascii="Times New Roman" w:eastAsia="仿宋_GB2312" w:hAnsi="Times New Roman"/>
          <w:color w:val="000000"/>
          <w:sz w:val="32"/>
          <w:szCs w:val="32"/>
        </w:rPr>
        <w:t>报送流程</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发生地质灾害灾情或险情后，事发镇街区应在灾害发生后</w:t>
      </w:r>
      <w:r w:rsidRPr="00271BA3">
        <w:rPr>
          <w:rFonts w:ascii="Times New Roman" w:eastAsia="仿宋_GB2312" w:hAnsi="Times New Roman"/>
          <w:color w:val="000000"/>
          <w:sz w:val="32"/>
          <w:szCs w:val="32"/>
        </w:rPr>
        <w:t>10</w:t>
      </w:r>
      <w:r w:rsidRPr="00271BA3">
        <w:rPr>
          <w:rFonts w:ascii="Times New Roman" w:eastAsia="仿宋_GB2312" w:hAnsi="Times New Roman"/>
          <w:color w:val="000000"/>
          <w:sz w:val="32"/>
          <w:szCs w:val="32"/>
        </w:rPr>
        <w:t>分钟内电话报告市人民政府值班室、市应急管理局及市自然资源和规划局，</w:t>
      </w:r>
      <w:r w:rsidRPr="00271BA3">
        <w:rPr>
          <w:rFonts w:ascii="Times New Roman" w:eastAsia="仿宋_GB2312" w:hAnsi="Times New Roman"/>
          <w:color w:val="000000"/>
          <w:sz w:val="32"/>
          <w:szCs w:val="32"/>
        </w:rPr>
        <w:t>30</w:t>
      </w:r>
      <w:r w:rsidRPr="00271BA3">
        <w:rPr>
          <w:rFonts w:ascii="Times New Roman" w:eastAsia="仿宋_GB2312" w:hAnsi="Times New Roman"/>
          <w:color w:val="000000"/>
          <w:sz w:val="32"/>
          <w:szCs w:val="32"/>
        </w:rPr>
        <w:t>分钟内书面报告初步核实概况；同时报经市政府同</w:t>
      </w:r>
      <w:r w:rsidRPr="00271BA3">
        <w:rPr>
          <w:rFonts w:ascii="Times New Roman" w:eastAsia="仿宋_GB2312" w:hAnsi="Times New Roman"/>
          <w:color w:val="000000"/>
          <w:sz w:val="32"/>
          <w:szCs w:val="32"/>
        </w:rPr>
        <w:lastRenderedPageBreak/>
        <w:t>意后，市应急管理局、自然资源和规划局分别向泰安市应急管理局、自然资源和规划局报告。</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地质灾害发生信息原则上应逐级上报，遇有大型以上或有人员伤亡的地质灾害时，市政府可越级上报省政府，市应急管理和自然资源部门可越级上报至省级主管部门，并完成逐级补报。</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4</w:t>
      </w:r>
      <w:r>
        <w:rPr>
          <w:rFonts w:ascii="Times New Roman" w:eastAsia="仿宋_GB2312" w:hAnsi="Times New Roman" w:hint="eastAsia"/>
          <w:color w:val="000000"/>
          <w:sz w:val="32"/>
          <w:szCs w:val="32"/>
        </w:rPr>
        <w:t xml:space="preserve">　</w:t>
      </w:r>
      <w:r w:rsidRPr="000D05E6">
        <w:rPr>
          <w:rFonts w:ascii="黑体" w:eastAsia="黑体" w:hAnsi="黑体"/>
          <w:color w:val="000000"/>
          <w:sz w:val="32"/>
          <w:szCs w:val="32"/>
        </w:rPr>
        <w:t>先期处置</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4.1</w:t>
      </w:r>
      <w:r>
        <w:rPr>
          <w:rFonts w:ascii="Times New Roman" w:eastAsia="仿宋_GB2312" w:hAnsi="Times New Roman" w:hint="eastAsia"/>
          <w:color w:val="000000"/>
          <w:sz w:val="32"/>
          <w:szCs w:val="32"/>
        </w:rPr>
        <w:t xml:space="preserve">　</w:t>
      </w:r>
      <w:r w:rsidRPr="00271BA3">
        <w:rPr>
          <w:rFonts w:ascii="Times New Roman" w:eastAsia="仿宋_GB2312" w:hAnsi="Times New Roman"/>
          <w:color w:val="000000"/>
          <w:sz w:val="32"/>
          <w:szCs w:val="32"/>
        </w:rPr>
        <w:t>群测群防员、村委会发现或接到灾情险情报告后，应及时通知受威胁人员，第一时间组织人员转移至安全地带，并将灾情险情及时报告镇街区。</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4.2</w:t>
      </w:r>
      <w:r>
        <w:rPr>
          <w:rFonts w:ascii="Times New Roman" w:eastAsia="仿宋_GB2312" w:hAnsi="Times New Roman" w:hint="eastAsia"/>
          <w:color w:val="000000"/>
          <w:sz w:val="32"/>
          <w:szCs w:val="32"/>
        </w:rPr>
        <w:t xml:space="preserve">　</w:t>
      </w:r>
      <w:r w:rsidRPr="00271BA3">
        <w:rPr>
          <w:rFonts w:ascii="Times New Roman" w:eastAsia="仿宋_GB2312" w:hAnsi="Times New Roman"/>
          <w:color w:val="000000"/>
          <w:sz w:val="32"/>
          <w:szCs w:val="32"/>
        </w:rPr>
        <w:t>镇街区接到避险预警信息或灾情险情报告后，应立即核实，划定地质灾害危险区，设置醒目的危险区警示标志，按照预警信号和撤离路线，及时组织受威胁群众紧急避灾疏散，将灾情险情及时报告市政府和市应急管理、自然资源部门。</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4.3</w:t>
      </w:r>
      <w:r>
        <w:rPr>
          <w:rFonts w:ascii="Times New Roman" w:eastAsia="仿宋_GB2312" w:hAnsi="Times New Roman" w:hint="eastAsia"/>
          <w:color w:val="000000"/>
          <w:sz w:val="32"/>
          <w:szCs w:val="32"/>
        </w:rPr>
        <w:t xml:space="preserve">　</w:t>
      </w:r>
      <w:r w:rsidRPr="00271BA3">
        <w:rPr>
          <w:rFonts w:ascii="Times New Roman" w:eastAsia="仿宋_GB2312" w:hAnsi="Times New Roman"/>
          <w:color w:val="000000"/>
          <w:sz w:val="32"/>
          <w:szCs w:val="32"/>
        </w:rPr>
        <w:t>接到黄色及以上避险预警信息或灾情险情报告后，市应急管理部门根据实际情况迅速组织救援队伍赶赴现场，采取应急措施。协助基层相关人员做好避险撤离工作，督促加强群测群防工作。组织开展应急调查，迅速查清灾情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w:t>
      </w:r>
      <w:r>
        <w:rPr>
          <w:rFonts w:ascii="Times New Roman" w:eastAsia="仿宋_GB2312" w:hAnsi="Times New Roman" w:hint="eastAsia"/>
          <w:color w:val="000000"/>
          <w:sz w:val="32"/>
          <w:szCs w:val="32"/>
        </w:rPr>
        <w:t xml:space="preserve">　</w:t>
      </w:r>
      <w:r w:rsidRPr="0096537A">
        <w:rPr>
          <w:rFonts w:ascii="黑体" w:eastAsia="黑体" w:hAnsi="黑体"/>
          <w:color w:val="000000"/>
          <w:sz w:val="32"/>
          <w:szCs w:val="32"/>
        </w:rPr>
        <w:t>应急响应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根据地质灾害危害程度和规模大小等因素，地质灾害险情和灾情分为小型、中型、大型和特大型四级。根据分级情况，突发地质灾害应急响应分为</w:t>
      </w:r>
      <w:r w:rsidRPr="00271BA3">
        <w:rPr>
          <w:rFonts w:ascii="Times New Roman" w:eastAsia="仿宋_GB2312" w:hAnsi="Times New Roman"/>
          <w:color w:val="000000"/>
          <w:sz w:val="32"/>
          <w:szCs w:val="32"/>
        </w:rPr>
        <w:t>Ⅳ</w:t>
      </w:r>
      <w:r w:rsidRPr="00271BA3">
        <w:rPr>
          <w:rFonts w:ascii="Times New Roman" w:eastAsia="仿宋_GB2312" w:hAnsi="Times New Roman"/>
          <w:color w:val="000000"/>
          <w:sz w:val="32"/>
          <w:szCs w:val="32"/>
        </w:rPr>
        <w:t>级、</w:t>
      </w:r>
      <w:r w:rsidRPr="00271BA3">
        <w:rPr>
          <w:rFonts w:ascii="Times New Roman" w:eastAsia="仿宋_GB2312" w:hAnsi="Times New Roman"/>
          <w:color w:val="000000"/>
          <w:sz w:val="32"/>
          <w:szCs w:val="32"/>
        </w:rPr>
        <w:t>Ⅲ</w:t>
      </w:r>
      <w:r w:rsidRPr="00271BA3">
        <w:rPr>
          <w:rFonts w:ascii="Times New Roman" w:eastAsia="仿宋_GB2312" w:hAnsi="Times New Roman"/>
          <w:color w:val="000000"/>
          <w:sz w:val="32"/>
          <w:szCs w:val="32"/>
        </w:rPr>
        <w:t>级、</w:t>
      </w:r>
      <w:r w:rsidRPr="00271BA3">
        <w:rPr>
          <w:rFonts w:ascii="Times New Roman" w:eastAsia="仿宋_GB2312" w:hAnsi="Times New Roman"/>
          <w:color w:val="000000"/>
          <w:sz w:val="32"/>
          <w:szCs w:val="32"/>
        </w:rPr>
        <w:t>Ⅱ</w:t>
      </w:r>
      <w:r w:rsidRPr="00271BA3">
        <w:rPr>
          <w:rFonts w:ascii="Times New Roman" w:eastAsia="仿宋_GB2312" w:hAnsi="Times New Roman"/>
          <w:color w:val="000000"/>
          <w:sz w:val="32"/>
          <w:szCs w:val="32"/>
        </w:rPr>
        <w:t>级和</w:t>
      </w:r>
      <w:r w:rsidRPr="00271BA3">
        <w:rPr>
          <w:rFonts w:ascii="Times New Roman" w:eastAsia="仿宋_GB2312" w:hAnsi="Times New Roman"/>
          <w:color w:val="000000"/>
          <w:sz w:val="32"/>
          <w:szCs w:val="32"/>
        </w:rPr>
        <w:t>Ⅰ</w:t>
      </w:r>
      <w:r w:rsidRPr="00271BA3">
        <w:rPr>
          <w:rFonts w:ascii="Times New Roman" w:eastAsia="仿宋_GB2312" w:hAnsi="Times New Roman"/>
          <w:color w:val="000000"/>
          <w:sz w:val="32"/>
          <w:szCs w:val="32"/>
        </w:rPr>
        <w:t>级。有关部门单位根据各响应等级的需要，切实履行本部门职责。</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lastRenderedPageBreak/>
        <w:t>5.1</w:t>
      </w:r>
      <w:r>
        <w:rPr>
          <w:rFonts w:ascii="Times New Roman" w:eastAsia="仿宋_GB2312" w:hAnsi="Times New Roman" w:hint="eastAsia"/>
          <w:color w:val="000000"/>
          <w:sz w:val="32"/>
          <w:szCs w:val="32"/>
        </w:rPr>
        <w:t xml:space="preserve">　</w:t>
      </w:r>
      <w:r w:rsidRPr="00FE11DD">
        <w:rPr>
          <w:rFonts w:ascii="楷体_GB2312" w:eastAsia="楷体_GB2312" w:hAnsi="Times New Roman" w:hint="eastAsia"/>
          <w:color w:val="000000"/>
          <w:sz w:val="32"/>
          <w:szCs w:val="32"/>
        </w:rPr>
        <w:t>Ⅳ级响应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5.1.1</w:t>
      </w:r>
      <w:r w:rsidRPr="00271BA3">
        <w:rPr>
          <w:rFonts w:ascii="Times New Roman" w:eastAsia="仿宋_GB2312" w:hAnsi="Times New Roman"/>
          <w:color w:val="000000"/>
          <w:sz w:val="32"/>
          <w:szCs w:val="32"/>
        </w:rPr>
        <w:t>启动条件</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受灾害威胁，需搬迁转移人数在</w:t>
      </w:r>
      <w:r w:rsidRPr="00271BA3">
        <w:rPr>
          <w:rFonts w:ascii="Times New Roman" w:eastAsia="仿宋_GB2312" w:hAnsi="Times New Roman"/>
          <w:color w:val="000000"/>
          <w:sz w:val="32"/>
          <w:szCs w:val="32"/>
        </w:rPr>
        <w:t>100</w:t>
      </w:r>
      <w:r w:rsidRPr="00271BA3">
        <w:rPr>
          <w:rFonts w:ascii="Times New Roman" w:eastAsia="仿宋_GB2312" w:hAnsi="Times New Roman"/>
          <w:color w:val="000000"/>
          <w:sz w:val="32"/>
          <w:szCs w:val="32"/>
        </w:rPr>
        <w:t>人以下，或潜在经济损失</w:t>
      </w:r>
      <w:r w:rsidRPr="00271BA3">
        <w:rPr>
          <w:rFonts w:ascii="Times New Roman" w:eastAsia="仿宋_GB2312" w:hAnsi="Times New Roman"/>
          <w:color w:val="000000"/>
          <w:sz w:val="32"/>
          <w:szCs w:val="32"/>
        </w:rPr>
        <w:t>500</w:t>
      </w:r>
      <w:r w:rsidRPr="00271BA3">
        <w:rPr>
          <w:rFonts w:ascii="Times New Roman" w:eastAsia="仿宋_GB2312" w:hAnsi="Times New Roman"/>
          <w:color w:val="000000"/>
          <w:sz w:val="32"/>
          <w:szCs w:val="32"/>
        </w:rPr>
        <w:t>万元以下的小型地质灾害险情。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因灾死亡</w:t>
      </w:r>
      <w:r w:rsidRPr="00271BA3">
        <w:rPr>
          <w:rFonts w:ascii="Times New Roman" w:eastAsia="仿宋_GB2312" w:hAnsi="Times New Roman"/>
          <w:color w:val="000000"/>
          <w:sz w:val="32"/>
          <w:szCs w:val="32"/>
        </w:rPr>
        <w:t>3</w:t>
      </w:r>
      <w:r w:rsidRPr="00271BA3">
        <w:rPr>
          <w:rFonts w:ascii="Times New Roman" w:eastAsia="仿宋_GB2312" w:hAnsi="Times New Roman"/>
          <w:color w:val="000000"/>
          <w:sz w:val="32"/>
          <w:szCs w:val="32"/>
        </w:rPr>
        <w:t>人以下，或因灾造成直接经济损失</w:t>
      </w:r>
      <w:r w:rsidRPr="00271BA3">
        <w:rPr>
          <w:rFonts w:ascii="Times New Roman" w:eastAsia="仿宋_GB2312" w:hAnsi="Times New Roman"/>
          <w:color w:val="000000"/>
          <w:sz w:val="32"/>
          <w:szCs w:val="32"/>
        </w:rPr>
        <w:t>100</w:t>
      </w:r>
      <w:r w:rsidRPr="00271BA3">
        <w:rPr>
          <w:rFonts w:ascii="Times New Roman" w:eastAsia="仿宋_GB2312" w:hAnsi="Times New Roman"/>
          <w:color w:val="000000"/>
          <w:sz w:val="32"/>
          <w:szCs w:val="32"/>
        </w:rPr>
        <w:t>万元以下的小型地质灾害灾情。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5.1.2</w:t>
      </w:r>
      <w:r w:rsidRPr="00271BA3">
        <w:rPr>
          <w:rFonts w:ascii="Times New Roman" w:eastAsia="仿宋_GB2312" w:hAnsi="Times New Roman"/>
          <w:color w:val="000000"/>
          <w:sz w:val="32"/>
          <w:szCs w:val="32"/>
        </w:rPr>
        <w:t>启动程序</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接到灾情险情信息后，市应急管理局、市自然资源和规划局召集相关部门专家紧急会商、分析评估，认定灾情险情达到启动标准后，向市地质灾害应急救援指挥部提出启动突发地质灾害</w:t>
      </w:r>
      <w:r w:rsidRPr="00271BA3">
        <w:rPr>
          <w:rFonts w:ascii="Times New Roman" w:eastAsia="仿宋_GB2312" w:hAnsi="Times New Roman"/>
          <w:color w:val="000000"/>
          <w:sz w:val="32"/>
          <w:szCs w:val="32"/>
        </w:rPr>
        <w:t>Ⅳ</w:t>
      </w:r>
      <w:r w:rsidRPr="00271BA3">
        <w:rPr>
          <w:rFonts w:ascii="Times New Roman" w:eastAsia="仿宋_GB2312" w:hAnsi="Times New Roman"/>
          <w:color w:val="000000"/>
          <w:sz w:val="32"/>
          <w:szCs w:val="32"/>
        </w:rPr>
        <w:t>级应急响应的建议，指挥部指挥长启动</w:t>
      </w:r>
      <w:r w:rsidRPr="00271BA3">
        <w:rPr>
          <w:rFonts w:ascii="Times New Roman" w:eastAsia="仿宋_GB2312" w:hAnsi="Times New Roman"/>
          <w:color w:val="000000"/>
          <w:sz w:val="32"/>
          <w:szCs w:val="32"/>
        </w:rPr>
        <w:t>Ⅳ</w:t>
      </w:r>
      <w:r w:rsidRPr="00271BA3">
        <w:rPr>
          <w:rFonts w:ascii="Times New Roman" w:eastAsia="仿宋_GB2312" w:hAnsi="Times New Roman"/>
          <w:color w:val="000000"/>
          <w:sz w:val="32"/>
          <w:szCs w:val="32"/>
        </w:rPr>
        <w:t>级应急响应。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5.1.3</w:t>
      </w:r>
      <w:r w:rsidRPr="00271BA3">
        <w:rPr>
          <w:rFonts w:ascii="Times New Roman" w:eastAsia="仿宋_GB2312" w:hAnsi="Times New Roman"/>
          <w:color w:val="000000"/>
          <w:sz w:val="32"/>
          <w:szCs w:val="32"/>
        </w:rPr>
        <w:t>响应措施</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1</w:t>
      </w:r>
      <w:r w:rsidRPr="00271BA3">
        <w:rPr>
          <w:rFonts w:ascii="Times New Roman" w:eastAsia="仿宋_GB2312" w:hAnsi="Times New Roman"/>
          <w:color w:val="000000"/>
          <w:sz w:val="32"/>
          <w:szCs w:val="32"/>
        </w:rPr>
        <w:t>）市地质灾害应急救援指挥部统一领导、指挥和协调应急处置工作，各工作组按照职责做好相关工作。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2</w:t>
      </w:r>
      <w:r w:rsidRPr="00271BA3">
        <w:rPr>
          <w:rFonts w:ascii="Times New Roman" w:eastAsia="仿宋_GB2312" w:hAnsi="Times New Roman"/>
          <w:color w:val="000000"/>
          <w:sz w:val="32"/>
          <w:szCs w:val="32"/>
        </w:rPr>
        <w:t>）市地质灾害应急救援指挥部办公室立即向相关成员单位及镇街区调度灾害信息。</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3</w:t>
      </w:r>
      <w:r w:rsidRPr="00271BA3">
        <w:rPr>
          <w:rFonts w:ascii="Times New Roman" w:eastAsia="仿宋_GB2312" w:hAnsi="Times New Roman"/>
          <w:color w:val="000000"/>
          <w:sz w:val="32"/>
          <w:szCs w:val="32"/>
        </w:rPr>
        <w:t>）立即向泰安市应急管理局、自然资源和规划局报告灾情险情。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4</w:t>
      </w:r>
      <w:r w:rsidRPr="00271BA3">
        <w:rPr>
          <w:rFonts w:ascii="Times New Roman" w:eastAsia="仿宋_GB2312" w:hAnsi="Times New Roman"/>
          <w:color w:val="000000"/>
          <w:sz w:val="32"/>
          <w:szCs w:val="32"/>
        </w:rPr>
        <w:t>）市地质灾害应急救援指挥部主持会商，市地质灾害应急救援指挥部成员单位及受灾镇街区参加，分析灾区形势，研究落实对灾区的救灾支持措施。</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5</w:t>
      </w:r>
      <w:r w:rsidRPr="00271BA3">
        <w:rPr>
          <w:rFonts w:ascii="Times New Roman" w:eastAsia="仿宋_GB2312" w:hAnsi="Times New Roman"/>
          <w:color w:val="000000"/>
          <w:sz w:val="32"/>
          <w:szCs w:val="32"/>
        </w:rPr>
        <w:t>）加强值班力量，监测灾害发展趋势，与灾区保持密切联</w:t>
      </w:r>
      <w:r w:rsidRPr="00271BA3">
        <w:rPr>
          <w:rFonts w:ascii="Times New Roman" w:eastAsia="仿宋_GB2312" w:hAnsi="Times New Roman"/>
          <w:color w:val="000000"/>
          <w:sz w:val="32"/>
          <w:szCs w:val="32"/>
        </w:rPr>
        <w:lastRenderedPageBreak/>
        <w:t>系，及时掌握灾情和救援工作动态。按照有关规定统一发布灾情，及时发布灾区需求。</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6</w:t>
      </w:r>
      <w:r w:rsidRPr="00271BA3">
        <w:rPr>
          <w:rFonts w:ascii="Times New Roman" w:eastAsia="仿宋_GB2312" w:hAnsi="Times New Roman"/>
          <w:color w:val="000000"/>
          <w:sz w:val="32"/>
          <w:szCs w:val="32"/>
        </w:rPr>
        <w:t>）向灾区紧急派出先期工作组和专家组。</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7</w:t>
      </w:r>
      <w:r w:rsidRPr="00271BA3">
        <w:rPr>
          <w:rFonts w:ascii="Times New Roman" w:eastAsia="仿宋_GB2312" w:hAnsi="Times New Roman"/>
          <w:color w:val="000000"/>
          <w:sz w:val="32"/>
          <w:szCs w:val="32"/>
        </w:rPr>
        <w:t>）派出市地质灾害应急救援指挥部指挥长或副指挥长带队、有关部门参加的工作组赴灾区，指导当地开展救灾工作。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8</w:t>
      </w:r>
      <w:r w:rsidRPr="00271BA3">
        <w:rPr>
          <w:rFonts w:ascii="Times New Roman" w:eastAsia="仿宋_GB2312" w:hAnsi="Times New Roman"/>
          <w:color w:val="000000"/>
          <w:sz w:val="32"/>
          <w:szCs w:val="32"/>
        </w:rPr>
        <w:t>）统筹组织全市应急救援力量、各部门专家队伍等，指导灾区开展抢险救援、紧急转移安置、灾情监测、医疗救护、环境监测、卫生防疫等工作。根据灾情险情需要，协调部队和民兵支援灾区开展应急处置工作。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9</w:t>
      </w:r>
      <w:r w:rsidRPr="00271BA3">
        <w:rPr>
          <w:rFonts w:ascii="Times New Roman" w:eastAsia="仿宋_GB2312" w:hAnsi="Times New Roman"/>
          <w:color w:val="000000"/>
          <w:sz w:val="32"/>
          <w:szCs w:val="32"/>
        </w:rPr>
        <w:t>）根据镇街区申请或有关部门对灾情的核定，向灾区拨付生活补助资金，紧急调拨生活救助物资，指导监督基层救灾应急措施的落实和救灾款物的发放。</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10</w:t>
      </w:r>
      <w:r w:rsidRPr="00271BA3">
        <w:rPr>
          <w:rFonts w:ascii="Times New Roman" w:eastAsia="仿宋_GB2312" w:hAnsi="Times New Roman"/>
          <w:color w:val="000000"/>
          <w:sz w:val="32"/>
          <w:szCs w:val="32"/>
        </w:rPr>
        <w:t>）市地质灾害应急救援指挥部成员单位每日向市地质灾害应急救援指挥部办公室报告工作情况，重要情况及时上报。</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11</w:t>
      </w:r>
      <w:r w:rsidRPr="00271BA3">
        <w:rPr>
          <w:rFonts w:ascii="Times New Roman" w:eastAsia="仿宋_GB2312" w:hAnsi="Times New Roman"/>
          <w:color w:val="000000"/>
          <w:sz w:val="32"/>
          <w:szCs w:val="32"/>
        </w:rPr>
        <w:t>）有关情况及时上报市政府、泰安市应急管理局，通报市地质灾害应急救援指挥部成员单位，根据领导批示作出进一步工作部署。</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12</w:t>
      </w:r>
      <w:r w:rsidRPr="00271BA3">
        <w:rPr>
          <w:rFonts w:ascii="Times New Roman" w:eastAsia="仿宋_GB2312" w:hAnsi="Times New Roman"/>
          <w:color w:val="000000"/>
          <w:sz w:val="32"/>
          <w:szCs w:val="32"/>
        </w:rPr>
        <w:t>）协调有关部门落实对灾区抗灾救灾工作的支持。</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13</w:t>
      </w:r>
      <w:r w:rsidRPr="00271BA3">
        <w:rPr>
          <w:rFonts w:ascii="Times New Roman" w:eastAsia="仿宋_GB2312" w:hAnsi="Times New Roman"/>
          <w:color w:val="000000"/>
          <w:sz w:val="32"/>
          <w:szCs w:val="32"/>
        </w:rPr>
        <w:t>）视情请求泰安市应急管理局支援应急处置工作。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5.2</w:t>
      </w:r>
      <w:r>
        <w:rPr>
          <w:rFonts w:ascii="Times New Roman" w:eastAsia="仿宋_GB2312" w:hAnsi="Times New Roman" w:hint="eastAsia"/>
          <w:color w:val="000000"/>
          <w:sz w:val="32"/>
          <w:szCs w:val="32"/>
        </w:rPr>
        <w:t xml:space="preserve">　</w:t>
      </w:r>
      <w:r w:rsidRPr="00D34F88">
        <w:rPr>
          <w:rFonts w:ascii="楷体_GB2312" w:eastAsia="楷体_GB2312" w:hAnsi="Times New Roman" w:hint="eastAsia"/>
          <w:color w:val="000000"/>
          <w:sz w:val="32"/>
          <w:szCs w:val="32"/>
        </w:rPr>
        <w:t>Ⅲ级响应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5.2.1</w:t>
      </w:r>
      <w:r w:rsidRPr="00271BA3">
        <w:rPr>
          <w:rFonts w:ascii="Times New Roman" w:eastAsia="仿宋_GB2312" w:hAnsi="Times New Roman"/>
          <w:color w:val="000000"/>
          <w:sz w:val="32"/>
          <w:szCs w:val="32"/>
        </w:rPr>
        <w:t>启动条件</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受灾害威胁，需搬迁转移人数在</w:t>
      </w:r>
      <w:r w:rsidRPr="00271BA3">
        <w:rPr>
          <w:rFonts w:ascii="Times New Roman" w:eastAsia="仿宋_GB2312" w:hAnsi="Times New Roman"/>
          <w:color w:val="000000"/>
          <w:sz w:val="32"/>
          <w:szCs w:val="32"/>
        </w:rPr>
        <w:t>100</w:t>
      </w:r>
      <w:r w:rsidRPr="00271BA3">
        <w:rPr>
          <w:rFonts w:ascii="Times New Roman" w:eastAsia="仿宋_GB2312" w:hAnsi="Times New Roman"/>
          <w:color w:val="000000"/>
          <w:sz w:val="32"/>
          <w:szCs w:val="32"/>
        </w:rPr>
        <w:t>人以上、</w:t>
      </w:r>
      <w:r w:rsidRPr="00271BA3">
        <w:rPr>
          <w:rFonts w:ascii="Times New Roman" w:eastAsia="仿宋_GB2312" w:hAnsi="Times New Roman"/>
          <w:color w:val="000000"/>
          <w:sz w:val="32"/>
          <w:szCs w:val="32"/>
        </w:rPr>
        <w:t>500</w:t>
      </w:r>
      <w:r w:rsidRPr="00271BA3">
        <w:rPr>
          <w:rFonts w:ascii="Times New Roman" w:eastAsia="仿宋_GB2312" w:hAnsi="Times New Roman"/>
          <w:color w:val="000000"/>
          <w:sz w:val="32"/>
          <w:szCs w:val="32"/>
        </w:rPr>
        <w:t>人以下，</w:t>
      </w:r>
      <w:r w:rsidRPr="00271BA3">
        <w:rPr>
          <w:rFonts w:ascii="Times New Roman" w:eastAsia="仿宋_GB2312" w:hAnsi="Times New Roman"/>
          <w:color w:val="000000"/>
          <w:sz w:val="32"/>
          <w:szCs w:val="32"/>
        </w:rPr>
        <w:lastRenderedPageBreak/>
        <w:t>或潜在经济损失</w:t>
      </w:r>
      <w:r w:rsidRPr="00271BA3">
        <w:rPr>
          <w:rFonts w:ascii="Times New Roman" w:eastAsia="仿宋_GB2312" w:hAnsi="Times New Roman"/>
          <w:color w:val="000000"/>
          <w:sz w:val="32"/>
          <w:szCs w:val="32"/>
        </w:rPr>
        <w:t>500</w:t>
      </w:r>
      <w:r w:rsidRPr="00271BA3">
        <w:rPr>
          <w:rFonts w:ascii="Times New Roman" w:eastAsia="仿宋_GB2312" w:hAnsi="Times New Roman"/>
          <w:color w:val="000000"/>
          <w:sz w:val="32"/>
          <w:szCs w:val="32"/>
        </w:rPr>
        <w:t>万元以上、</w:t>
      </w:r>
      <w:r w:rsidRPr="00271BA3">
        <w:rPr>
          <w:rFonts w:ascii="Times New Roman" w:eastAsia="仿宋_GB2312" w:hAnsi="Times New Roman"/>
          <w:color w:val="000000"/>
          <w:sz w:val="32"/>
          <w:szCs w:val="32"/>
        </w:rPr>
        <w:t>5000</w:t>
      </w:r>
      <w:r w:rsidRPr="00271BA3">
        <w:rPr>
          <w:rFonts w:ascii="Times New Roman" w:eastAsia="仿宋_GB2312" w:hAnsi="Times New Roman"/>
          <w:color w:val="000000"/>
          <w:sz w:val="32"/>
          <w:szCs w:val="32"/>
        </w:rPr>
        <w:t>万元以下的中型地质灾害险情。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因灾死亡</w:t>
      </w:r>
      <w:r w:rsidRPr="00271BA3">
        <w:rPr>
          <w:rFonts w:ascii="Times New Roman" w:eastAsia="仿宋_GB2312" w:hAnsi="Times New Roman"/>
          <w:color w:val="000000"/>
          <w:sz w:val="32"/>
          <w:szCs w:val="32"/>
        </w:rPr>
        <w:t>3</w:t>
      </w:r>
      <w:r w:rsidRPr="00271BA3">
        <w:rPr>
          <w:rFonts w:ascii="Times New Roman" w:eastAsia="仿宋_GB2312" w:hAnsi="Times New Roman"/>
          <w:color w:val="000000"/>
          <w:sz w:val="32"/>
          <w:szCs w:val="32"/>
        </w:rPr>
        <w:t>人以上、</w:t>
      </w:r>
      <w:r w:rsidRPr="00271BA3">
        <w:rPr>
          <w:rFonts w:ascii="Times New Roman" w:eastAsia="仿宋_GB2312" w:hAnsi="Times New Roman"/>
          <w:color w:val="000000"/>
          <w:sz w:val="32"/>
          <w:szCs w:val="32"/>
        </w:rPr>
        <w:t>10</w:t>
      </w:r>
      <w:r w:rsidRPr="00271BA3">
        <w:rPr>
          <w:rFonts w:ascii="Times New Roman" w:eastAsia="仿宋_GB2312" w:hAnsi="Times New Roman"/>
          <w:color w:val="000000"/>
          <w:sz w:val="32"/>
          <w:szCs w:val="32"/>
        </w:rPr>
        <w:t>人以下，或因灾造成直接经济损失</w:t>
      </w:r>
      <w:r w:rsidRPr="00271BA3">
        <w:rPr>
          <w:rFonts w:ascii="Times New Roman" w:eastAsia="仿宋_GB2312" w:hAnsi="Times New Roman"/>
          <w:color w:val="000000"/>
          <w:sz w:val="32"/>
          <w:szCs w:val="32"/>
        </w:rPr>
        <w:t>100</w:t>
      </w:r>
      <w:r w:rsidRPr="00271BA3">
        <w:rPr>
          <w:rFonts w:ascii="Times New Roman" w:eastAsia="仿宋_GB2312" w:hAnsi="Times New Roman"/>
          <w:color w:val="000000"/>
          <w:sz w:val="32"/>
          <w:szCs w:val="32"/>
        </w:rPr>
        <w:t>万元以上、</w:t>
      </w:r>
      <w:r w:rsidRPr="00271BA3">
        <w:rPr>
          <w:rFonts w:ascii="Times New Roman" w:eastAsia="仿宋_GB2312" w:hAnsi="Times New Roman"/>
          <w:color w:val="000000"/>
          <w:sz w:val="32"/>
          <w:szCs w:val="32"/>
        </w:rPr>
        <w:t>500</w:t>
      </w:r>
      <w:r w:rsidRPr="00271BA3">
        <w:rPr>
          <w:rFonts w:ascii="Times New Roman" w:eastAsia="仿宋_GB2312" w:hAnsi="Times New Roman"/>
          <w:color w:val="000000"/>
          <w:sz w:val="32"/>
          <w:szCs w:val="32"/>
        </w:rPr>
        <w:t>万元以下的中型地质灾害灾情。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5.2.2</w:t>
      </w:r>
      <w:r w:rsidRPr="00271BA3">
        <w:rPr>
          <w:rFonts w:ascii="Times New Roman" w:eastAsia="仿宋_GB2312" w:hAnsi="Times New Roman"/>
          <w:color w:val="000000"/>
          <w:sz w:val="32"/>
          <w:szCs w:val="32"/>
        </w:rPr>
        <w:t>启动程序</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接到灾情险情信息后，市应急管理局、市自然资源和规划局召集相关部门专家紧急会商、分析评估，认定灾情险情达到启动标准后，向市政府提出启动突发地质灾害</w:t>
      </w:r>
      <w:r w:rsidRPr="00271BA3">
        <w:rPr>
          <w:rFonts w:ascii="Times New Roman" w:eastAsia="仿宋_GB2312" w:hAnsi="Times New Roman"/>
          <w:color w:val="000000"/>
          <w:sz w:val="32"/>
          <w:szCs w:val="32"/>
        </w:rPr>
        <w:t>Ⅲ</w:t>
      </w:r>
      <w:r w:rsidRPr="00271BA3">
        <w:rPr>
          <w:rFonts w:ascii="Times New Roman" w:eastAsia="仿宋_GB2312" w:hAnsi="Times New Roman"/>
          <w:color w:val="000000"/>
          <w:sz w:val="32"/>
          <w:szCs w:val="32"/>
        </w:rPr>
        <w:t>级应急响应的建议，市政府启动</w:t>
      </w:r>
      <w:r w:rsidRPr="00271BA3">
        <w:rPr>
          <w:rFonts w:ascii="Times New Roman" w:eastAsia="仿宋_GB2312" w:hAnsi="Times New Roman"/>
          <w:color w:val="000000"/>
          <w:sz w:val="32"/>
          <w:szCs w:val="32"/>
        </w:rPr>
        <w:t>Ⅲ</w:t>
      </w:r>
      <w:r w:rsidRPr="00271BA3">
        <w:rPr>
          <w:rFonts w:ascii="Times New Roman" w:eastAsia="仿宋_GB2312" w:hAnsi="Times New Roman"/>
          <w:color w:val="000000"/>
          <w:sz w:val="32"/>
          <w:szCs w:val="32"/>
        </w:rPr>
        <w:t>级应急响应。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5.2.3</w:t>
      </w:r>
      <w:r w:rsidRPr="00271BA3">
        <w:rPr>
          <w:rFonts w:ascii="Times New Roman" w:eastAsia="仿宋_GB2312" w:hAnsi="Times New Roman"/>
          <w:color w:val="000000"/>
          <w:sz w:val="32"/>
          <w:szCs w:val="32"/>
        </w:rPr>
        <w:t>响应措施</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1</w:t>
      </w:r>
      <w:r w:rsidRPr="00271BA3">
        <w:rPr>
          <w:rFonts w:ascii="Times New Roman" w:eastAsia="仿宋_GB2312" w:hAnsi="Times New Roman"/>
          <w:color w:val="000000"/>
          <w:sz w:val="32"/>
          <w:szCs w:val="32"/>
        </w:rPr>
        <w:t>）市地质灾害应急救援指挥部立即启动突发地质灾害应急预案，组织实施先期紧急救援、应急处置等工作，并在上级地质灾害应急救援指挥部的领导下开展工作。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2</w:t>
      </w:r>
      <w:r w:rsidRPr="00271BA3">
        <w:rPr>
          <w:rFonts w:ascii="Times New Roman" w:eastAsia="仿宋_GB2312" w:hAnsi="Times New Roman"/>
          <w:color w:val="000000"/>
          <w:sz w:val="32"/>
          <w:szCs w:val="32"/>
        </w:rPr>
        <w:t>）市地质灾害应急救援指挥部办公室立即向相关成员单位及镇街区调度灾害信息。</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3</w:t>
      </w:r>
      <w:r w:rsidRPr="00271BA3">
        <w:rPr>
          <w:rFonts w:ascii="Times New Roman" w:eastAsia="仿宋_GB2312" w:hAnsi="Times New Roman"/>
          <w:color w:val="000000"/>
          <w:sz w:val="32"/>
          <w:szCs w:val="32"/>
        </w:rPr>
        <w:t>）及时与有关部门单位沟通灾害信息，组织有关部门单位召开会商会，分析研判灾情险情。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4</w:t>
      </w:r>
      <w:r w:rsidRPr="00271BA3">
        <w:rPr>
          <w:rFonts w:ascii="Times New Roman" w:eastAsia="仿宋_GB2312" w:hAnsi="Times New Roman"/>
          <w:color w:val="000000"/>
          <w:sz w:val="32"/>
          <w:szCs w:val="32"/>
        </w:rPr>
        <w:t>）加强值班力量，密切监测灾害发展趋势，及时调度灾情险情。按照有关规定统一发布灾情。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5</w:t>
      </w:r>
      <w:r w:rsidRPr="00271BA3">
        <w:rPr>
          <w:rFonts w:ascii="Times New Roman" w:eastAsia="仿宋_GB2312" w:hAnsi="Times New Roman"/>
          <w:color w:val="000000"/>
          <w:sz w:val="32"/>
          <w:szCs w:val="32"/>
        </w:rPr>
        <w:t>）向泰安市应急管理局、自然资源和规划局报告灾情险情。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6</w:t>
      </w:r>
      <w:r w:rsidRPr="00271BA3">
        <w:rPr>
          <w:rFonts w:ascii="Times New Roman" w:eastAsia="仿宋_GB2312" w:hAnsi="Times New Roman"/>
          <w:color w:val="000000"/>
          <w:sz w:val="32"/>
          <w:szCs w:val="32"/>
        </w:rPr>
        <w:t>）市地质灾害应急救援指挥部主持先期会商，向灾区紧急派出先期工作组和专家组，统筹组织全市应急救援力量、专家队</w:t>
      </w:r>
      <w:r w:rsidRPr="00271BA3">
        <w:rPr>
          <w:rFonts w:ascii="Times New Roman" w:eastAsia="仿宋_GB2312" w:hAnsi="Times New Roman"/>
          <w:color w:val="000000"/>
          <w:sz w:val="32"/>
          <w:szCs w:val="32"/>
        </w:rPr>
        <w:lastRenderedPageBreak/>
        <w:t>伍实施抢险救援、紧急转移安置等先期处置工作。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7</w:t>
      </w:r>
      <w:r w:rsidRPr="00271BA3">
        <w:rPr>
          <w:rFonts w:ascii="Times New Roman" w:eastAsia="仿宋_GB2312" w:hAnsi="Times New Roman"/>
          <w:color w:val="000000"/>
          <w:sz w:val="32"/>
          <w:szCs w:val="32"/>
        </w:rPr>
        <w:t>）在上级工作组和专家组的指导下开展工作，配合做好灾区基础设施抢修、灾情监测、医疗救护、环境监测、卫生防疫、社会秩序维护、救灾物资发放等工作。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8</w:t>
      </w:r>
      <w:r w:rsidRPr="00271BA3">
        <w:rPr>
          <w:rFonts w:ascii="Times New Roman" w:eastAsia="仿宋_GB2312" w:hAnsi="Times New Roman"/>
          <w:color w:val="000000"/>
          <w:sz w:val="32"/>
          <w:szCs w:val="32"/>
        </w:rPr>
        <w:t>）协助做好灾害监测、预警、预报和新闻宣传工作。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9</w:t>
      </w:r>
      <w:r w:rsidRPr="00271BA3">
        <w:rPr>
          <w:rFonts w:ascii="Times New Roman" w:eastAsia="仿宋_GB2312" w:hAnsi="Times New Roman"/>
          <w:color w:val="000000"/>
          <w:sz w:val="32"/>
          <w:szCs w:val="32"/>
        </w:rPr>
        <w:t>）根据镇街区申请或有关部门对灾情的核定，向灾区拨付生活补助资金，紧急调拨生活救助物资，指导监督基层救灾应急措施的落实和救灾款物的发放。</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5.3</w:t>
      </w:r>
      <w:r>
        <w:rPr>
          <w:rFonts w:ascii="Times New Roman" w:eastAsia="仿宋_GB2312" w:hAnsi="Times New Roman" w:hint="eastAsia"/>
          <w:color w:val="000000"/>
          <w:sz w:val="32"/>
          <w:szCs w:val="32"/>
        </w:rPr>
        <w:t xml:space="preserve">　</w:t>
      </w:r>
      <w:r w:rsidRPr="00055DA5">
        <w:rPr>
          <w:rFonts w:ascii="楷体_GB2312" w:eastAsia="楷体_GB2312" w:hAnsi="Times New Roman" w:hint="eastAsia"/>
          <w:color w:val="000000"/>
          <w:sz w:val="32"/>
          <w:szCs w:val="32"/>
        </w:rPr>
        <w:t>Ⅱ级响应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5.3.1</w:t>
      </w:r>
      <w:r w:rsidRPr="00271BA3">
        <w:rPr>
          <w:rFonts w:ascii="Times New Roman" w:eastAsia="仿宋_GB2312" w:hAnsi="Times New Roman"/>
          <w:color w:val="000000"/>
          <w:sz w:val="32"/>
          <w:szCs w:val="32"/>
        </w:rPr>
        <w:t>启动条件</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受灾害威胁，需搬迁转移人数在</w:t>
      </w:r>
      <w:r w:rsidRPr="00271BA3">
        <w:rPr>
          <w:rFonts w:ascii="Times New Roman" w:eastAsia="仿宋_GB2312" w:hAnsi="Times New Roman"/>
          <w:color w:val="000000"/>
          <w:sz w:val="32"/>
          <w:szCs w:val="32"/>
        </w:rPr>
        <w:t>500</w:t>
      </w:r>
      <w:r w:rsidRPr="00271BA3">
        <w:rPr>
          <w:rFonts w:ascii="Times New Roman" w:eastAsia="仿宋_GB2312" w:hAnsi="Times New Roman"/>
          <w:color w:val="000000"/>
          <w:sz w:val="32"/>
          <w:szCs w:val="32"/>
        </w:rPr>
        <w:t>人以上、</w:t>
      </w:r>
      <w:r w:rsidRPr="00271BA3">
        <w:rPr>
          <w:rFonts w:ascii="Times New Roman" w:eastAsia="仿宋_GB2312" w:hAnsi="Times New Roman"/>
          <w:color w:val="000000"/>
          <w:sz w:val="32"/>
          <w:szCs w:val="32"/>
        </w:rPr>
        <w:t>1000</w:t>
      </w:r>
      <w:r w:rsidRPr="00271BA3">
        <w:rPr>
          <w:rFonts w:ascii="Times New Roman" w:eastAsia="仿宋_GB2312" w:hAnsi="Times New Roman"/>
          <w:color w:val="000000"/>
          <w:sz w:val="32"/>
          <w:szCs w:val="32"/>
        </w:rPr>
        <w:t>人以下，或潜在经济损失</w:t>
      </w:r>
      <w:r w:rsidRPr="00271BA3">
        <w:rPr>
          <w:rFonts w:ascii="Times New Roman" w:eastAsia="仿宋_GB2312" w:hAnsi="Times New Roman"/>
          <w:color w:val="000000"/>
          <w:sz w:val="32"/>
          <w:szCs w:val="32"/>
        </w:rPr>
        <w:t>5000</w:t>
      </w:r>
      <w:r w:rsidRPr="00271BA3">
        <w:rPr>
          <w:rFonts w:ascii="Times New Roman" w:eastAsia="仿宋_GB2312" w:hAnsi="Times New Roman"/>
          <w:color w:val="000000"/>
          <w:sz w:val="32"/>
          <w:szCs w:val="32"/>
        </w:rPr>
        <w:t>万元以上、</w:t>
      </w:r>
      <w:r w:rsidRPr="00271BA3">
        <w:rPr>
          <w:rFonts w:ascii="Times New Roman" w:eastAsia="仿宋_GB2312" w:hAnsi="Times New Roman"/>
          <w:color w:val="000000"/>
          <w:sz w:val="32"/>
          <w:szCs w:val="32"/>
        </w:rPr>
        <w:t>1</w:t>
      </w:r>
      <w:r w:rsidRPr="00271BA3">
        <w:rPr>
          <w:rFonts w:ascii="Times New Roman" w:eastAsia="仿宋_GB2312" w:hAnsi="Times New Roman"/>
          <w:color w:val="000000"/>
          <w:sz w:val="32"/>
          <w:szCs w:val="32"/>
        </w:rPr>
        <w:t>亿元以下的大型地质灾害险情。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因灾死亡</w:t>
      </w:r>
      <w:r w:rsidRPr="00271BA3">
        <w:rPr>
          <w:rFonts w:ascii="Times New Roman" w:eastAsia="仿宋_GB2312" w:hAnsi="Times New Roman"/>
          <w:color w:val="000000"/>
          <w:sz w:val="32"/>
          <w:szCs w:val="32"/>
        </w:rPr>
        <w:t>10</w:t>
      </w:r>
      <w:r w:rsidRPr="00271BA3">
        <w:rPr>
          <w:rFonts w:ascii="Times New Roman" w:eastAsia="仿宋_GB2312" w:hAnsi="Times New Roman"/>
          <w:color w:val="000000"/>
          <w:sz w:val="32"/>
          <w:szCs w:val="32"/>
        </w:rPr>
        <w:t>人以上、</w:t>
      </w:r>
      <w:r w:rsidRPr="00271BA3">
        <w:rPr>
          <w:rFonts w:ascii="Times New Roman" w:eastAsia="仿宋_GB2312" w:hAnsi="Times New Roman"/>
          <w:color w:val="000000"/>
          <w:sz w:val="32"/>
          <w:szCs w:val="32"/>
        </w:rPr>
        <w:t>30</w:t>
      </w:r>
      <w:r w:rsidRPr="00271BA3">
        <w:rPr>
          <w:rFonts w:ascii="Times New Roman" w:eastAsia="仿宋_GB2312" w:hAnsi="Times New Roman"/>
          <w:color w:val="000000"/>
          <w:sz w:val="32"/>
          <w:szCs w:val="32"/>
        </w:rPr>
        <w:t>人以下，或因灾造成直接经济损失</w:t>
      </w:r>
      <w:r w:rsidRPr="00271BA3">
        <w:rPr>
          <w:rFonts w:ascii="Times New Roman" w:eastAsia="仿宋_GB2312" w:hAnsi="Times New Roman"/>
          <w:color w:val="000000"/>
          <w:sz w:val="32"/>
          <w:szCs w:val="32"/>
        </w:rPr>
        <w:t>500</w:t>
      </w:r>
      <w:r w:rsidRPr="00271BA3">
        <w:rPr>
          <w:rFonts w:ascii="Times New Roman" w:eastAsia="仿宋_GB2312" w:hAnsi="Times New Roman"/>
          <w:color w:val="000000"/>
          <w:sz w:val="32"/>
          <w:szCs w:val="32"/>
        </w:rPr>
        <w:t>万元以上、</w:t>
      </w:r>
      <w:r w:rsidRPr="00271BA3">
        <w:rPr>
          <w:rFonts w:ascii="Times New Roman" w:eastAsia="仿宋_GB2312" w:hAnsi="Times New Roman"/>
          <w:color w:val="000000"/>
          <w:sz w:val="32"/>
          <w:szCs w:val="32"/>
        </w:rPr>
        <w:t>1000</w:t>
      </w:r>
      <w:r w:rsidRPr="00271BA3">
        <w:rPr>
          <w:rFonts w:ascii="Times New Roman" w:eastAsia="仿宋_GB2312" w:hAnsi="Times New Roman"/>
          <w:color w:val="000000"/>
          <w:sz w:val="32"/>
          <w:szCs w:val="32"/>
        </w:rPr>
        <w:t>万元以下的大型地质灾害灾情。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5.3.2</w:t>
      </w:r>
      <w:r w:rsidRPr="00271BA3">
        <w:rPr>
          <w:rFonts w:ascii="Times New Roman" w:eastAsia="仿宋_GB2312" w:hAnsi="Times New Roman"/>
          <w:color w:val="000000"/>
          <w:sz w:val="32"/>
          <w:szCs w:val="32"/>
        </w:rPr>
        <w:t>启动程序</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地质灾害灾情险情发生后，市应急管理局、市自然资源和规划局迅速核实灾情险情，并将有关信息报送泰安市应急管理局、自然资源和规划局。向市政府提出启动突发地质灾害</w:t>
      </w:r>
      <w:r w:rsidRPr="00271BA3">
        <w:rPr>
          <w:rFonts w:ascii="Times New Roman" w:eastAsia="仿宋_GB2312" w:hAnsi="Times New Roman"/>
          <w:color w:val="000000"/>
          <w:sz w:val="32"/>
          <w:szCs w:val="32"/>
        </w:rPr>
        <w:t>Ⅱ</w:t>
      </w:r>
      <w:r w:rsidRPr="00271BA3">
        <w:rPr>
          <w:rFonts w:ascii="Times New Roman" w:eastAsia="仿宋_GB2312" w:hAnsi="Times New Roman"/>
          <w:color w:val="000000"/>
          <w:sz w:val="32"/>
          <w:szCs w:val="32"/>
        </w:rPr>
        <w:t>级应急响应的建议，市政府启动</w:t>
      </w:r>
      <w:r w:rsidRPr="00271BA3">
        <w:rPr>
          <w:rFonts w:ascii="Times New Roman" w:eastAsia="仿宋_GB2312" w:hAnsi="Times New Roman"/>
          <w:color w:val="000000"/>
          <w:sz w:val="32"/>
          <w:szCs w:val="32"/>
        </w:rPr>
        <w:t>Ⅱ</w:t>
      </w:r>
      <w:r w:rsidRPr="00271BA3">
        <w:rPr>
          <w:rFonts w:ascii="Times New Roman" w:eastAsia="仿宋_GB2312" w:hAnsi="Times New Roman"/>
          <w:color w:val="000000"/>
          <w:sz w:val="32"/>
          <w:szCs w:val="32"/>
        </w:rPr>
        <w:t>级应急响应。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5.3.3</w:t>
      </w:r>
      <w:r w:rsidRPr="00271BA3">
        <w:rPr>
          <w:rFonts w:ascii="Times New Roman" w:eastAsia="仿宋_GB2312" w:hAnsi="Times New Roman"/>
          <w:color w:val="000000"/>
          <w:sz w:val="32"/>
          <w:szCs w:val="32"/>
        </w:rPr>
        <w:t>响应措施</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1</w:t>
      </w:r>
      <w:r w:rsidRPr="00271BA3">
        <w:rPr>
          <w:rFonts w:ascii="Times New Roman" w:eastAsia="仿宋_GB2312" w:hAnsi="Times New Roman"/>
          <w:color w:val="000000"/>
          <w:sz w:val="32"/>
          <w:szCs w:val="32"/>
        </w:rPr>
        <w:t>）市地质灾害应急救援指挥部立即启动突发地质灾害应急预案，组织实施先期紧急救援、应急处置等工作，并在上级地质</w:t>
      </w:r>
      <w:r w:rsidRPr="00271BA3">
        <w:rPr>
          <w:rFonts w:ascii="Times New Roman" w:eastAsia="仿宋_GB2312" w:hAnsi="Times New Roman"/>
          <w:color w:val="000000"/>
          <w:sz w:val="32"/>
          <w:szCs w:val="32"/>
        </w:rPr>
        <w:lastRenderedPageBreak/>
        <w:t>灾害应急救援指挥部的领导下开展工作。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2</w:t>
      </w:r>
      <w:r w:rsidRPr="00271BA3">
        <w:rPr>
          <w:rFonts w:ascii="Times New Roman" w:eastAsia="仿宋_GB2312" w:hAnsi="Times New Roman"/>
          <w:color w:val="000000"/>
          <w:sz w:val="32"/>
          <w:szCs w:val="32"/>
        </w:rPr>
        <w:t>）市地质灾害应急救援指挥部办公室立即向相关成员单位及镇街区调度灾害信息。</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3</w:t>
      </w:r>
      <w:r w:rsidRPr="00271BA3">
        <w:rPr>
          <w:rFonts w:ascii="Times New Roman" w:eastAsia="仿宋_GB2312" w:hAnsi="Times New Roman"/>
          <w:color w:val="000000"/>
          <w:sz w:val="32"/>
          <w:szCs w:val="32"/>
        </w:rPr>
        <w:t>）立即向泰安市应急管理局、自然资源和规划局报告灾情险情。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4</w:t>
      </w:r>
      <w:r w:rsidRPr="00271BA3">
        <w:rPr>
          <w:rFonts w:ascii="Times New Roman" w:eastAsia="仿宋_GB2312" w:hAnsi="Times New Roman"/>
          <w:color w:val="000000"/>
          <w:sz w:val="32"/>
          <w:szCs w:val="32"/>
        </w:rPr>
        <w:t>）市地质灾害应急救援指挥部主持先期会商，向灾区紧急派出先期工作组和专家组，统筹组织全市应急救援力量、专家队伍实施抢险救援、紧急转移安置等先期处置工作。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5</w:t>
      </w:r>
      <w:r w:rsidRPr="00271BA3">
        <w:rPr>
          <w:rFonts w:ascii="Times New Roman" w:eastAsia="仿宋_GB2312" w:hAnsi="Times New Roman"/>
          <w:color w:val="000000"/>
          <w:sz w:val="32"/>
          <w:szCs w:val="32"/>
        </w:rPr>
        <w:t>）在上级工作组和专家组的指导下开展工作，配合做好灾区基础设施抢修、灾情监测、医疗救护、环境监测、卫生防疫、社会秩序维护、救灾物资发放等工作。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6</w:t>
      </w:r>
      <w:r w:rsidRPr="00271BA3">
        <w:rPr>
          <w:rFonts w:ascii="Times New Roman" w:eastAsia="仿宋_GB2312" w:hAnsi="Times New Roman"/>
          <w:color w:val="000000"/>
          <w:sz w:val="32"/>
          <w:szCs w:val="32"/>
        </w:rPr>
        <w:t>）协助做好灾害监测、预警、预报和新闻宣传工作。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5.4</w:t>
      </w:r>
      <w:r>
        <w:rPr>
          <w:rFonts w:ascii="Times New Roman" w:eastAsia="仿宋_GB2312" w:hAnsi="Times New Roman" w:hint="eastAsia"/>
          <w:color w:val="000000"/>
          <w:sz w:val="32"/>
          <w:szCs w:val="32"/>
        </w:rPr>
        <w:t xml:space="preserve">　</w:t>
      </w:r>
      <w:r w:rsidRPr="009F385F">
        <w:rPr>
          <w:rFonts w:ascii="楷体_GB2312" w:eastAsia="楷体_GB2312" w:hAnsi="Times New Roman" w:hint="eastAsia"/>
          <w:color w:val="000000"/>
          <w:sz w:val="32"/>
          <w:szCs w:val="32"/>
        </w:rPr>
        <w:t>Ⅰ级响应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5.4.1</w:t>
      </w:r>
      <w:r w:rsidRPr="00271BA3">
        <w:rPr>
          <w:rFonts w:ascii="Times New Roman" w:eastAsia="仿宋_GB2312" w:hAnsi="Times New Roman"/>
          <w:color w:val="000000"/>
          <w:sz w:val="32"/>
          <w:szCs w:val="32"/>
        </w:rPr>
        <w:t>启动条件</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受灾害威胁，需搬迁转移人数在</w:t>
      </w:r>
      <w:r w:rsidRPr="00271BA3">
        <w:rPr>
          <w:rFonts w:ascii="Times New Roman" w:eastAsia="仿宋_GB2312" w:hAnsi="Times New Roman"/>
          <w:color w:val="000000"/>
          <w:sz w:val="32"/>
          <w:szCs w:val="32"/>
        </w:rPr>
        <w:t>1000</w:t>
      </w:r>
      <w:r w:rsidRPr="00271BA3">
        <w:rPr>
          <w:rFonts w:ascii="Times New Roman" w:eastAsia="仿宋_GB2312" w:hAnsi="Times New Roman"/>
          <w:color w:val="000000"/>
          <w:sz w:val="32"/>
          <w:szCs w:val="32"/>
        </w:rPr>
        <w:t>人以上或潜在可能造成的经济损失</w:t>
      </w:r>
      <w:r w:rsidRPr="00271BA3">
        <w:rPr>
          <w:rFonts w:ascii="Times New Roman" w:eastAsia="仿宋_GB2312" w:hAnsi="Times New Roman"/>
          <w:color w:val="000000"/>
          <w:sz w:val="32"/>
          <w:szCs w:val="32"/>
        </w:rPr>
        <w:t>1</w:t>
      </w:r>
      <w:r w:rsidRPr="00271BA3">
        <w:rPr>
          <w:rFonts w:ascii="Times New Roman" w:eastAsia="仿宋_GB2312" w:hAnsi="Times New Roman"/>
          <w:color w:val="000000"/>
          <w:sz w:val="32"/>
          <w:szCs w:val="32"/>
        </w:rPr>
        <w:t>亿元以上的特大型地质灾害险情。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因灾死亡</w:t>
      </w:r>
      <w:r w:rsidRPr="00271BA3">
        <w:rPr>
          <w:rFonts w:ascii="Times New Roman" w:eastAsia="仿宋_GB2312" w:hAnsi="Times New Roman"/>
          <w:color w:val="000000"/>
          <w:sz w:val="32"/>
          <w:szCs w:val="32"/>
        </w:rPr>
        <w:t>30</w:t>
      </w:r>
      <w:r w:rsidRPr="00271BA3">
        <w:rPr>
          <w:rFonts w:ascii="Times New Roman" w:eastAsia="仿宋_GB2312" w:hAnsi="Times New Roman"/>
          <w:color w:val="000000"/>
          <w:sz w:val="32"/>
          <w:szCs w:val="32"/>
        </w:rPr>
        <w:t>人以上或因灾造成直接经济损失</w:t>
      </w:r>
      <w:r w:rsidRPr="00271BA3">
        <w:rPr>
          <w:rFonts w:ascii="Times New Roman" w:eastAsia="仿宋_GB2312" w:hAnsi="Times New Roman"/>
          <w:color w:val="000000"/>
          <w:sz w:val="32"/>
          <w:szCs w:val="32"/>
        </w:rPr>
        <w:t>1000</w:t>
      </w:r>
      <w:r w:rsidRPr="00271BA3">
        <w:rPr>
          <w:rFonts w:ascii="Times New Roman" w:eastAsia="仿宋_GB2312" w:hAnsi="Times New Roman"/>
          <w:color w:val="000000"/>
          <w:sz w:val="32"/>
          <w:szCs w:val="32"/>
        </w:rPr>
        <w:t>万元以上的特大型地质灾害灾情。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5.4.2</w:t>
      </w:r>
      <w:r w:rsidRPr="00271BA3">
        <w:rPr>
          <w:rFonts w:ascii="Times New Roman" w:eastAsia="仿宋_GB2312" w:hAnsi="Times New Roman"/>
          <w:color w:val="000000"/>
          <w:sz w:val="32"/>
          <w:szCs w:val="32"/>
        </w:rPr>
        <w:t>启动程序</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地质灾害灾情险情发生后，市应急管理局、市自然资源和规划局迅速核实灾情险情，并将有关信息报送泰安市应急管理局、自然资源和规划局。向市政府提出启动突发地质灾害</w:t>
      </w:r>
      <w:r w:rsidRPr="00271BA3">
        <w:rPr>
          <w:rFonts w:ascii="Times New Roman" w:eastAsia="仿宋_GB2312" w:hAnsi="Times New Roman"/>
          <w:color w:val="000000"/>
          <w:sz w:val="32"/>
          <w:szCs w:val="32"/>
        </w:rPr>
        <w:t>Ⅰ</w:t>
      </w:r>
      <w:r w:rsidRPr="00271BA3">
        <w:rPr>
          <w:rFonts w:ascii="Times New Roman" w:eastAsia="仿宋_GB2312" w:hAnsi="Times New Roman"/>
          <w:color w:val="000000"/>
          <w:sz w:val="32"/>
          <w:szCs w:val="32"/>
        </w:rPr>
        <w:t>级应急响</w:t>
      </w:r>
      <w:r w:rsidRPr="00271BA3">
        <w:rPr>
          <w:rFonts w:ascii="Times New Roman" w:eastAsia="仿宋_GB2312" w:hAnsi="Times New Roman"/>
          <w:color w:val="000000"/>
          <w:sz w:val="32"/>
          <w:szCs w:val="32"/>
        </w:rPr>
        <w:lastRenderedPageBreak/>
        <w:t>应的建议，市政府启动</w:t>
      </w:r>
      <w:r w:rsidRPr="00271BA3">
        <w:rPr>
          <w:rFonts w:ascii="Times New Roman" w:eastAsia="仿宋_GB2312" w:hAnsi="Times New Roman"/>
          <w:color w:val="000000"/>
          <w:sz w:val="32"/>
          <w:szCs w:val="32"/>
        </w:rPr>
        <w:t>Ⅰ</w:t>
      </w:r>
      <w:r w:rsidRPr="00271BA3">
        <w:rPr>
          <w:rFonts w:ascii="Times New Roman" w:eastAsia="仿宋_GB2312" w:hAnsi="Times New Roman"/>
          <w:color w:val="000000"/>
          <w:sz w:val="32"/>
          <w:szCs w:val="32"/>
        </w:rPr>
        <w:t>级应急响应。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5.4.3</w:t>
      </w:r>
      <w:r w:rsidRPr="00271BA3">
        <w:rPr>
          <w:rFonts w:ascii="Times New Roman" w:eastAsia="仿宋_GB2312" w:hAnsi="Times New Roman"/>
          <w:color w:val="000000"/>
          <w:sz w:val="32"/>
          <w:szCs w:val="32"/>
        </w:rPr>
        <w:t>响应措施</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1</w:t>
      </w:r>
      <w:r w:rsidRPr="00271BA3">
        <w:rPr>
          <w:rFonts w:ascii="Times New Roman" w:eastAsia="仿宋_GB2312" w:hAnsi="Times New Roman"/>
          <w:color w:val="000000"/>
          <w:sz w:val="32"/>
          <w:szCs w:val="32"/>
        </w:rPr>
        <w:t>）市地质灾害应急救援指挥部立即启动突发地质灾害应急预案，组织实施先期紧急救援、应急处置等工作，并在上级地质灾害应急救援指挥部的领导下开展工作。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2</w:t>
      </w:r>
      <w:r w:rsidRPr="00271BA3">
        <w:rPr>
          <w:rFonts w:ascii="Times New Roman" w:eastAsia="仿宋_GB2312" w:hAnsi="Times New Roman"/>
          <w:color w:val="000000"/>
          <w:sz w:val="32"/>
          <w:szCs w:val="32"/>
        </w:rPr>
        <w:t>）市地质灾害应急救援指挥部办公室立即向相关成员单位及镇街区调度灾害信息。</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3</w:t>
      </w:r>
      <w:r w:rsidRPr="00271BA3">
        <w:rPr>
          <w:rFonts w:ascii="Times New Roman" w:eastAsia="仿宋_GB2312" w:hAnsi="Times New Roman"/>
          <w:color w:val="000000"/>
          <w:sz w:val="32"/>
          <w:szCs w:val="32"/>
        </w:rPr>
        <w:t>）立即向泰安市应急管理局、自然资源和规划局报告灾情险情。</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4</w:t>
      </w:r>
      <w:r w:rsidRPr="00271BA3">
        <w:rPr>
          <w:rFonts w:ascii="Times New Roman" w:eastAsia="仿宋_GB2312" w:hAnsi="Times New Roman"/>
          <w:color w:val="000000"/>
          <w:sz w:val="32"/>
          <w:szCs w:val="32"/>
        </w:rPr>
        <w:t>）市地质灾害应急救援指挥部主持先期会商，向灾区紧急派出先期工作组和专家组，统筹组织全市应急救援力量、专家队伍实施抢险救援、紧急转移安置等先期处置工作。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5</w:t>
      </w:r>
      <w:r w:rsidRPr="00271BA3">
        <w:rPr>
          <w:rFonts w:ascii="Times New Roman" w:eastAsia="仿宋_GB2312" w:hAnsi="Times New Roman"/>
          <w:color w:val="000000"/>
          <w:sz w:val="32"/>
          <w:szCs w:val="32"/>
        </w:rPr>
        <w:t>）在上级工作组和专家组的指导下开展工作，配合做好灾区基础设施抢修、灾情监测、医疗救护、环境监测、卫生防疫、社会秩序维护、救灾物资发放等工作。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6</w:t>
      </w:r>
      <w:r w:rsidRPr="00271BA3">
        <w:rPr>
          <w:rFonts w:ascii="Times New Roman" w:eastAsia="仿宋_GB2312" w:hAnsi="Times New Roman"/>
          <w:color w:val="000000"/>
          <w:sz w:val="32"/>
          <w:szCs w:val="32"/>
        </w:rPr>
        <w:t>）协助做好灾害监测、预警、预报和新闻宣传工作。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在先期处置基础上，市地质灾害应急救援指挥部立即启动突发地质灾害应急响应和应急指挥系统。在市政府领导下，市地质灾害应急救援指挥部领导和组织实施紧急救援、应急处置等工作，并根据抢险救灾实际向泰安市政府提出需要支援的申请，按照泰安市政府的指导开展工作。必要时，请求省政府有关部门的支持。</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地质灾害应急响应启动后，可视灾情及其发展情况对响应级</w:t>
      </w:r>
      <w:r w:rsidRPr="00271BA3">
        <w:rPr>
          <w:rFonts w:ascii="Times New Roman" w:eastAsia="仿宋_GB2312" w:hAnsi="Times New Roman"/>
          <w:color w:val="000000"/>
          <w:sz w:val="32"/>
          <w:szCs w:val="32"/>
        </w:rPr>
        <w:lastRenderedPageBreak/>
        <w:t>别及时调整，避免响应不足或响应过度。</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5.5</w:t>
      </w:r>
      <w:r>
        <w:rPr>
          <w:rFonts w:ascii="Times New Roman" w:eastAsia="仿宋_GB2312" w:hAnsi="Times New Roman" w:hint="eastAsia"/>
          <w:color w:val="000000"/>
          <w:sz w:val="32"/>
          <w:szCs w:val="32"/>
        </w:rPr>
        <w:t xml:space="preserve">　</w:t>
      </w:r>
      <w:r w:rsidRPr="00427C27">
        <w:rPr>
          <w:rFonts w:ascii="楷体_GB2312" w:eastAsia="楷体_GB2312" w:hAnsi="Times New Roman" w:hint="eastAsia"/>
          <w:color w:val="000000"/>
          <w:sz w:val="32"/>
          <w:szCs w:val="32"/>
        </w:rPr>
        <w:t>响应终止</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1</w:t>
      </w:r>
      <w:r w:rsidRPr="00271BA3">
        <w:rPr>
          <w:rFonts w:ascii="Times New Roman" w:eastAsia="仿宋_GB2312" w:hAnsi="Times New Roman"/>
          <w:color w:val="000000"/>
          <w:sz w:val="32"/>
          <w:szCs w:val="32"/>
        </w:rPr>
        <w:t>）地质灾害现场应急处置工作基本完成；</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2</w:t>
      </w:r>
      <w:r w:rsidRPr="00271BA3">
        <w:rPr>
          <w:rFonts w:ascii="Times New Roman" w:eastAsia="仿宋_GB2312" w:hAnsi="Times New Roman"/>
          <w:color w:val="000000"/>
          <w:sz w:val="32"/>
          <w:szCs w:val="32"/>
        </w:rPr>
        <w:t>）地质灾害发展形势趋于稳定；</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3</w:t>
      </w:r>
      <w:r w:rsidRPr="00271BA3">
        <w:rPr>
          <w:rFonts w:ascii="Times New Roman" w:eastAsia="仿宋_GB2312" w:hAnsi="Times New Roman"/>
          <w:color w:val="000000"/>
          <w:sz w:val="32"/>
          <w:szCs w:val="32"/>
        </w:rPr>
        <w:t>）地质灾害灾情险情基本得到控制；</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4</w:t>
      </w:r>
      <w:r w:rsidRPr="00271BA3">
        <w:rPr>
          <w:rFonts w:ascii="Times New Roman" w:eastAsia="仿宋_GB2312" w:hAnsi="Times New Roman"/>
          <w:color w:val="000000"/>
          <w:sz w:val="32"/>
          <w:szCs w:val="32"/>
        </w:rPr>
        <w:t>）受灾群众基本得到安置；</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5</w:t>
      </w:r>
      <w:r w:rsidRPr="00271BA3">
        <w:rPr>
          <w:rFonts w:ascii="Times New Roman" w:eastAsia="仿宋_GB2312" w:hAnsi="Times New Roman"/>
          <w:color w:val="000000"/>
          <w:sz w:val="32"/>
          <w:szCs w:val="32"/>
        </w:rPr>
        <w:t>）灾区生活基本恢复正常。</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根据泰安市应急管理局、市政府或市地质灾害应急救援指挥部意见，参考上述指标，启动响应的部门宣布终止应急响应，地质灾害应急响应工作结束。</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5.6</w:t>
      </w:r>
      <w:r>
        <w:rPr>
          <w:rFonts w:ascii="Times New Roman" w:eastAsia="仿宋_GB2312" w:hAnsi="Times New Roman" w:hint="eastAsia"/>
          <w:color w:val="000000"/>
          <w:sz w:val="32"/>
          <w:szCs w:val="32"/>
        </w:rPr>
        <w:t xml:space="preserve">　</w:t>
      </w:r>
      <w:r w:rsidRPr="00427C27">
        <w:rPr>
          <w:rFonts w:ascii="楷体_GB2312" w:eastAsia="楷体_GB2312" w:hAnsi="Times New Roman" w:hint="eastAsia"/>
          <w:color w:val="000000"/>
          <w:sz w:val="32"/>
          <w:szCs w:val="32"/>
        </w:rPr>
        <w:t>善后处理</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地质灾害发生地人民政府、各成员单位和有关部门负责组织开展灾害善后处置工作，做好灾害恢复重建、补助补偿、抚慰抚恤、保险理赔等有关善后工作。</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5.7</w:t>
      </w:r>
      <w:r>
        <w:rPr>
          <w:rFonts w:ascii="Times New Roman" w:eastAsia="仿宋_GB2312" w:hAnsi="Times New Roman" w:hint="eastAsia"/>
          <w:color w:val="000000"/>
          <w:sz w:val="32"/>
          <w:szCs w:val="32"/>
        </w:rPr>
        <w:t xml:space="preserve">　</w:t>
      </w:r>
      <w:r w:rsidRPr="00427C27">
        <w:rPr>
          <w:rFonts w:ascii="楷体_GB2312" w:eastAsia="楷体_GB2312" w:hAnsi="Times New Roman" w:hint="eastAsia"/>
          <w:color w:val="000000"/>
          <w:sz w:val="32"/>
          <w:szCs w:val="32"/>
        </w:rPr>
        <w:t>处置评估</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地质灾害灾情或险情处置完成后，市应急管理局、自然资源和规划局要组织力量，对灾害的成因、性质、影响范围、受损程度、责任、应急处置工作等进行全面评估，总结经验教训，分析查找问题，形成调查报告。</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6</w:t>
      </w:r>
      <w:r>
        <w:rPr>
          <w:rFonts w:ascii="Times New Roman" w:eastAsia="仿宋_GB2312" w:hAnsi="Times New Roman" w:hint="eastAsia"/>
          <w:color w:val="000000"/>
          <w:sz w:val="32"/>
          <w:szCs w:val="32"/>
        </w:rPr>
        <w:t xml:space="preserve">　</w:t>
      </w:r>
      <w:r w:rsidRPr="00A117DC">
        <w:rPr>
          <w:rFonts w:ascii="黑体" w:eastAsia="黑体" w:hAnsi="黑体"/>
          <w:color w:val="000000"/>
          <w:sz w:val="32"/>
          <w:szCs w:val="32"/>
        </w:rPr>
        <w:t>保障措施</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6.1</w:t>
      </w:r>
      <w:r>
        <w:rPr>
          <w:rFonts w:ascii="Times New Roman" w:eastAsia="仿宋_GB2312" w:hAnsi="Times New Roman" w:hint="eastAsia"/>
          <w:color w:val="000000"/>
          <w:sz w:val="32"/>
          <w:szCs w:val="32"/>
        </w:rPr>
        <w:t xml:space="preserve">　</w:t>
      </w:r>
      <w:r w:rsidRPr="00A117DC">
        <w:rPr>
          <w:rFonts w:ascii="楷体_GB2312" w:eastAsia="楷体_GB2312" w:hAnsi="Times New Roman" w:hint="eastAsia"/>
          <w:color w:val="000000"/>
          <w:sz w:val="32"/>
          <w:szCs w:val="32"/>
        </w:rPr>
        <w:t>应急救援队伍</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市政府有关部门加强地质灾害救援、综合性消防救援、医疗</w:t>
      </w:r>
      <w:r w:rsidRPr="00271BA3">
        <w:rPr>
          <w:rFonts w:ascii="Times New Roman" w:eastAsia="仿宋_GB2312" w:hAnsi="Times New Roman"/>
          <w:color w:val="000000"/>
          <w:sz w:val="32"/>
          <w:szCs w:val="32"/>
        </w:rPr>
        <w:lastRenderedPageBreak/>
        <w:t>卫生救援等专业抢险救灾队伍建设，配备必要的物资装备，经常性地开展协同演练，提高共同应对地质灾害的能力。城市供水、供电、供气、通信等生命线工程设施产权单位、管理或生产经营单位加强抢险抢修队伍建设。</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镇街区组织动员社会力量，建立基层应急救援队伍，加强日常管理和培训。各有关部门发挥共青团和红十字会作用，依托社会团体、企事业单位及社区建立应急救援志愿者队伍，形成广泛参与应急救援的社会动员机制。</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6.2</w:t>
      </w:r>
      <w:r>
        <w:rPr>
          <w:rFonts w:ascii="Times New Roman" w:eastAsia="仿宋_GB2312" w:hAnsi="Times New Roman" w:hint="eastAsia"/>
          <w:color w:val="000000"/>
          <w:sz w:val="32"/>
          <w:szCs w:val="32"/>
        </w:rPr>
        <w:t xml:space="preserve">　</w:t>
      </w:r>
      <w:r w:rsidRPr="00BE5647">
        <w:rPr>
          <w:rFonts w:ascii="楷体_GB2312" w:eastAsia="楷体_GB2312" w:hAnsi="Times New Roman" w:hint="eastAsia"/>
          <w:color w:val="000000"/>
          <w:sz w:val="32"/>
          <w:szCs w:val="32"/>
        </w:rPr>
        <w:t>指挥平台</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地质灾害应急救援指挥部综合利用自动监测、通信、计算机、遥感等技术，建立健全应急指挥信息系统，形成上下贯通、反应灵敏、功能完善、统一高效的应急指挥平台。实现灾情险情快速响应、趋势判断快速反馈、应急指挥科学决策、灾害损失快速评估，保障市政府在应急救援中进行合理调度、科学决策和准确指挥。</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6.3</w:t>
      </w:r>
      <w:r>
        <w:rPr>
          <w:rFonts w:ascii="Times New Roman" w:eastAsia="仿宋_GB2312" w:hAnsi="Times New Roman" w:hint="eastAsia"/>
          <w:color w:val="000000"/>
          <w:sz w:val="32"/>
          <w:szCs w:val="32"/>
        </w:rPr>
        <w:t xml:space="preserve">　</w:t>
      </w:r>
      <w:r w:rsidRPr="00BE5647">
        <w:rPr>
          <w:rFonts w:ascii="楷体_GB2312" w:eastAsia="楷体_GB2312" w:hAnsi="Times New Roman" w:hint="eastAsia"/>
          <w:color w:val="000000"/>
          <w:sz w:val="32"/>
          <w:szCs w:val="32"/>
        </w:rPr>
        <w:t>应急技术支撑</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自然资源部门加强地质灾害应急调查专业队伍建设，建立地质灾害应急技术支撑体系，明确技术支撑单位，推进新技术、新方法在应急调查监测预警中的应用，保障突发地质灾害险情调查监测和趋势判断等工作的开展，为地质灾害应急救援和处置工作提供技术支撑。</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6.4</w:t>
      </w:r>
      <w:r>
        <w:rPr>
          <w:rFonts w:ascii="Times New Roman" w:eastAsia="仿宋_GB2312" w:hAnsi="Times New Roman" w:hint="eastAsia"/>
          <w:color w:val="000000"/>
          <w:sz w:val="32"/>
          <w:szCs w:val="32"/>
        </w:rPr>
        <w:t xml:space="preserve">　</w:t>
      </w:r>
      <w:r w:rsidRPr="00BE5647">
        <w:rPr>
          <w:rFonts w:ascii="楷体_GB2312" w:eastAsia="楷体_GB2312" w:hAnsi="Times New Roman" w:hint="eastAsia"/>
          <w:color w:val="000000"/>
          <w:sz w:val="32"/>
          <w:szCs w:val="32"/>
        </w:rPr>
        <w:t>资金与物资装备</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lastRenderedPageBreak/>
        <w:t>市政府有关部门要建立健全应急物资储备、生产、调拨及紧急配送体系，保障地质灾害应急工作所需生活救助物资、应急救援、监测预警、现场调查、人员防护、应急通讯、通信指挥、后勤保障、工程抢险装备、医疗器械和药品等的生产供应。镇街区及有关部门根据有关法律法规，做好应急物资储备工作，并通过与有关生产经营企业签订协议等方式，保障应急物资、生活必需品和应急处置装备的生产、供给。</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市政府保障应急救援工作所需经费。市财政局对启动应急响应、受灾害影响较大和财政困难的镇街区给予适当支持。</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6.5</w:t>
      </w:r>
      <w:r>
        <w:rPr>
          <w:rFonts w:ascii="Times New Roman" w:eastAsia="仿宋_GB2312" w:hAnsi="Times New Roman" w:hint="eastAsia"/>
          <w:color w:val="000000"/>
          <w:sz w:val="32"/>
          <w:szCs w:val="32"/>
        </w:rPr>
        <w:t xml:space="preserve">　</w:t>
      </w:r>
      <w:r w:rsidRPr="00BE5647">
        <w:rPr>
          <w:rFonts w:ascii="楷体_GB2312" w:eastAsia="楷体_GB2312" w:hAnsi="Times New Roman" w:hint="eastAsia"/>
          <w:color w:val="000000"/>
          <w:sz w:val="32"/>
          <w:szCs w:val="32"/>
        </w:rPr>
        <w:t>应急避难场所</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政府及其有关部门、各镇街区、村居（社区）等要合理利用符合条件的广场、绿地、公园、学校、体育场馆等公共设施，因地制宜设立应急避难场所，统筹安排所必需的交通、通信、供水、供电、排污、环保、物资储备等设备设施。</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6.6</w:t>
      </w:r>
      <w:r>
        <w:rPr>
          <w:rFonts w:ascii="Times New Roman" w:eastAsia="仿宋_GB2312" w:hAnsi="Times New Roman" w:hint="eastAsia"/>
          <w:color w:val="000000"/>
          <w:sz w:val="32"/>
          <w:szCs w:val="32"/>
        </w:rPr>
        <w:t xml:space="preserve">　</w:t>
      </w:r>
      <w:r w:rsidRPr="00BE5647">
        <w:rPr>
          <w:rFonts w:ascii="楷体_GB2312" w:eastAsia="楷体_GB2312" w:hAnsi="Times New Roman" w:hint="eastAsia"/>
          <w:color w:val="000000"/>
          <w:sz w:val="32"/>
          <w:szCs w:val="32"/>
        </w:rPr>
        <w:t>通信电力</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各基础电信运营企业建立健全应急通信保障系统，确保应急救援工作的通信畅通。在基础通信网络等基础设施遭到严重损毁且短时间难以修复的极端情况下，确保至少有一种临时通信手段有效、畅通。</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市融媒体中心完善广播电视传输覆盖网、建立完善有线和无线相结合、基础广播电视传输覆盖设施网与机动保障相结合的应急广播体系，在广播电视传输覆盖设施遭到严重损毁且短时间难</w:t>
      </w:r>
      <w:r w:rsidRPr="00271BA3">
        <w:rPr>
          <w:rFonts w:ascii="Times New Roman" w:eastAsia="仿宋_GB2312" w:hAnsi="Times New Roman"/>
          <w:color w:val="000000"/>
          <w:sz w:val="32"/>
          <w:szCs w:val="32"/>
        </w:rPr>
        <w:lastRenderedPageBreak/>
        <w:t>以修复的极端情况下，确保至少一种广播电视传输覆盖手段有效、畅通。</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市发展和改革局指导、协调电力企业加强电力基础设施、电力调度系统建设，保障现场应急装备的临时供电需求和灾区电力供应。</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6.7</w:t>
      </w:r>
      <w:r>
        <w:rPr>
          <w:rFonts w:ascii="Times New Roman" w:eastAsia="仿宋_GB2312" w:hAnsi="Times New Roman" w:hint="eastAsia"/>
          <w:color w:val="000000"/>
          <w:sz w:val="32"/>
          <w:szCs w:val="32"/>
        </w:rPr>
        <w:t xml:space="preserve">　</w:t>
      </w:r>
      <w:r w:rsidRPr="00990E1C">
        <w:rPr>
          <w:rFonts w:ascii="楷体_GB2312" w:eastAsia="楷体_GB2312" w:hAnsi="Times New Roman" w:hint="eastAsia"/>
          <w:color w:val="000000"/>
          <w:sz w:val="32"/>
          <w:szCs w:val="32"/>
        </w:rPr>
        <w:t>交通运输</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市公安局、市交通运输局等建立健全紧急运输保障体系，加强统一指挥调度，采取必要的交通管制措施，建立应急救援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绿色通道</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机制。</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6.8</w:t>
      </w:r>
      <w:r>
        <w:rPr>
          <w:rFonts w:ascii="Times New Roman" w:eastAsia="仿宋_GB2312" w:hAnsi="Times New Roman" w:hint="eastAsia"/>
          <w:color w:val="000000"/>
          <w:sz w:val="32"/>
          <w:szCs w:val="32"/>
        </w:rPr>
        <w:t xml:space="preserve">　</w:t>
      </w:r>
      <w:r w:rsidRPr="00271BA3">
        <w:rPr>
          <w:rFonts w:ascii="Times New Roman" w:eastAsia="仿宋_GB2312" w:hAnsi="Times New Roman"/>
          <w:color w:val="000000"/>
          <w:sz w:val="32"/>
          <w:szCs w:val="32"/>
        </w:rPr>
        <w:t>宣</w:t>
      </w:r>
      <w:r w:rsidRPr="003F2726">
        <w:rPr>
          <w:rFonts w:ascii="楷体_GB2312" w:eastAsia="楷体_GB2312" w:hAnsi="Times New Roman" w:hint="eastAsia"/>
          <w:color w:val="000000"/>
          <w:sz w:val="32"/>
          <w:szCs w:val="32"/>
        </w:rPr>
        <w:t>传培训与演练</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宣传、教育、广播电视等主管部门密切配合，开展防灾减灾科学、法律知识普及和宣传教育，动员社会公众积极参与防灾减灾活动，提高全社会防灾避险和自救互救能力。学校把防灾减灾知识教育纳入教学内容，加强防灾减灾专业人才培养，市教育和体育局、市自然资源和规划局等主管部门加强指导和监督。</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各镇街区建立健全地质灾害应急管理培训制度，结合本地区实际，组织应急管理人员、救援人员、志愿者等进行应急知识和技能培训。</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各镇街区及其有关部门要制定演练计划，组织开展地质灾害应急演练。</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7</w:t>
      </w:r>
      <w:r>
        <w:rPr>
          <w:rFonts w:ascii="Times New Roman" w:eastAsia="仿宋_GB2312" w:hAnsi="Times New Roman" w:hint="eastAsia"/>
          <w:color w:val="000000"/>
          <w:sz w:val="32"/>
          <w:szCs w:val="32"/>
        </w:rPr>
        <w:t xml:space="preserve">　</w:t>
      </w:r>
      <w:r w:rsidRPr="005C082B">
        <w:rPr>
          <w:rFonts w:ascii="黑体" w:eastAsia="黑体" w:hAnsi="黑体"/>
          <w:color w:val="000000"/>
          <w:sz w:val="32"/>
          <w:szCs w:val="32"/>
        </w:rPr>
        <w:t>预案管理</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预案实施后，根据实际情况，适时组织评估和修订。镇街区</w:t>
      </w:r>
      <w:r w:rsidRPr="00271BA3">
        <w:rPr>
          <w:rFonts w:ascii="Times New Roman" w:eastAsia="仿宋_GB2312" w:hAnsi="Times New Roman"/>
          <w:color w:val="000000"/>
          <w:sz w:val="32"/>
          <w:szCs w:val="32"/>
        </w:rPr>
        <w:lastRenderedPageBreak/>
        <w:t>应当结合当地实际，制定本辖区突发地质灾害应急处置预案。</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8</w:t>
      </w:r>
      <w:r>
        <w:rPr>
          <w:rFonts w:ascii="Times New Roman" w:eastAsia="仿宋_GB2312" w:hAnsi="Times New Roman" w:hint="eastAsia"/>
          <w:color w:val="000000"/>
          <w:sz w:val="32"/>
          <w:szCs w:val="32"/>
        </w:rPr>
        <w:t xml:space="preserve">　</w:t>
      </w:r>
      <w:r w:rsidRPr="005C082B">
        <w:rPr>
          <w:rFonts w:ascii="黑体" w:eastAsia="黑体" w:hAnsi="黑体"/>
          <w:color w:val="000000"/>
          <w:sz w:val="32"/>
          <w:szCs w:val="32"/>
        </w:rPr>
        <w:t>责任与奖励</w:t>
      </w:r>
    </w:p>
    <w:p w:rsidR="00C56BC3" w:rsidRDefault="00C56BC3" w:rsidP="00C56BC3">
      <w:pPr>
        <w:wordWrap w:val="0"/>
        <w:spacing w:line="600" w:lineRule="exact"/>
        <w:ind w:firstLineChars="200" w:firstLine="640"/>
        <w:rPr>
          <w:rFonts w:ascii="楷体_GB2312" w:eastAsia="楷体_GB2312" w:hAnsi="Times New Roman"/>
          <w:color w:val="000000"/>
          <w:sz w:val="32"/>
          <w:szCs w:val="32"/>
        </w:rPr>
      </w:pPr>
      <w:r w:rsidRPr="00271BA3">
        <w:rPr>
          <w:rFonts w:ascii="Times New Roman" w:eastAsia="仿宋_GB2312" w:hAnsi="Times New Roman"/>
          <w:color w:val="000000"/>
          <w:sz w:val="32"/>
          <w:szCs w:val="32"/>
        </w:rPr>
        <w:t>8.1</w:t>
      </w:r>
      <w:r>
        <w:rPr>
          <w:rFonts w:ascii="Times New Roman" w:eastAsia="仿宋_GB2312" w:hAnsi="Times New Roman" w:hint="eastAsia"/>
          <w:color w:val="000000"/>
          <w:sz w:val="32"/>
          <w:szCs w:val="32"/>
        </w:rPr>
        <w:t xml:space="preserve">　</w:t>
      </w:r>
      <w:r w:rsidRPr="00C17240">
        <w:rPr>
          <w:rFonts w:ascii="楷体_GB2312" w:eastAsia="楷体_GB2312" w:hAnsi="Times New Roman" w:hint="eastAsia"/>
          <w:color w:val="000000"/>
          <w:sz w:val="32"/>
          <w:szCs w:val="32"/>
        </w:rPr>
        <w:t>奖</w:t>
      </w:r>
      <w:r>
        <w:rPr>
          <w:rFonts w:ascii="楷体_GB2312" w:eastAsia="楷体_GB2312" w:hAnsi="Times New Roman" w:hint="eastAsia"/>
          <w:color w:val="000000"/>
          <w:sz w:val="32"/>
          <w:szCs w:val="32"/>
        </w:rPr>
        <w:t xml:space="preserve">　</w:t>
      </w:r>
      <w:r w:rsidRPr="00C17240">
        <w:rPr>
          <w:rFonts w:ascii="楷体_GB2312" w:eastAsia="楷体_GB2312" w:hAnsi="Times New Roman" w:hint="eastAsia"/>
          <w:color w:val="000000"/>
          <w:sz w:val="32"/>
          <w:szCs w:val="32"/>
        </w:rPr>
        <w:t>励</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对在地质灾害应急工作中贡献突出的单位和个人，按照相关规定给予表彰和奖励，对在应急救援工作中伤亡的人员按规定给予抚恤。</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8.2</w:t>
      </w:r>
      <w:r>
        <w:rPr>
          <w:rFonts w:ascii="Times New Roman" w:eastAsia="仿宋_GB2312" w:hAnsi="Times New Roman" w:hint="eastAsia"/>
          <w:color w:val="000000"/>
          <w:sz w:val="32"/>
          <w:szCs w:val="32"/>
        </w:rPr>
        <w:t xml:space="preserve">　</w:t>
      </w:r>
      <w:r w:rsidRPr="00C17240">
        <w:rPr>
          <w:rFonts w:ascii="楷体_GB2312" w:eastAsia="楷体_GB2312" w:hAnsi="Times New Roman" w:hint="eastAsia"/>
          <w:color w:val="000000"/>
          <w:sz w:val="32"/>
          <w:szCs w:val="32"/>
        </w:rPr>
        <w:t>责任追究</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对引发地质灾害的单位和个人的责任追究，按照《地质灾害防治条例》相关规定处理；对在地质灾害应急处置中失职、渎职造成损失的有关人员，按国家有关法律、法规追究责任。</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9</w:t>
      </w:r>
      <w:r>
        <w:rPr>
          <w:rFonts w:ascii="Times New Roman" w:eastAsia="仿宋_GB2312" w:hAnsi="Times New Roman" w:hint="eastAsia"/>
          <w:color w:val="000000"/>
          <w:sz w:val="32"/>
          <w:szCs w:val="32"/>
        </w:rPr>
        <w:t xml:space="preserve">　</w:t>
      </w:r>
      <w:r w:rsidRPr="00C17240">
        <w:rPr>
          <w:rFonts w:ascii="黑体" w:eastAsia="黑体" w:hAnsi="黑体"/>
          <w:color w:val="000000"/>
          <w:sz w:val="32"/>
          <w:szCs w:val="32"/>
        </w:rPr>
        <w:t>附</w:t>
      </w:r>
      <w:r w:rsidRPr="00C17240">
        <w:rPr>
          <w:rFonts w:ascii="黑体" w:eastAsia="黑体" w:hAnsi="黑体" w:hint="eastAsia"/>
          <w:color w:val="000000"/>
          <w:sz w:val="32"/>
          <w:szCs w:val="32"/>
        </w:rPr>
        <w:t xml:space="preserve">　</w:t>
      </w:r>
      <w:r w:rsidRPr="00C17240">
        <w:rPr>
          <w:rFonts w:ascii="黑体" w:eastAsia="黑体" w:hAnsi="黑体"/>
          <w:color w:val="000000"/>
          <w:sz w:val="32"/>
          <w:szCs w:val="32"/>
        </w:rPr>
        <w:t>则</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9.1</w:t>
      </w:r>
      <w:r>
        <w:rPr>
          <w:rFonts w:ascii="Times New Roman" w:eastAsia="仿宋_GB2312" w:hAnsi="Times New Roman" w:hint="eastAsia"/>
          <w:color w:val="000000"/>
          <w:sz w:val="32"/>
          <w:szCs w:val="32"/>
        </w:rPr>
        <w:t xml:space="preserve">　</w:t>
      </w:r>
      <w:r w:rsidRPr="00C17240">
        <w:rPr>
          <w:rFonts w:ascii="楷体_GB2312" w:eastAsia="楷体_GB2312" w:hAnsi="Times New Roman" w:hint="eastAsia"/>
          <w:color w:val="000000"/>
          <w:sz w:val="32"/>
          <w:szCs w:val="32"/>
        </w:rPr>
        <w:t>名词术语解释</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重大地质灾害：指特大型、大型地质灾害和市政府认为需要市地质灾害应急救援指挥部应对的中型地质灾害。</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地质灾害危险区：指已经出现地质灾害迹象，明显可能发生地质灾害且可能造成人员伤亡和经济损失的区域或地段。</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次生灾害：指由地质灾害造成的工程结构、设施和自然环境破坏而引发的灾害，如水灾、爆炸及剧毒和强腐蚀性物质泄漏等。生命线设施：指供水、供电、粮油、排水、燃料、热力系统及通信、交通等城市公用设施。</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直接经济损失：指地质灾害及次生灾害造成的物质破坏，包括建筑物和其他工程结构、设施、设备、物品、财物等破坏而引</w:t>
      </w:r>
      <w:r w:rsidRPr="00271BA3">
        <w:rPr>
          <w:rFonts w:ascii="Times New Roman" w:eastAsia="仿宋_GB2312" w:hAnsi="Times New Roman"/>
          <w:color w:val="000000"/>
          <w:sz w:val="32"/>
          <w:szCs w:val="32"/>
        </w:rPr>
        <w:lastRenderedPageBreak/>
        <w:t>起的经济损失，以重新修复所需费用计算。不包括非实物财产，如货币、有价证券等损失。</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9.2</w:t>
      </w:r>
      <w:r>
        <w:rPr>
          <w:rFonts w:ascii="Times New Roman" w:eastAsia="仿宋_GB2312" w:hAnsi="Times New Roman" w:hint="eastAsia"/>
          <w:color w:val="000000"/>
          <w:sz w:val="32"/>
          <w:szCs w:val="32"/>
        </w:rPr>
        <w:t xml:space="preserve">　</w:t>
      </w:r>
      <w:r w:rsidRPr="00C17240">
        <w:rPr>
          <w:rFonts w:ascii="楷体_GB2312" w:eastAsia="楷体_GB2312" w:hAnsi="Times New Roman" w:hint="eastAsia"/>
          <w:color w:val="000000"/>
          <w:sz w:val="32"/>
          <w:szCs w:val="32"/>
        </w:rPr>
        <w:t>以上、以下的含义</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本预案有关数量的表述中，</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以上</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含本数，</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以下</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不含本数。</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9.3</w:t>
      </w:r>
      <w:r w:rsidRPr="00915622">
        <w:rPr>
          <w:rFonts w:ascii="楷体_GB2312" w:eastAsia="楷体_GB2312" w:hAnsi="Times New Roman" w:hint="eastAsia"/>
          <w:color w:val="000000"/>
          <w:sz w:val="32"/>
          <w:szCs w:val="32"/>
        </w:rPr>
        <w:t xml:space="preserve">　预案解释</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本预案由市应急管理局、市自然资源和规划局负责解释。</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9.4</w:t>
      </w:r>
      <w:r>
        <w:rPr>
          <w:rFonts w:ascii="Times New Roman" w:eastAsia="仿宋_GB2312" w:hAnsi="Times New Roman" w:hint="eastAsia"/>
          <w:color w:val="000000"/>
          <w:sz w:val="32"/>
          <w:szCs w:val="32"/>
        </w:rPr>
        <w:t xml:space="preserve">　</w:t>
      </w:r>
      <w:r w:rsidRPr="00B21A64">
        <w:rPr>
          <w:rFonts w:ascii="楷体_GB2312" w:eastAsia="楷体_GB2312" w:hAnsi="Times New Roman" w:hint="eastAsia"/>
          <w:color w:val="000000"/>
          <w:sz w:val="32"/>
          <w:szCs w:val="32"/>
        </w:rPr>
        <w:t>预案实施时间</w:t>
      </w: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本预案自印发之日起实施。</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附件：</w:t>
      </w:r>
      <w:r w:rsidRPr="00271BA3">
        <w:rPr>
          <w:rFonts w:ascii="Times New Roman" w:eastAsia="仿宋_GB2312" w:hAnsi="Times New Roman"/>
          <w:color w:val="000000"/>
          <w:sz w:val="32"/>
          <w:szCs w:val="32"/>
        </w:rPr>
        <w:t>1.</w:t>
      </w:r>
      <w:r w:rsidRPr="00271BA3">
        <w:rPr>
          <w:rFonts w:ascii="Times New Roman" w:eastAsia="仿宋_GB2312" w:hAnsi="Times New Roman"/>
          <w:color w:val="000000"/>
          <w:sz w:val="32"/>
          <w:szCs w:val="32"/>
        </w:rPr>
        <w:t>肥城市地质灾害应急救援指挥部分组及各部门职责</w:t>
      </w:r>
    </w:p>
    <w:p w:rsidR="00C56BC3" w:rsidRPr="00271BA3" w:rsidRDefault="00C56BC3" w:rsidP="00C56BC3">
      <w:pPr>
        <w:wordWrap w:val="0"/>
        <w:spacing w:line="600" w:lineRule="exact"/>
        <w:ind w:firstLineChars="500" w:firstLine="160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2.</w:t>
      </w:r>
      <w:r w:rsidRPr="00271BA3">
        <w:rPr>
          <w:rFonts w:ascii="Times New Roman" w:eastAsia="仿宋_GB2312" w:hAnsi="Times New Roman"/>
          <w:color w:val="000000"/>
          <w:sz w:val="32"/>
          <w:szCs w:val="32"/>
        </w:rPr>
        <w:t>肥城市地质灾害重点防治区域一览表</w:t>
      </w:r>
    </w:p>
    <w:p w:rsidR="00C56BC3" w:rsidRPr="00271BA3" w:rsidRDefault="00C56BC3" w:rsidP="00C56BC3">
      <w:pPr>
        <w:wordWrap w:val="0"/>
        <w:spacing w:line="600" w:lineRule="exact"/>
        <w:ind w:firstLineChars="500" w:firstLine="160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3.</w:t>
      </w:r>
      <w:r w:rsidRPr="00271BA3">
        <w:rPr>
          <w:rFonts w:ascii="Times New Roman" w:eastAsia="仿宋_GB2312" w:hAnsi="Times New Roman"/>
          <w:color w:val="000000"/>
          <w:sz w:val="32"/>
          <w:szCs w:val="32"/>
        </w:rPr>
        <w:t>肥城市突发地质灾害应急处置流程图</w:t>
      </w:r>
    </w:p>
    <w:p w:rsidR="00C56BC3" w:rsidRDefault="00C56BC3" w:rsidP="00C56BC3">
      <w:pPr>
        <w:wordWrap w:val="0"/>
        <w:spacing w:line="600" w:lineRule="exact"/>
        <w:ind w:firstLineChars="500" w:firstLine="160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4.</w:t>
      </w:r>
      <w:r w:rsidRPr="00271BA3">
        <w:rPr>
          <w:rFonts w:ascii="Times New Roman" w:eastAsia="仿宋_GB2312" w:hAnsi="Times New Roman"/>
          <w:color w:val="000000"/>
          <w:sz w:val="32"/>
          <w:szCs w:val="32"/>
        </w:rPr>
        <w:t>肥城市突发地质灾害应急响应分级及响应措施</w:t>
      </w:r>
    </w:p>
    <w:p w:rsidR="00C56BC3" w:rsidRDefault="00C56BC3" w:rsidP="00C56BC3">
      <w:pPr>
        <w:wordWrap w:val="0"/>
        <w:spacing w:line="600" w:lineRule="exact"/>
        <w:ind w:firstLineChars="500" w:firstLine="1600"/>
        <w:rPr>
          <w:rFonts w:ascii="Times New Roman" w:eastAsia="仿宋_GB2312" w:hAnsi="Times New Roman"/>
          <w:color w:val="000000"/>
          <w:sz w:val="32"/>
          <w:szCs w:val="32"/>
        </w:rPr>
      </w:pPr>
    </w:p>
    <w:p w:rsidR="001A4C8F" w:rsidRDefault="001A4C8F" w:rsidP="00C56BC3">
      <w:pPr>
        <w:wordWrap w:val="0"/>
        <w:spacing w:line="600" w:lineRule="exact"/>
        <w:rPr>
          <w:rFonts w:ascii="Times New Roman" w:eastAsia="黑体" w:hAnsi="黑体"/>
          <w:color w:val="000000"/>
          <w:sz w:val="32"/>
          <w:szCs w:val="32"/>
        </w:rPr>
      </w:pPr>
    </w:p>
    <w:p w:rsidR="001A4C8F" w:rsidRDefault="001A4C8F" w:rsidP="00C56BC3">
      <w:pPr>
        <w:wordWrap w:val="0"/>
        <w:spacing w:line="600" w:lineRule="exact"/>
        <w:rPr>
          <w:rFonts w:ascii="Times New Roman" w:eastAsia="黑体" w:hAnsi="黑体"/>
          <w:color w:val="000000"/>
          <w:sz w:val="32"/>
          <w:szCs w:val="32"/>
        </w:rPr>
      </w:pPr>
    </w:p>
    <w:p w:rsidR="001A4C8F" w:rsidRDefault="001A4C8F" w:rsidP="00C56BC3">
      <w:pPr>
        <w:wordWrap w:val="0"/>
        <w:spacing w:line="600" w:lineRule="exact"/>
        <w:rPr>
          <w:rFonts w:ascii="Times New Roman" w:eastAsia="黑体" w:hAnsi="黑体"/>
          <w:color w:val="000000"/>
          <w:sz w:val="32"/>
          <w:szCs w:val="32"/>
        </w:rPr>
      </w:pPr>
    </w:p>
    <w:p w:rsidR="001A4C8F" w:rsidRDefault="001A4C8F" w:rsidP="00C56BC3">
      <w:pPr>
        <w:wordWrap w:val="0"/>
        <w:spacing w:line="600" w:lineRule="exact"/>
        <w:rPr>
          <w:rFonts w:ascii="Times New Roman" w:eastAsia="黑体" w:hAnsi="黑体"/>
          <w:color w:val="000000"/>
          <w:sz w:val="32"/>
          <w:szCs w:val="32"/>
        </w:rPr>
      </w:pPr>
    </w:p>
    <w:p w:rsidR="001A4C8F" w:rsidRDefault="001A4C8F" w:rsidP="00C56BC3">
      <w:pPr>
        <w:wordWrap w:val="0"/>
        <w:spacing w:line="600" w:lineRule="exact"/>
        <w:rPr>
          <w:rFonts w:ascii="Times New Roman" w:eastAsia="黑体" w:hAnsi="黑体"/>
          <w:color w:val="000000"/>
          <w:sz w:val="32"/>
          <w:szCs w:val="32"/>
        </w:rPr>
      </w:pPr>
    </w:p>
    <w:p w:rsidR="001A4C8F" w:rsidRDefault="001A4C8F" w:rsidP="00C56BC3">
      <w:pPr>
        <w:wordWrap w:val="0"/>
        <w:spacing w:line="600" w:lineRule="exact"/>
        <w:rPr>
          <w:rFonts w:ascii="Times New Roman" w:eastAsia="黑体" w:hAnsi="黑体"/>
          <w:color w:val="000000"/>
          <w:sz w:val="32"/>
          <w:szCs w:val="32"/>
        </w:rPr>
      </w:pPr>
    </w:p>
    <w:p w:rsidR="001A4C8F" w:rsidRDefault="001A4C8F" w:rsidP="00C56BC3">
      <w:pPr>
        <w:wordWrap w:val="0"/>
        <w:spacing w:line="600" w:lineRule="exact"/>
        <w:rPr>
          <w:rFonts w:ascii="Times New Roman" w:eastAsia="黑体" w:hAnsi="黑体"/>
          <w:color w:val="000000"/>
          <w:sz w:val="32"/>
          <w:szCs w:val="32"/>
        </w:rPr>
      </w:pPr>
    </w:p>
    <w:p w:rsidR="001A4C8F" w:rsidRDefault="001A4C8F" w:rsidP="00C56BC3">
      <w:pPr>
        <w:wordWrap w:val="0"/>
        <w:spacing w:line="600" w:lineRule="exact"/>
        <w:rPr>
          <w:rFonts w:ascii="Times New Roman" w:eastAsia="黑体" w:hAnsi="黑体"/>
          <w:color w:val="000000"/>
          <w:sz w:val="32"/>
          <w:szCs w:val="32"/>
        </w:rPr>
      </w:pPr>
    </w:p>
    <w:p w:rsidR="001A4C8F" w:rsidRDefault="001A4C8F" w:rsidP="00C56BC3">
      <w:pPr>
        <w:wordWrap w:val="0"/>
        <w:spacing w:line="600" w:lineRule="exact"/>
        <w:rPr>
          <w:rFonts w:ascii="Times New Roman" w:eastAsia="黑体" w:hAnsi="黑体"/>
          <w:color w:val="000000"/>
          <w:sz w:val="32"/>
          <w:szCs w:val="32"/>
        </w:rPr>
      </w:pPr>
    </w:p>
    <w:p w:rsidR="00C56BC3" w:rsidRPr="009F5D2F" w:rsidRDefault="00C56BC3" w:rsidP="00C56BC3">
      <w:pPr>
        <w:wordWrap w:val="0"/>
        <w:spacing w:line="600" w:lineRule="exact"/>
        <w:rPr>
          <w:rFonts w:ascii="Times New Roman" w:eastAsia="黑体" w:hAnsi="Times New Roman"/>
          <w:color w:val="000000"/>
          <w:sz w:val="32"/>
          <w:szCs w:val="32"/>
        </w:rPr>
      </w:pPr>
      <w:r w:rsidRPr="009F5D2F">
        <w:rPr>
          <w:rFonts w:ascii="Times New Roman" w:eastAsia="黑体" w:hAnsi="黑体"/>
          <w:color w:val="000000"/>
          <w:sz w:val="32"/>
          <w:szCs w:val="32"/>
        </w:rPr>
        <w:lastRenderedPageBreak/>
        <w:t>附件</w:t>
      </w:r>
      <w:r w:rsidRPr="009F5D2F">
        <w:rPr>
          <w:rFonts w:ascii="Times New Roman" w:eastAsia="黑体" w:hAnsi="Times New Roman"/>
          <w:color w:val="000000"/>
          <w:sz w:val="32"/>
          <w:szCs w:val="32"/>
        </w:rPr>
        <w:t>1</w:t>
      </w:r>
    </w:p>
    <w:p w:rsidR="00C56BC3" w:rsidRPr="009F5D2F" w:rsidRDefault="00C56BC3" w:rsidP="00C56BC3">
      <w:pPr>
        <w:wordWrap w:val="0"/>
        <w:spacing w:line="600" w:lineRule="exact"/>
        <w:rPr>
          <w:rFonts w:ascii="Times New Roman" w:eastAsia="仿宋_GB2312" w:hAnsi="Times New Roman"/>
          <w:color w:val="000000"/>
          <w:sz w:val="32"/>
          <w:szCs w:val="32"/>
        </w:rPr>
      </w:pPr>
    </w:p>
    <w:p w:rsidR="00C56BC3" w:rsidRPr="009F5D2F" w:rsidRDefault="00C56BC3" w:rsidP="00C56BC3">
      <w:pPr>
        <w:spacing w:line="600" w:lineRule="exact"/>
        <w:jc w:val="center"/>
        <w:rPr>
          <w:rFonts w:ascii="Times New Roman" w:eastAsia="方正小标宋简体" w:hAnsi="Times New Roman"/>
          <w:color w:val="000000"/>
          <w:sz w:val="44"/>
          <w:szCs w:val="44"/>
        </w:rPr>
      </w:pPr>
      <w:r w:rsidRPr="009F5D2F">
        <w:rPr>
          <w:rFonts w:ascii="Times New Roman" w:eastAsia="方正小标宋简体" w:hAnsi="Times New Roman"/>
          <w:color w:val="000000"/>
          <w:sz w:val="44"/>
          <w:szCs w:val="44"/>
        </w:rPr>
        <w:t>肥城市地质灾害应急救援指挥部</w:t>
      </w:r>
      <w:r w:rsidRPr="009F5D2F">
        <w:rPr>
          <w:rFonts w:ascii="Times New Roman" w:eastAsia="方正小标宋简体" w:hAnsi="Times New Roman"/>
          <w:color w:val="000000"/>
          <w:sz w:val="44"/>
          <w:szCs w:val="44"/>
        </w:rPr>
        <w:br/>
      </w:r>
      <w:r w:rsidRPr="009F5D2F">
        <w:rPr>
          <w:rFonts w:ascii="Times New Roman" w:eastAsia="方正小标宋简体" w:hAnsi="Times New Roman"/>
          <w:color w:val="000000"/>
          <w:sz w:val="44"/>
          <w:szCs w:val="44"/>
        </w:rPr>
        <w:t>分组及各部门职责</w:t>
      </w:r>
    </w:p>
    <w:p w:rsidR="00C56BC3" w:rsidRPr="009F5D2F" w:rsidRDefault="00C56BC3" w:rsidP="00C56BC3">
      <w:pPr>
        <w:spacing w:line="600" w:lineRule="exact"/>
        <w:jc w:val="center"/>
        <w:rPr>
          <w:rFonts w:ascii="Times New Roman" w:eastAsia="黑体" w:hAnsi="Times New Roman"/>
          <w:color w:val="000000"/>
          <w:sz w:val="32"/>
          <w:szCs w:val="32"/>
        </w:rPr>
      </w:pPr>
    </w:p>
    <w:p w:rsidR="00C56BC3" w:rsidRPr="00A82D27" w:rsidRDefault="00C56BC3" w:rsidP="00C56BC3">
      <w:pPr>
        <w:spacing w:line="600" w:lineRule="exact"/>
        <w:ind w:firstLineChars="200" w:firstLine="640"/>
        <w:rPr>
          <w:rFonts w:ascii="仿宋_GB2312" w:eastAsia="仿宋_GB2312" w:hAnsi="黑体"/>
          <w:color w:val="000000"/>
          <w:sz w:val="32"/>
          <w:szCs w:val="32"/>
        </w:rPr>
      </w:pPr>
      <w:r w:rsidRPr="00A82D27">
        <w:rPr>
          <w:rFonts w:ascii="仿宋_GB2312" w:eastAsia="仿宋_GB2312" w:hAnsi="黑体" w:hint="eastAsia"/>
          <w:color w:val="000000"/>
          <w:sz w:val="32"/>
          <w:szCs w:val="32"/>
        </w:rPr>
        <w:t>肥城市</w:t>
      </w:r>
      <w:r>
        <w:rPr>
          <w:rFonts w:ascii="仿宋_GB2312" w:eastAsia="仿宋_GB2312" w:hAnsi="黑体" w:hint="eastAsia"/>
          <w:color w:val="000000"/>
          <w:sz w:val="32"/>
          <w:szCs w:val="32"/>
        </w:rPr>
        <w:t>地质灾害应急救援指挥部下设相应的工作组，各工作组组成及职责和部门职责如下：</w:t>
      </w:r>
    </w:p>
    <w:p w:rsidR="00C56BC3" w:rsidRPr="0075518B" w:rsidRDefault="00C56BC3" w:rsidP="00C56BC3">
      <w:pPr>
        <w:spacing w:line="600" w:lineRule="exact"/>
        <w:ind w:firstLineChars="200" w:firstLine="640"/>
        <w:rPr>
          <w:rFonts w:ascii="黑体" w:eastAsia="黑体" w:hAnsi="黑体"/>
          <w:color w:val="000000"/>
          <w:sz w:val="32"/>
          <w:szCs w:val="32"/>
        </w:rPr>
      </w:pPr>
      <w:r w:rsidRPr="0075518B">
        <w:rPr>
          <w:rFonts w:ascii="黑体" w:eastAsia="黑体" w:hAnsi="黑体"/>
          <w:color w:val="000000"/>
          <w:sz w:val="32"/>
          <w:szCs w:val="32"/>
        </w:rPr>
        <w:t>一、各工作组及职责</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DF6316">
        <w:rPr>
          <w:rFonts w:ascii="楷体_GB2312" w:eastAsia="楷体_GB2312" w:hAnsi="Times New Roman" w:hint="eastAsia"/>
          <w:color w:val="000000"/>
          <w:sz w:val="32"/>
          <w:szCs w:val="32"/>
        </w:rPr>
        <w:t>综合协调组</w:t>
      </w:r>
      <w:r w:rsidRPr="00271BA3">
        <w:rPr>
          <w:rFonts w:ascii="Times New Roman" w:eastAsia="仿宋_GB2312" w:hAnsi="Times New Roman"/>
          <w:color w:val="000000"/>
          <w:sz w:val="32"/>
          <w:szCs w:val="32"/>
        </w:rPr>
        <w:t>：由市政府办公室牵头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市应急管理局、市自然资源和规划局、受灾镇街区组成。承担组织协调工作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督促落实市地质灾害应急救援指挥部议定事项</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协调各工作组、各镇街区工作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调度汇总各工作组工作情况、灾害发生地抢险救援进展情况</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报送灾情信息</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负责文件传阅、归档及会务筹备、文稿起草等工作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承担市地质灾害应急救援指挥部日常事务和交办的其他工作。</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DF6316">
        <w:rPr>
          <w:rFonts w:ascii="楷体_GB2312" w:eastAsia="楷体_GB2312" w:hAnsi="Times New Roman" w:hint="eastAsia"/>
          <w:color w:val="000000"/>
          <w:sz w:val="32"/>
          <w:szCs w:val="32"/>
        </w:rPr>
        <w:t>应急救援组</w:t>
      </w:r>
      <w:r w:rsidRPr="00271BA3">
        <w:rPr>
          <w:rFonts w:ascii="Times New Roman" w:eastAsia="仿宋_GB2312" w:hAnsi="Times New Roman"/>
          <w:color w:val="000000"/>
          <w:sz w:val="32"/>
          <w:szCs w:val="32"/>
        </w:rPr>
        <w:t>：由市应急管理局牵头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市消防救援大队、各类专业救援队伍组成</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必要时请求当地驻军、武警部队及民兵预备役人员协助。负责组织协调各类抢险救援队伍、救援装备开展抢险救援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搜救被困群众</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落实应急处置和应急救援相关措施</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协调救援队伍之间衔接、配合</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合理划分责任区边界。</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DF6316">
        <w:rPr>
          <w:rFonts w:ascii="楷体_GB2312" w:eastAsia="楷体_GB2312" w:hAnsi="Times New Roman" w:hint="eastAsia"/>
          <w:color w:val="000000"/>
          <w:sz w:val="32"/>
          <w:szCs w:val="32"/>
        </w:rPr>
        <w:t>应急专家组</w:t>
      </w:r>
      <w:r w:rsidRPr="00271BA3">
        <w:rPr>
          <w:rFonts w:ascii="Times New Roman" w:eastAsia="仿宋_GB2312" w:hAnsi="Times New Roman"/>
          <w:color w:val="000000"/>
          <w:sz w:val="32"/>
          <w:szCs w:val="32"/>
        </w:rPr>
        <w:t>：由市自然资源和规划局牵头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市应急管理局、泰安市生态环境局肥城分局、市住房和城乡建设局、市交通运输局、市水利局、市卫生健康局、市气象局等部门单位专家构成。负责</w:t>
      </w:r>
      <w:r w:rsidRPr="00271BA3">
        <w:rPr>
          <w:rFonts w:ascii="Times New Roman" w:eastAsia="仿宋_GB2312" w:hAnsi="Times New Roman"/>
          <w:color w:val="000000"/>
          <w:sz w:val="32"/>
          <w:szCs w:val="32"/>
        </w:rPr>
        <w:lastRenderedPageBreak/>
        <w:t>灾害性质、级别、危害程度等认定</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分析、研判灾害动态趋势</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组织专家开展险情排查</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对地质灾害引发的环境污染问题进行应急监测</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为地质灾害处置提供决策依据和建议</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协助开展应急救援。</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DF6316">
        <w:rPr>
          <w:rFonts w:ascii="楷体_GB2312" w:eastAsia="楷体_GB2312" w:hAnsi="Times New Roman" w:hint="eastAsia"/>
          <w:color w:val="000000"/>
          <w:sz w:val="32"/>
          <w:szCs w:val="32"/>
        </w:rPr>
        <w:t>医疗卫生组</w:t>
      </w:r>
      <w:r w:rsidRPr="00271BA3">
        <w:rPr>
          <w:rFonts w:ascii="Times New Roman" w:eastAsia="仿宋_GB2312" w:hAnsi="Times New Roman"/>
          <w:color w:val="000000"/>
          <w:sz w:val="32"/>
          <w:szCs w:val="32"/>
        </w:rPr>
        <w:t>：由市卫生健康局牵头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市畜牧兽医事业发展服务中心、受灾镇街区卫生部门组成。负责调集医疗救援队伍和医疗器械、药品等物资</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救治受伤人员</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开展饮用水的监督监测</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防范和控制传染病爆发</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做好灾后卫生防疫</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开展灾后心理援助。</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9C7D3B">
        <w:rPr>
          <w:rFonts w:ascii="楷体_GB2312" w:eastAsia="楷体_GB2312" w:hAnsi="Times New Roman" w:hint="eastAsia"/>
          <w:color w:val="000000"/>
          <w:sz w:val="32"/>
          <w:szCs w:val="32"/>
        </w:rPr>
        <w:t>转移安置组</w:t>
      </w:r>
      <w:r w:rsidRPr="00271BA3">
        <w:rPr>
          <w:rFonts w:ascii="Times New Roman" w:eastAsia="仿宋_GB2312" w:hAnsi="Times New Roman"/>
          <w:color w:val="000000"/>
          <w:sz w:val="32"/>
          <w:szCs w:val="32"/>
        </w:rPr>
        <w:t>：由市应急管理局牵头，市发展和改革局、市交通运输局、市商务局、市粮食和物资储备中心及受灾镇街区组成。负责指导事发镇街区紧急转移和安置受地质灾害威胁的群众；开放应急避难场所</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安置受灾群众；负责救援人员、受灾群众的基本生活物资保障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组织协调救灾物资的调拨、紧急配送和分配并监督使用。</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9C7D3B">
        <w:rPr>
          <w:rFonts w:ascii="楷体_GB2312" w:eastAsia="楷体_GB2312" w:hAnsi="Times New Roman" w:hint="eastAsia"/>
          <w:color w:val="000000"/>
          <w:sz w:val="32"/>
          <w:szCs w:val="32"/>
        </w:rPr>
        <w:t>社会治安组</w:t>
      </w:r>
      <w:r w:rsidRPr="00271BA3">
        <w:rPr>
          <w:rFonts w:ascii="Times New Roman" w:eastAsia="仿宋_GB2312" w:hAnsi="Times New Roman"/>
          <w:color w:val="000000"/>
          <w:sz w:val="32"/>
          <w:szCs w:val="32"/>
        </w:rPr>
        <w:t>：由市公安局牵头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受灾镇街区组成。负责加强灾区社会治安管理</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依法打击涉灾违法犯罪活动</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妥善处置群体性事件</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维护灾区道路交通秩序</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保障救灾车辆畅通。</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9C7D3B">
        <w:rPr>
          <w:rFonts w:ascii="楷体_GB2312" w:eastAsia="楷体_GB2312" w:hAnsi="Times New Roman" w:hint="eastAsia"/>
          <w:color w:val="000000"/>
          <w:sz w:val="32"/>
          <w:szCs w:val="32"/>
        </w:rPr>
        <w:t>宣传报道组</w:t>
      </w:r>
      <w:r w:rsidRPr="00271BA3">
        <w:rPr>
          <w:rFonts w:ascii="Times New Roman" w:eastAsia="仿宋_GB2312" w:hAnsi="Times New Roman"/>
          <w:color w:val="000000"/>
          <w:sz w:val="32"/>
          <w:szCs w:val="32"/>
        </w:rPr>
        <w:t>：由市委宣传部牵头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市融媒体中心组成。负责对外协调、信息报送、新闻宣传、舆论监督</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发布险情、灾情等相关信息</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承办新闻发布会</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有效引导社会舆论</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做好舆情应对。</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9C7D3B">
        <w:rPr>
          <w:rFonts w:ascii="楷体_GB2312" w:eastAsia="楷体_GB2312" w:hAnsi="Times New Roman" w:hint="eastAsia"/>
          <w:color w:val="000000"/>
          <w:sz w:val="32"/>
          <w:szCs w:val="32"/>
        </w:rPr>
        <w:t>后勤保障组</w:t>
      </w:r>
      <w:r w:rsidRPr="00271BA3">
        <w:rPr>
          <w:rFonts w:ascii="Times New Roman" w:eastAsia="仿宋_GB2312" w:hAnsi="Times New Roman"/>
          <w:color w:val="000000"/>
          <w:sz w:val="32"/>
          <w:szCs w:val="32"/>
        </w:rPr>
        <w:t>：由市应急管理局牵头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市发展和改革局、市教育和体育局、市财政局、市交通运输局、市商务局、市煤炭发展服务中心、市消防救援大队、国网肥城供电公司、各基础电信运营</w:t>
      </w:r>
      <w:r w:rsidRPr="00271BA3">
        <w:rPr>
          <w:rFonts w:ascii="Times New Roman" w:eastAsia="仿宋_GB2312" w:hAnsi="Times New Roman"/>
          <w:color w:val="000000"/>
          <w:sz w:val="32"/>
          <w:szCs w:val="32"/>
        </w:rPr>
        <w:lastRenderedPageBreak/>
        <w:t>企业及受灾镇街区应急部门相关人员组成。负责协调地质灾害事发地交通、供电、通讯等设施的抢险修复工作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组织煤、电、油、气以及其生活保障类物资的紧急调度，保障灾区应急物资供应；组织协调救灾物资运输保障；负责灾区生活必需品、重要消费品市场监测</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保障市场供应。向灾区拨付救灾补助资金；适时组织学校复课</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维持正常教学秩序。</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15422D">
        <w:rPr>
          <w:rFonts w:ascii="楷体_GB2312" w:eastAsia="楷体_GB2312" w:hAnsi="Times New Roman" w:hint="eastAsia"/>
          <w:color w:val="000000"/>
          <w:sz w:val="32"/>
          <w:szCs w:val="32"/>
        </w:rPr>
        <w:t>灾情评估组</w:t>
      </w:r>
      <w:r w:rsidRPr="00271BA3">
        <w:rPr>
          <w:rFonts w:ascii="Times New Roman" w:eastAsia="仿宋_GB2312" w:hAnsi="Times New Roman"/>
          <w:color w:val="000000"/>
          <w:sz w:val="32"/>
          <w:szCs w:val="32"/>
        </w:rPr>
        <w:t>：由市应急管理局牵头</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市发展和改革局、市自然资源和规划局、市住房和城乡建设局、市交通运输局、市水利局、市农业农村局和受灾镇街区相关部门组成。负责调查核查人员伤亡和财产损失情况</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评估灾害对房屋、道路、桥梁等设施造成的直接经济损失。</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15422D">
        <w:rPr>
          <w:rFonts w:ascii="黑体" w:eastAsia="黑体" w:hAnsi="黑体"/>
          <w:color w:val="000000"/>
          <w:sz w:val="32"/>
          <w:szCs w:val="32"/>
        </w:rPr>
        <w:t>二、部门职责</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15422D">
        <w:rPr>
          <w:rFonts w:ascii="楷体_GB2312" w:eastAsia="楷体_GB2312" w:hAnsi="Times New Roman" w:hint="eastAsia"/>
          <w:color w:val="000000"/>
          <w:sz w:val="32"/>
          <w:szCs w:val="32"/>
        </w:rPr>
        <w:t>市委宣传部</w:t>
      </w:r>
      <w:r w:rsidRPr="00271BA3">
        <w:rPr>
          <w:rFonts w:ascii="Times New Roman" w:eastAsia="仿宋_GB2312" w:hAnsi="Times New Roman"/>
          <w:color w:val="000000"/>
          <w:sz w:val="32"/>
          <w:szCs w:val="32"/>
        </w:rPr>
        <w:t>：负责组织协调突发地质灾害新闻宣传、舆情监测、信息发布和舆情处置工作。做好舆情引导</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加强正面信息的宣传报道</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及时处理不实信息。</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15422D">
        <w:rPr>
          <w:rFonts w:ascii="楷体_GB2312" w:eastAsia="楷体_GB2312" w:hAnsi="Times New Roman" w:hint="eastAsia"/>
          <w:color w:val="000000"/>
          <w:sz w:val="32"/>
          <w:szCs w:val="32"/>
        </w:rPr>
        <w:t>市人武部</w:t>
      </w:r>
      <w:r w:rsidRPr="00271BA3">
        <w:rPr>
          <w:rFonts w:ascii="Times New Roman" w:eastAsia="仿宋_GB2312" w:hAnsi="Times New Roman"/>
          <w:color w:val="000000"/>
          <w:sz w:val="32"/>
          <w:szCs w:val="32"/>
        </w:rPr>
        <w:t>：负责协调组织当地驻军、武警部队及民兵预备役人员参与社会维稳、抢险救灾等。</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15422D">
        <w:rPr>
          <w:rFonts w:ascii="楷体_GB2312" w:eastAsia="楷体_GB2312" w:hAnsi="Times New Roman" w:hint="eastAsia"/>
          <w:color w:val="000000"/>
          <w:sz w:val="32"/>
          <w:szCs w:val="32"/>
        </w:rPr>
        <w:t>市发展和改革局</w:t>
      </w:r>
      <w:r w:rsidRPr="00271BA3">
        <w:rPr>
          <w:rFonts w:ascii="Times New Roman" w:eastAsia="仿宋_GB2312" w:hAnsi="Times New Roman"/>
          <w:color w:val="000000"/>
          <w:sz w:val="32"/>
          <w:szCs w:val="32"/>
        </w:rPr>
        <w:t>：负责统筹协调全市煤电气保障工作及市级应急救灾储备物资管理</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组织煤、电、油、气以及其生活保障类物资的紧急调度。</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15422D">
        <w:rPr>
          <w:rFonts w:ascii="楷体_GB2312" w:eastAsia="楷体_GB2312" w:hAnsi="Times New Roman" w:hint="eastAsia"/>
          <w:color w:val="000000"/>
          <w:sz w:val="32"/>
          <w:szCs w:val="32"/>
        </w:rPr>
        <w:t>市教育和体育局</w:t>
      </w:r>
      <w:r w:rsidRPr="00271BA3">
        <w:rPr>
          <w:rFonts w:ascii="Times New Roman" w:eastAsia="仿宋_GB2312" w:hAnsi="Times New Roman"/>
          <w:color w:val="000000"/>
          <w:sz w:val="32"/>
          <w:szCs w:val="32"/>
        </w:rPr>
        <w:t>：组织遭受破坏学校的学生转移和安置</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协调因灾损毁校舍修复和教育、教学资源调配</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妥善解决灾区学生就学</w:t>
      </w:r>
      <w:r w:rsidRPr="00271BA3">
        <w:rPr>
          <w:rFonts w:ascii="Times New Roman" w:eastAsia="仿宋_GB2312" w:hAnsi="Times New Roman"/>
          <w:color w:val="000000"/>
          <w:sz w:val="32"/>
          <w:szCs w:val="32"/>
        </w:rPr>
        <w:lastRenderedPageBreak/>
        <w:t>问题。</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15422D">
        <w:rPr>
          <w:rFonts w:ascii="楷体_GB2312" w:eastAsia="楷体_GB2312" w:hAnsi="Times New Roman" w:hint="eastAsia"/>
          <w:color w:val="000000"/>
          <w:sz w:val="32"/>
          <w:szCs w:val="32"/>
        </w:rPr>
        <w:t>市公安局</w:t>
      </w:r>
      <w:r w:rsidRPr="00271BA3">
        <w:rPr>
          <w:rFonts w:ascii="Times New Roman" w:eastAsia="仿宋_GB2312" w:hAnsi="Times New Roman"/>
          <w:color w:val="000000"/>
          <w:sz w:val="32"/>
          <w:szCs w:val="32"/>
        </w:rPr>
        <w:t>：负责维护灾区社会治安秩序</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依法查处涉灾网络舆情恶意炒作、造谣滋事等违法犯罪行为</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必要时</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对灾区和通往灾区的道路实行交通管制</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优先保障应急抢险救援人员、救灾物资运输车辆、伤病人员的通行</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指导涉灾群体性事件处置。</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15422D">
        <w:rPr>
          <w:rFonts w:ascii="楷体_GB2312" w:eastAsia="楷体_GB2312" w:hAnsi="Times New Roman" w:hint="eastAsia"/>
          <w:color w:val="000000"/>
          <w:sz w:val="32"/>
          <w:szCs w:val="32"/>
        </w:rPr>
        <w:t>市财政局</w:t>
      </w:r>
      <w:r w:rsidRPr="00271BA3">
        <w:rPr>
          <w:rFonts w:ascii="Times New Roman" w:eastAsia="仿宋_GB2312" w:hAnsi="Times New Roman"/>
          <w:color w:val="000000"/>
          <w:sz w:val="32"/>
          <w:szCs w:val="32"/>
        </w:rPr>
        <w:t>：按照事权与支出责任相匹配的原则</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负责全市地质灾害应急救援相关资金保障工作。</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15422D">
        <w:rPr>
          <w:rFonts w:ascii="楷体_GB2312" w:eastAsia="楷体_GB2312" w:hAnsi="Times New Roman" w:hint="eastAsia"/>
          <w:color w:val="000000"/>
          <w:sz w:val="32"/>
          <w:szCs w:val="32"/>
        </w:rPr>
        <w:t>市自然资源和规划局</w:t>
      </w:r>
      <w:r w:rsidRPr="00271BA3">
        <w:rPr>
          <w:rFonts w:ascii="Times New Roman" w:eastAsia="仿宋_GB2312" w:hAnsi="Times New Roman"/>
          <w:color w:val="000000"/>
          <w:sz w:val="32"/>
          <w:szCs w:val="32"/>
        </w:rPr>
        <w:t>：组织指导地质灾害应急调查评价、专业监测和预警预报等工作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及时分析研判灾害动态</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预测灾害发展趋势</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承担地质灾害应急救援的技术支撑工作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会同市应急管理局提出应急救援技术措施。</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882751">
        <w:rPr>
          <w:rFonts w:ascii="楷体_GB2312" w:eastAsia="楷体_GB2312" w:hAnsi="Times New Roman" w:hint="eastAsia"/>
          <w:color w:val="000000"/>
          <w:sz w:val="32"/>
          <w:szCs w:val="32"/>
        </w:rPr>
        <w:t>泰安市生态环境局肥城分局</w:t>
      </w:r>
      <w:r w:rsidRPr="00271BA3">
        <w:rPr>
          <w:rFonts w:ascii="Times New Roman" w:eastAsia="仿宋_GB2312" w:hAnsi="Times New Roman"/>
          <w:color w:val="000000"/>
          <w:sz w:val="32"/>
          <w:szCs w:val="32"/>
        </w:rPr>
        <w:t>：负责加强灾区大气、饮用水、土壤、辐射环境质量等生态环境应急监测</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指导处置地质灾害造成的突发环境事件等次生环境灾害</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做好灾区环境风险隐患排查工作。</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882751">
        <w:rPr>
          <w:rFonts w:ascii="楷体_GB2312" w:eastAsia="楷体_GB2312" w:hAnsi="Times New Roman" w:hint="eastAsia"/>
          <w:color w:val="000000"/>
          <w:sz w:val="32"/>
          <w:szCs w:val="32"/>
        </w:rPr>
        <w:t>市住房和城乡建设局</w:t>
      </w:r>
      <w:r w:rsidRPr="00271BA3">
        <w:rPr>
          <w:rFonts w:ascii="Times New Roman" w:eastAsia="仿宋_GB2312" w:hAnsi="Times New Roman"/>
          <w:color w:val="000000"/>
          <w:sz w:val="32"/>
          <w:szCs w:val="32"/>
        </w:rPr>
        <w:t>：指导灾区被毁坏的市政供水、供气、道路、排水等基础设施的抢险、排险和恢复</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指导因灾损毁房屋的安全性鉴定。</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882751">
        <w:rPr>
          <w:rFonts w:ascii="楷体_GB2312" w:eastAsia="楷体_GB2312" w:hAnsi="Times New Roman" w:hint="eastAsia"/>
          <w:color w:val="000000"/>
          <w:sz w:val="32"/>
          <w:szCs w:val="32"/>
        </w:rPr>
        <w:t>市交通运输局</w:t>
      </w:r>
      <w:r w:rsidRPr="00271BA3">
        <w:rPr>
          <w:rFonts w:ascii="Times New Roman" w:eastAsia="仿宋_GB2312" w:hAnsi="Times New Roman"/>
          <w:color w:val="000000"/>
          <w:sz w:val="32"/>
          <w:szCs w:val="32"/>
        </w:rPr>
        <w:t>：负责所辖交通基础设施的安全</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组织抢修所辖交通损毁基础设施</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组织协调救灾物资运输保障。</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882751">
        <w:rPr>
          <w:rFonts w:ascii="楷体_GB2312" w:eastAsia="楷体_GB2312" w:hAnsi="Times New Roman" w:hint="eastAsia"/>
          <w:color w:val="000000"/>
          <w:sz w:val="32"/>
          <w:szCs w:val="32"/>
        </w:rPr>
        <w:t>市水利局</w:t>
      </w:r>
      <w:r w:rsidRPr="00271BA3">
        <w:rPr>
          <w:rFonts w:ascii="Times New Roman" w:eastAsia="仿宋_GB2312" w:hAnsi="Times New Roman"/>
          <w:color w:val="000000"/>
          <w:sz w:val="32"/>
          <w:szCs w:val="32"/>
        </w:rPr>
        <w:t>：负责受损毁水利工程及设施抢修、水情监测、地质灾害引发的次生洪涝灾害处置的技术支撑。</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882751">
        <w:rPr>
          <w:rFonts w:ascii="楷体_GB2312" w:eastAsia="楷体_GB2312" w:hAnsi="Times New Roman" w:hint="eastAsia"/>
          <w:color w:val="000000"/>
          <w:sz w:val="32"/>
          <w:szCs w:val="32"/>
        </w:rPr>
        <w:lastRenderedPageBreak/>
        <w:t>市农业农村局</w:t>
      </w:r>
      <w:r w:rsidRPr="00271BA3">
        <w:rPr>
          <w:rFonts w:ascii="Times New Roman" w:eastAsia="仿宋_GB2312" w:hAnsi="Times New Roman"/>
          <w:color w:val="000000"/>
          <w:sz w:val="32"/>
          <w:szCs w:val="32"/>
        </w:rPr>
        <w:t>：负责对地质灾害造成的农业资源损害进行调查评估。</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882751">
        <w:rPr>
          <w:rFonts w:ascii="楷体_GB2312" w:eastAsia="楷体_GB2312" w:hAnsi="Times New Roman" w:hint="eastAsia"/>
          <w:color w:val="000000"/>
          <w:sz w:val="32"/>
          <w:szCs w:val="32"/>
        </w:rPr>
        <w:t>市商务局</w:t>
      </w:r>
      <w:r w:rsidRPr="00271BA3">
        <w:rPr>
          <w:rFonts w:ascii="Times New Roman" w:eastAsia="仿宋_GB2312" w:hAnsi="Times New Roman"/>
          <w:color w:val="000000"/>
          <w:sz w:val="32"/>
          <w:szCs w:val="32"/>
        </w:rPr>
        <w:t>：负责建立健全生活必需品市场供应应急管理机制。负责灾区生活必需品、重要消费品市场监测</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保障市场供应。</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882751">
        <w:rPr>
          <w:rFonts w:ascii="楷体_GB2312" w:eastAsia="楷体_GB2312" w:hAnsi="Times New Roman" w:hint="eastAsia"/>
          <w:color w:val="000000"/>
          <w:sz w:val="32"/>
          <w:szCs w:val="32"/>
        </w:rPr>
        <w:t>市文化和旅游局</w:t>
      </w:r>
      <w:r w:rsidRPr="00271BA3">
        <w:rPr>
          <w:rFonts w:ascii="Times New Roman" w:eastAsia="仿宋_GB2312" w:hAnsi="Times New Roman"/>
          <w:color w:val="000000"/>
          <w:sz w:val="32"/>
          <w:szCs w:val="32"/>
        </w:rPr>
        <w:t>：协调旅游服务设施的所有权单位和主管部门做好保护和排险</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协调修复被损毁的旅游基础设施和旅游服务设施。</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771B25">
        <w:rPr>
          <w:rFonts w:ascii="楷体_GB2312" w:eastAsia="楷体_GB2312" w:hAnsi="Times New Roman" w:hint="eastAsia"/>
          <w:color w:val="000000"/>
          <w:sz w:val="32"/>
          <w:szCs w:val="32"/>
        </w:rPr>
        <w:t>市卫生健康局</w:t>
      </w:r>
      <w:r w:rsidRPr="00271BA3">
        <w:rPr>
          <w:rFonts w:ascii="Times New Roman" w:eastAsia="仿宋_GB2312" w:hAnsi="Times New Roman"/>
          <w:color w:val="000000"/>
          <w:sz w:val="32"/>
          <w:szCs w:val="32"/>
        </w:rPr>
        <w:t>：负责组织医疗卫生机构积极开展伤病员救治工作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对灾区可能发生的传染病疫情进行预警</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采取有效措施防止和控制灾后疫情暴发流行</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并根据需要对基层卫生部门提供技术支持和业务指导。</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771B25">
        <w:rPr>
          <w:rFonts w:ascii="楷体_GB2312" w:eastAsia="楷体_GB2312" w:hAnsi="Times New Roman" w:hint="eastAsia"/>
          <w:color w:val="000000"/>
          <w:sz w:val="32"/>
          <w:szCs w:val="32"/>
        </w:rPr>
        <w:t>市应急管理局</w:t>
      </w:r>
      <w:r w:rsidRPr="00271BA3">
        <w:rPr>
          <w:rFonts w:ascii="Times New Roman" w:eastAsia="仿宋_GB2312" w:hAnsi="Times New Roman"/>
          <w:color w:val="000000"/>
          <w:sz w:val="32"/>
          <w:szCs w:val="32"/>
        </w:rPr>
        <w:t>：负责组织协调地质灾害应急救援工作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协调消防救援队伍、社会力量等参与抢险救灾</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协助受灾镇街区开展救援工作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妥善安排受灾群众衣、食、住等基本生活需求</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组织协调救灾物资的调拨和紧急配送</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协调救灾资金、管理分配救灾款物并监督使用</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协调指导地质灾害调查评估。</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771B25">
        <w:rPr>
          <w:rFonts w:ascii="楷体_GB2312" w:eastAsia="楷体_GB2312" w:hAnsi="Times New Roman" w:hint="eastAsia"/>
          <w:color w:val="000000"/>
          <w:sz w:val="32"/>
          <w:szCs w:val="32"/>
        </w:rPr>
        <w:t>市融媒体中心</w:t>
      </w:r>
      <w:r w:rsidRPr="00271BA3">
        <w:rPr>
          <w:rFonts w:ascii="Times New Roman" w:eastAsia="仿宋_GB2312" w:hAnsi="Times New Roman"/>
          <w:color w:val="000000"/>
          <w:sz w:val="32"/>
          <w:szCs w:val="32"/>
        </w:rPr>
        <w:t>：协调新闻媒体加强新闻宣传</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滚动播报预警信息等。在广播电视传输覆盖设施遭到严重损毁且短时间难以修复的极端情况下</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确保至少一种广播电视传输覆盖手段有效、畅通。</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771B25">
        <w:rPr>
          <w:rFonts w:ascii="楷体_GB2312" w:eastAsia="楷体_GB2312" w:hAnsi="Times New Roman" w:hint="eastAsia"/>
          <w:color w:val="000000"/>
          <w:sz w:val="32"/>
          <w:szCs w:val="32"/>
        </w:rPr>
        <w:t>市粮食和物资储备中心、市煤炭发展服务中心</w:t>
      </w:r>
      <w:r w:rsidRPr="00271BA3">
        <w:rPr>
          <w:rFonts w:ascii="Times New Roman" w:eastAsia="仿宋_GB2312" w:hAnsi="Times New Roman"/>
          <w:color w:val="000000"/>
          <w:sz w:val="32"/>
          <w:szCs w:val="32"/>
        </w:rPr>
        <w:t>：负责配合做好统筹协调全市煤电气保障工作及市级应急救灾储备物资管理</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组织煤、电、油、气以及其生活保障类物资的紧急调度涉及煤炭</w:t>
      </w:r>
      <w:r w:rsidRPr="00271BA3">
        <w:rPr>
          <w:rFonts w:ascii="Times New Roman" w:eastAsia="仿宋_GB2312" w:hAnsi="Times New Roman"/>
          <w:color w:val="000000"/>
          <w:sz w:val="32"/>
          <w:szCs w:val="32"/>
        </w:rPr>
        <w:lastRenderedPageBreak/>
        <w:t>的有关工作。</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771B25">
        <w:rPr>
          <w:rFonts w:ascii="楷体_GB2312" w:eastAsia="楷体_GB2312" w:hAnsi="Times New Roman" w:hint="eastAsia"/>
          <w:color w:val="000000"/>
          <w:sz w:val="32"/>
          <w:szCs w:val="32"/>
        </w:rPr>
        <w:t>市畜牧兽医事业发展服务中心</w:t>
      </w:r>
      <w:r w:rsidRPr="00271BA3">
        <w:rPr>
          <w:rFonts w:ascii="Times New Roman" w:eastAsia="仿宋_GB2312" w:hAnsi="Times New Roman"/>
          <w:color w:val="000000"/>
          <w:sz w:val="32"/>
          <w:szCs w:val="32"/>
        </w:rPr>
        <w:t>：负责组织指导灾区动物疫病的预防控制工作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加强动物疫情的监测</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防止和控制动物疫病的暴发流行。</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771B25">
        <w:rPr>
          <w:rFonts w:ascii="楷体_GB2312" w:eastAsia="楷体_GB2312" w:hAnsi="Times New Roman" w:hint="eastAsia"/>
          <w:color w:val="000000"/>
          <w:sz w:val="32"/>
          <w:szCs w:val="32"/>
        </w:rPr>
        <w:t>市气象局</w:t>
      </w:r>
      <w:r w:rsidRPr="00271BA3">
        <w:rPr>
          <w:rFonts w:ascii="Times New Roman" w:eastAsia="仿宋_GB2312" w:hAnsi="Times New Roman"/>
          <w:color w:val="000000"/>
          <w:sz w:val="32"/>
          <w:szCs w:val="32"/>
        </w:rPr>
        <w:t>：负责组织提供天气预报和地质灾害预警预报所需的气象资料信息</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组织对灾区的气象条件进行监测预报。</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771B25">
        <w:rPr>
          <w:rFonts w:ascii="楷体_GB2312" w:eastAsia="楷体_GB2312" w:hAnsi="Times New Roman" w:hint="eastAsia"/>
          <w:color w:val="000000"/>
          <w:sz w:val="32"/>
          <w:szCs w:val="32"/>
        </w:rPr>
        <w:t>市消防救援大队</w:t>
      </w:r>
      <w:r w:rsidRPr="00271BA3">
        <w:rPr>
          <w:rFonts w:ascii="Times New Roman" w:eastAsia="仿宋_GB2312" w:hAnsi="Times New Roman"/>
          <w:color w:val="000000"/>
          <w:sz w:val="32"/>
          <w:szCs w:val="32"/>
        </w:rPr>
        <w:t>：负责组织指挥消防救援队伍参加应急抢险救援工作，按照市政府联调联战机制规定，调度指挥全市应急救援力量开展现场抢险救援工作，协助政府转移和救援群众。</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68050A">
        <w:rPr>
          <w:rFonts w:ascii="楷体_GB2312" w:eastAsia="楷体_GB2312" w:hAnsi="Times New Roman" w:hint="eastAsia"/>
          <w:color w:val="000000"/>
          <w:sz w:val="32"/>
          <w:szCs w:val="32"/>
        </w:rPr>
        <w:t>泰安银保监分局肥城监管组</w:t>
      </w:r>
      <w:r w:rsidRPr="00271BA3">
        <w:rPr>
          <w:rFonts w:ascii="Times New Roman" w:eastAsia="仿宋_GB2312" w:hAnsi="Times New Roman"/>
          <w:color w:val="000000"/>
          <w:sz w:val="32"/>
          <w:szCs w:val="32"/>
        </w:rPr>
        <w:t>：指导地质灾害保险产品的开发以及灾后保险查勘、定损和赔偿工作。</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68050A">
        <w:rPr>
          <w:rFonts w:ascii="楷体_GB2312" w:eastAsia="楷体_GB2312" w:hAnsi="Times New Roman" w:hint="eastAsia"/>
          <w:color w:val="000000"/>
          <w:sz w:val="32"/>
          <w:szCs w:val="32"/>
        </w:rPr>
        <w:t>各通信运营企业</w:t>
      </w:r>
      <w:r w:rsidRPr="00271BA3">
        <w:rPr>
          <w:rFonts w:ascii="Times New Roman" w:eastAsia="仿宋_GB2312" w:hAnsi="Times New Roman"/>
          <w:color w:val="000000"/>
          <w:sz w:val="32"/>
          <w:szCs w:val="32"/>
        </w:rPr>
        <w:t>：负责为抢险救援工作做好通信服务保障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做好公共通信设施的应急抢修。</w:t>
      </w:r>
    </w:p>
    <w:p w:rsidR="00C56BC3" w:rsidRDefault="00C56BC3" w:rsidP="00C56BC3">
      <w:pPr>
        <w:spacing w:line="600" w:lineRule="exact"/>
        <w:ind w:firstLineChars="200" w:firstLine="640"/>
        <w:rPr>
          <w:rFonts w:ascii="Times New Roman" w:eastAsia="仿宋_GB2312" w:hAnsi="Times New Roman"/>
          <w:color w:val="000000"/>
          <w:sz w:val="32"/>
          <w:szCs w:val="32"/>
        </w:rPr>
      </w:pPr>
      <w:r w:rsidRPr="0068050A">
        <w:rPr>
          <w:rFonts w:ascii="楷体_GB2312" w:eastAsia="楷体_GB2312" w:hAnsi="Times New Roman" w:hint="eastAsia"/>
          <w:color w:val="000000"/>
          <w:sz w:val="32"/>
          <w:szCs w:val="32"/>
        </w:rPr>
        <w:t>国网肥城供电公司</w:t>
      </w:r>
      <w:r w:rsidRPr="00271BA3">
        <w:rPr>
          <w:rFonts w:ascii="Times New Roman" w:eastAsia="仿宋_GB2312" w:hAnsi="Times New Roman"/>
          <w:color w:val="000000"/>
          <w:sz w:val="32"/>
          <w:szCs w:val="32"/>
        </w:rPr>
        <w:t>：负责所辖电力设施的抢修恢复工作</w:t>
      </w:r>
      <w:r w:rsidRPr="00271BA3">
        <w:rPr>
          <w:rFonts w:ascii="Times New Roman" w:eastAsia="仿宋_GB2312" w:hAnsi="Times New Roman"/>
          <w:color w:val="000000"/>
          <w:sz w:val="32"/>
          <w:szCs w:val="32"/>
        </w:rPr>
        <w:t>,</w:t>
      </w:r>
      <w:r w:rsidRPr="00271BA3">
        <w:rPr>
          <w:rFonts w:ascii="Times New Roman" w:eastAsia="仿宋_GB2312" w:hAnsi="Times New Roman"/>
          <w:color w:val="000000"/>
          <w:sz w:val="32"/>
          <w:szCs w:val="32"/>
        </w:rPr>
        <w:t>协同做好灾害处置现场的电力供应。</w:t>
      </w:r>
    </w:p>
    <w:p w:rsidR="00C56BC3" w:rsidRPr="00271BA3" w:rsidRDefault="00C56BC3" w:rsidP="00C56BC3">
      <w:pPr>
        <w:spacing w:line="600" w:lineRule="exact"/>
        <w:ind w:firstLineChars="200" w:firstLine="640"/>
        <w:rPr>
          <w:rFonts w:ascii="Times New Roman" w:eastAsia="仿宋_GB2312" w:hAnsi="Times New Roman"/>
          <w:color w:val="000000"/>
          <w:sz w:val="32"/>
          <w:szCs w:val="32"/>
        </w:rPr>
      </w:pPr>
      <w:r w:rsidRPr="0068050A">
        <w:rPr>
          <w:rFonts w:ascii="楷体_GB2312" w:eastAsia="楷体_GB2312" w:hAnsi="Times New Roman" w:hint="eastAsia"/>
          <w:color w:val="000000"/>
          <w:sz w:val="32"/>
          <w:szCs w:val="32"/>
        </w:rPr>
        <w:t>受灾镇街区</w:t>
      </w:r>
      <w:r w:rsidRPr="00271BA3">
        <w:rPr>
          <w:rFonts w:ascii="Times New Roman" w:eastAsia="仿宋_GB2312" w:hAnsi="Times New Roman"/>
          <w:color w:val="000000"/>
          <w:sz w:val="32"/>
          <w:szCs w:val="32"/>
        </w:rPr>
        <w:t>：指挥地质灾害应急处置工作；组织群众进行自救互救，疏散避险，安置灾民、分发救灾物品；组织当地各类救援队开展抢险救援，积极配合市派遣的现场地质灾害应急救援指挥部、各类地质灾害紧急救援队、现场地质灾害应急工作队、工程抢险专业队实施应急救援行动。</w:t>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p>
    <w:p w:rsidR="00C56BC3" w:rsidRDefault="00C56BC3" w:rsidP="00C56BC3">
      <w:pPr>
        <w:wordWrap w:val="0"/>
        <w:spacing w:line="600" w:lineRule="exact"/>
        <w:ind w:firstLineChars="200" w:firstLine="640"/>
        <w:rPr>
          <w:rFonts w:ascii="Times New Roman" w:eastAsia="仿宋_GB2312" w:hAnsi="Times New Roman"/>
          <w:color w:val="000000"/>
          <w:sz w:val="32"/>
          <w:szCs w:val="32"/>
        </w:rPr>
      </w:pPr>
    </w:p>
    <w:p w:rsidR="00C56BC3" w:rsidRDefault="00C56BC3" w:rsidP="00C56BC3">
      <w:pPr>
        <w:ind w:firstLineChars="44" w:firstLine="141"/>
        <w:rPr>
          <w:rFonts w:ascii="Times New Roman" w:eastAsia="仿宋_GB2312" w:hAnsi="Times New Roman"/>
          <w:color w:val="000000"/>
          <w:sz w:val="32"/>
          <w:szCs w:val="32"/>
        </w:rPr>
      </w:pPr>
      <w:r>
        <w:rPr>
          <w:rFonts w:ascii="Times New Roman" w:eastAsia="仿宋_GB2312" w:hAnsi="Times New Roman" w:hint="eastAsia"/>
          <w:noProof/>
          <w:color w:val="000000"/>
          <w:sz w:val="32"/>
          <w:szCs w:val="32"/>
        </w:rPr>
        <w:lastRenderedPageBreak/>
        <w:drawing>
          <wp:inline distT="0" distB="0" distL="0" distR="0">
            <wp:extent cx="5720080" cy="7931785"/>
            <wp:effectExtent l="19050" t="0" r="0" b="0"/>
            <wp:docPr id="7" name="图片 1" descr="附件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附件2-1"/>
                    <pic:cNvPicPr>
                      <a:picLocks noChangeAspect="1" noChangeArrowheads="1"/>
                    </pic:cNvPicPr>
                  </pic:nvPicPr>
                  <pic:blipFill>
                    <a:blip r:embed="rId15" cstate="print"/>
                    <a:srcRect/>
                    <a:stretch>
                      <a:fillRect/>
                    </a:stretch>
                  </pic:blipFill>
                  <pic:spPr bwMode="auto">
                    <a:xfrm>
                      <a:off x="0" y="0"/>
                      <a:ext cx="5720080" cy="7931785"/>
                    </a:xfrm>
                    <a:prstGeom prst="rect">
                      <a:avLst/>
                    </a:prstGeom>
                    <a:noFill/>
                    <a:ln w="9525">
                      <a:noFill/>
                      <a:miter lim="800000"/>
                      <a:headEnd/>
                      <a:tailEnd/>
                    </a:ln>
                  </pic:spPr>
                </pic:pic>
              </a:graphicData>
            </a:graphic>
          </wp:inline>
        </w:drawing>
      </w:r>
    </w:p>
    <w:p w:rsidR="00C56BC3" w:rsidRDefault="00C56BC3" w:rsidP="00C56BC3">
      <w:pPr>
        <w:wordWrap w:val="0"/>
        <w:rPr>
          <w:rFonts w:ascii="Times New Roman" w:eastAsia="仿宋_GB2312" w:hAnsi="Times New Roman"/>
          <w:color w:val="000000"/>
          <w:sz w:val="32"/>
          <w:szCs w:val="32"/>
        </w:rPr>
      </w:pPr>
      <w:r>
        <w:rPr>
          <w:rFonts w:ascii="Times New Roman" w:eastAsia="仿宋_GB2312" w:hAnsi="Times New Roman" w:hint="eastAsia"/>
          <w:noProof/>
          <w:color w:val="000000"/>
          <w:sz w:val="32"/>
          <w:szCs w:val="32"/>
        </w:rPr>
        <w:lastRenderedPageBreak/>
        <w:drawing>
          <wp:inline distT="0" distB="0" distL="0" distR="0">
            <wp:extent cx="5720080" cy="7931785"/>
            <wp:effectExtent l="19050" t="0" r="0" b="0"/>
            <wp:docPr id="2" name="图片 2" descr="附件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附件2-2"/>
                    <pic:cNvPicPr>
                      <a:picLocks noChangeAspect="1" noChangeArrowheads="1"/>
                    </pic:cNvPicPr>
                  </pic:nvPicPr>
                  <pic:blipFill>
                    <a:blip r:embed="rId16" cstate="print"/>
                    <a:srcRect/>
                    <a:stretch>
                      <a:fillRect/>
                    </a:stretch>
                  </pic:blipFill>
                  <pic:spPr bwMode="auto">
                    <a:xfrm>
                      <a:off x="0" y="0"/>
                      <a:ext cx="5720080" cy="7931785"/>
                    </a:xfrm>
                    <a:prstGeom prst="rect">
                      <a:avLst/>
                    </a:prstGeom>
                    <a:noFill/>
                    <a:ln w="9525">
                      <a:noFill/>
                      <a:miter lim="800000"/>
                      <a:headEnd/>
                      <a:tailEnd/>
                    </a:ln>
                  </pic:spPr>
                </pic:pic>
              </a:graphicData>
            </a:graphic>
          </wp:inline>
        </w:drawing>
      </w:r>
    </w:p>
    <w:p w:rsidR="00C56BC3" w:rsidRDefault="00C56BC3" w:rsidP="00C56BC3">
      <w:pPr>
        <w:wordWrap w:val="0"/>
        <w:rPr>
          <w:rFonts w:ascii="Times New Roman" w:eastAsia="仿宋_GB2312" w:hAnsi="Times New Roman"/>
          <w:color w:val="000000"/>
          <w:sz w:val="32"/>
          <w:szCs w:val="32"/>
        </w:rPr>
      </w:pPr>
    </w:p>
    <w:p w:rsidR="00C56BC3" w:rsidRDefault="00C56BC3" w:rsidP="00C56BC3">
      <w:pPr>
        <w:wordWrap w:val="0"/>
        <w:rPr>
          <w:rFonts w:ascii="Times New Roman" w:eastAsia="仿宋_GB2312" w:hAnsi="Times New Roman"/>
          <w:color w:val="000000"/>
          <w:sz w:val="32"/>
          <w:szCs w:val="32"/>
        </w:rPr>
      </w:pPr>
      <w:r>
        <w:rPr>
          <w:rFonts w:ascii="Times New Roman" w:eastAsia="仿宋_GB2312" w:hAnsi="Times New Roman" w:hint="eastAsia"/>
          <w:noProof/>
          <w:color w:val="000000"/>
          <w:sz w:val="32"/>
          <w:szCs w:val="32"/>
        </w:rPr>
        <w:lastRenderedPageBreak/>
        <w:drawing>
          <wp:inline distT="0" distB="0" distL="0" distR="0">
            <wp:extent cx="5720080" cy="7931785"/>
            <wp:effectExtent l="19050" t="0" r="0" b="0"/>
            <wp:docPr id="3" name="图片 3" descr="附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附件3"/>
                    <pic:cNvPicPr>
                      <a:picLocks noChangeAspect="1" noChangeArrowheads="1"/>
                    </pic:cNvPicPr>
                  </pic:nvPicPr>
                  <pic:blipFill>
                    <a:blip r:embed="rId17" cstate="print"/>
                    <a:srcRect/>
                    <a:stretch>
                      <a:fillRect/>
                    </a:stretch>
                  </pic:blipFill>
                  <pic:spPr bwMode="auto">
                    <a:xfrm>
                      <a:off x="0" y="0"/>
                      <a:ext cx="5720080" cy="7931785"/>
                    </a:xfrm>
                    <a:prstGeom prst="rect">
                      <a:avLst/>
                    </a:prstGeom>
                    <a:noFill/>
                    <a:ln w="9525">
                      <a:noFill/>
                      <a:miter lim="800000"/>
                      <a:headEnd/>
                      <a:tailEnd/>
                    </a:ln>
                  </pic:spPr>
                </pic:pic>
              </a:graphicData>
            </a:graphic>
          </wp:inline>
        </w:drawing>
      </w:r>
    </w:p>
    <w:p w:rsidR="00C56BC3" w:rsidRDefault="00C56BC3" w:rsidP="00C56BC3">
      <w:pPr>
        <w:wordWrap w:val="0"/>
        <w:rPr>
          <w:rFonts w:ascii="Times New Roman" w:eastAsia="仿宋_GB2312" w:hAnsi="Times New Roman"/>
          <w:color w:val="000000"/>
          <w:sz w:val="32"/>
          <w:szCs w:val="32"/>
        </w:rPr>
      </w:pPr>
    </w:p>
    <w:p w:rsidR="00C56BC3" w:rsidRDefault="00C56BC3" w:rsidP="00C56BC3">
      <w:pPr>
        <w:wordWrap w:val="0"/>
        <w:rPr>
          <w:rFonts w:ascii="Times New Roman" w:eastAsia="仿宋_GB2312" w:hAnsi="Times New Roman"/>
          <w:color w:val="000000"/>
          <w:sz w:val="32"/>
          <w:szCs w:val="32"/>
        </w:rPr>
      </w:pPr>
      <w:r>
        <w:rPr>
          <w:rFonts w:ascii="Times New Roman" w:eastAsia="仿宋_GB2312" w:hAnsi="Times New Roman" w:hint="eastAsia"/>
          <w:noProof/>
          <w:color w:val="000000"/>
          <w:sz w:val="32"/>
          <w:szCs w:val="32"/>
        </w:rPr>
        <w:lastRenderedPageBreak/>
        <w:drawing>
          <wp:inline distT="0" distB="0" distL="0" distR="0">
            <wp:extent cx="5720080" cy="7931785"/>
            <wp:effectExtent l="19050" t="0" r="0" b="0"/>
            <wp:docPr id="4" name="图片 4" descr="附件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附件4-1"/>
                    <pic:cNvPicPr>
                      <a:picLocks noChangeAspect="1" noChangeArrowheads="1"/>
                    </pic:cNvPicPr>
                  </pic:nvPicPr>
                  <pic:blipFill>
                    <a:blip r:embed="rId18" cstate="print"/>
                    <a:srcRect/>
                    <a:stretch>
                      <a:fillRect/>
                    </a:stretch>
                  </pic:blipFill>
                  <pic:spPr bwMode="auto">
                    <a:xfrm>
                      <a:off x="0" y="0"/>
                      <a:ext cx="5720080" cy="7931785"/>
                    </a:xfrm>
                    <a:prstGeom prst="rect">
                      <a:avLst/>
                    </a:prstGeom>
                    <a:noFill/>
                    <a:ln w="9525">
                      <a:noFill/>
                      <a:miter lim="800000"/>
                      <a:headEnd/>
                      <a:tailEnd/>
                    </a:ln>
                  </pic:spPr>
                </pic:pic>
              </a:graphicData>
            </a:graphic>
          </wp:inline>
        </w:drawing>
      </w:r>
    </w:p>
    <w:p w:rsidR="00C56BC3" w:rsidRDefault="00C56BC3" w:rsidP="00C56BC3">
      <w:pPr>
        <w:wordWrap w:val="0"/>
        <w:rPr>
          <w:rFonts w:ascii="Times New Roman" w:eastAsia="仿宋_GB2312" w:hAnsi="Times New Roman"/>
          <w:color w:val="000000"/>
          <w:sz w:val="32"/>
          <w:szCs w:val="32"/>
        </w:rPr>
      </w:pPr>
    </w:p>
    <w:p w:rsidR="00C56BC3" w:rsidRDefault="00C56BC3" w:rsidP="00C56BC3">
      <w:pPr>
        <w:wordWrap w:val="0"/>
        <w:rPr>
          <w:rFonts w:ascii="Times New Roman" w:eastAsia="仿宋_GB2312" w:hAnsi="Times New Roman"/>
          <w:color w:val="000000"/>
          <w:sz w:val="32"/>
          <w:szCs w:val="32"/>
        </w:rPr>
      </w:pPr>
      <w:r>
        <w:rPr>
          <w:rFonts w:ascii="Times New Roman" w:eastAsia="仿宋_GB2312" w:hAnsi="Times New Roman" w:hint="eastAsia"/>
          <w:noProof/>
          <w:color w:val="000000"/>
          <w:sz w:val="32"/>
          <w:szCs w:val="32"/>
        </w:rPr>
        <w:lastRenderedPageBreak/>
        <w:drawing>
          <wp:inline distT="0" distB="0" distL="0" distR="0">
            <wp:extent cx="5720080" cy="7931785"/>
            <wp:effectExtent l="19050" t="0" r="0" b="0"/>
            <wp:docPr id="5" name="图片 5" descr="附件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附件4-2"/>
                    <pic:cNvPicPr>
                      <a:picLocks noChangeAspect="1" noChangeArrowheads="1"/>
                    </pic:cNvPicPr>
                  </pic:nvPicPr>
                  <pic:blipFill>
                    <a:blip r:embed="rId19" cstate="print"/>
                    <a:srcRect/>
                    <a:stretch>
                      <a:fillRect/>
                    </a:stretch>
                  </pic:blipFill>
                  <pic:spPr bwMode="auto">
                    <a:xfrm>
                      <a:off x="0" y="0"/>
                      <a:ext cx="5720080" cy="7931785"/>
                    </a:xfrm>
                    <a:prstGeom prst="rect">
                      <a:avLst/>
                    </a:prstGeom>
                    <a:noFill/>
                    <a:ln w="9525">
                      <a:noFill/>
                      <a:miter lim="800000"/>
                      <a:headEnd/>
                      <a:tailEnd/>
                    </a:ln>
                  </pic:spPr>
                </pic:pic>
              </a:graphicData>
            </a:graphic>
          </wp:inline>
        </w:drawing>
      </w:r>
    </w:p>
    <w:p w:rsidR="00C56BC3" w:rsidRDefault="00C56BC3" w:rsidP="00C56BC3">
      <w:pPr>
        <w:wordWrap w:val="0"/>
        <w:rPr>
          <w:rFonts w:ascii="Times New Roman" w:eastAsia="仿宋_GB2312" w:hAnsi="Times New Roman"/>
          <w:color w:val="000000"/>
          <w:sz w:val="32"/>
          <w:szCs w:val="32"/>
        </w:rPr>
      </w:pPr>
    </w:p>
    <w:p w:rsidR="00C56BC3" w:rsidRDefault="00C56BC3" w:rsidP="00C56BC3">
      <w:pPr>
        <w:wordWrap w:val="0"/>
        <w:rPr>
          <w:rFonts w:ascii="Times New Roman" w:eastAsia="仿宋_GB2312" w:hAnsi="Times New Roman"/>
          <w:color w:val="000000"/>
          <w:sz w:val="32"/>
          <w:szCs w:val="32"/>
        </w:rPr>
      </w:pPr>
      <w:r>
        <w:rPr>
          <w:rFonts w:ascii="Times New Roman" w:eastAsia="仿宋_GB2312" w:hAnsi="Times New Roman" w:hint="eastAsia"/>
          <w:noProof/>
          <w:color w:val="000000"/>
          <w:sz w:val="32"/>
          <w:szCs w:val="32"/>
        </w:rPr>
        <w:lastRenderedPageBreak/>
        <w:drawing>
          <wp:inline distT="0" distB="0" distL="0" distR="0">
            <wp:extent cx="5720080" cy="7931785"/>
            <wp:effectExtent l="19050" t="0" r="0" b="0"/>
            <wp:docPr id="6" name="图片 6" descr="附件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附件4-3"/>
                    <pic:cNvPicPr>
                      <a:picLocks noChangeAspect="1" noChangeArrowheads="1"/>
                    </pic:cNvPicPr>
                  </pic:nvPicPr>
                  <pic:blipFill>
                    <a:blip r:embed="rId20" cstate="print"/>
                    <a:srcRect/>
                    <a:stretch>
                      <a:fillRect/>
                    </a:stretch>
                  </pic:blipFill>
                  <pic:spPr bwMode="auto">
                    <a:xfrm>
                      <a:off x="0" y="0"/>
                      <a:ext cx="5720080" cy="7931785"/>
                    </a:xfrm>
                    <a:prstGeom prst="rect">
                      <a:avLst/>
                    </a:prstGeom>
                    <a:noFill/>
                    <a:ln w="9525">
                      <a:noFill/>
                      <a:miter lim="800000"/>
                      <a:headEnd/>
                      <a:tailEnd/>
                    </a:ln>
                  </pic:spPr>
                </pic:pic>
              </a:graphicData>
            </a:graphic>
          </wp:inline>
        </w:drawing>
      </w:r>
    </w:p>
    <w:p w:rsidR="00C56BC3" w:rsidRPr="00271BA3" w:rsidRDefault="00C56BC3" w:rsidP="00C56BC3">
      <w:pPr>
        <w:wordWrap w:val="0"/>
        <w:spacing w:line="600" w:lineRule="exact"/>
        <w:ind w:firstLineChars="200" w:firstLine="640"/>
        <w:rPr>
          <w:rFonts w:ascii="Times New Roman" w:eastAsia="仿宋_GB2312" w:hAnsi="Times New Roman"/>
          <w:color w:val="000000"/>
          <w:sz w:val="32"/>
          <w:szCs w:val="32"/>
        </w:rPr>
      </w:pPr>
      <w:r w:rsidRPr="00271BA3">
        <w:rPr>
          <w:rFonts w:ascii="Times New Roman" w:eastAsia="仿宋_GB2312" w:hAnsi="Times New Roman"/>
          <w:color w:val="000000"/>
          <w:sz w:val="32"/>
          <w:szCs w:val="32"/>
        </w:rPr>
        <w:t>肥城市人民政府办公室</w:t>
      </w:r>
      <w:r w:rsidRPr="00271BA3">
        <w:rPr>
          <w:rFonts w:ascii="Times New Roman" w:eastAsia="仿宋_GB2312" w:hAnsi="Times New Roman"/>
          <w:color w:val="000000"/>
          <w:sz w:val="32"/>
          <w:szCs w:val="32"/>
        </w:rPr>
        <w:t>2022</w:t>
      </w:r>
      <w:r w:rsidRPr="00271BA3">
        <w:rPr>
          <w:rFonts w:ascii="Times New Roman" w:eastAsia="仿宋_GB2312" w:hAnsi="Times New Roman"/>
          <w:color w:val="000000"/>
          <w:sz w:val="32"/>
          <w:szCs w:val="32"/>
        </w:rPr>
        <w:t>年</w:t>
      </w:r>
      <w:r w:rsidRPr="00271BA3">
        <w:rPr>
          <w:rFonts w:ascii="Times New Roman" w:eastAsia="仿宋_GB2312" w:hAnsi="Times New Roman"/>
          <w:color w:val="000000"/>
          <w:sz w:val="32"/>
          <w:szCs w:val="32"/>
        </w:rPr>
        <w:t>8</w:t>
      </w:r>
      <w:r w:rsidRPr="00271BA3">
        <w:rPr>
          <w:rFonts w:ascii="Times New Roman" w:eastAsia="仿宋_GB2312" w:hAnsi="Times New Roman"/>
          <w:color w:val="000000"/>
          <w:sz w:val="32"/>
          <w:szCs w:val="32"/>
        </w:rPr>
        <w:t>月</w:t>
      </w:r>
      <w:r w:rsidRPr="00271BA3">
        <w:rPr>
          <w:rFonts w:ascii="Times New Roman" w:eastAsia="仿宋_GB2312" w:hAnsi="Times New Roman"/>
          <w:color w:val="000000"/>
          <w:sz w:val="32"/>
          <w:szCs w:val="32"/>
        </w:rPr>
        <w:t>7</w:t>
      </w:r>
      <w:r w:rsidRPr="00271BA3">
        <w:rPr>
          <w:rFonts w:ascii="Times New Roman" w:eastAsia="仿宋_GB2312" w:hAnsi="Times New Roman"/>
          <w:color w:val="000000"/>
          <w:sz w:val="32"/>
          <w:szCs w:val="32"/>
        </w:rPr>
        <w:t>日印发</w:t>
      </w:r>
    </w:p>
    <w:sectPr w:rsidR="00C56BC3" w:rsidRPr="00271BA3" w:rsidSect="005C0A1C">
      <w:pgSz w:w="11906" w:h="16838" w:code="9"/>
      <w:pgMar w:top="1701" w:right="1418" w:bottom="1418" w:left="1474" w:header="851" w:footer="992" w:gutter="0"/>
      <w:pgNumType w:fmt="numberInDash" w:start="165"/>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6A1" w:rsidRDefault="000F26A1" w:rsidP="00C31E7B">
      <w:r>
        <w:separator/>
      </w:r>
    </w:p>
  </w:endnote>
  <w:endnote w:type="continuationSeparator" w:id="0">
    <w:p w:rsidR="000F26A1" w:rsidRDefault="000F26A1" w:rsidP="00C31E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隶书_GBK">
    <w:altName w:val="宋体"/>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8AD" w:rsidRPr="00FC34D8" w:rsidRDefault="001A77DF" w:rsidP="00B90437">
    <w:pPr>
      <w:pStyle w:val="a3"/>
      <w:ind w:leftChars="100" w:left="210" w:rightChars="100" w:right="210"/>
      <w:rPr>
        <w:rFonts w:ascii="宋体" w:hAnsi="宋体"/>
        <w:sz w:val="28"/>
        <w:szCs w:val="28"/>
      </w:rPr>
    </w:pPr>
    <w:r w:rsidRPr="00FC34D8">
      <w:rPr>
        <w:rFonts w:ascii="宋体" w:hAnsi="宋体"/>
        <w:sz w:val="28"/>
        <w:szCs w:val="28"/>
      </w:rPr>
      <w:fldChar w:fldCharType="begin"/>
    </w:r>
    <w:r w:rsidR="008368AD" w:rsidRPr="00FC34D8">
      <w:rPr>
        <w:rFonts w:ascii="宋体" w:hAnsi="宋体"/>
        <w:sz w:val="28"/>
        <w:szCs w:val="28"/>
      </w:rPr>
      <w:instrText xml:space="preserve"> PAGE   \* MERGEFORMAT </w:instrText>
    </w:r>
    <w:r w:rsidRPr="00FC34D8">
      <w:rPr>
        <w:rFonts w:ascii="宋体" w:hAnsi="宋体"/>
        <w:sz w:val="28"/>
        <w:szCs w:val="28"/>
      </w:rPr>
      <w:fldChar w:fldCharType="separate"/>
    </w:r>
    <w:r w:rsidR="0096172B" w:rsidRPr="0096172B">
      <w:rPr>
        <w:rFonts w:ascii="宋体" w:hAnsi="宋体"/>
        <w:noProof/>
        <w:sz w:val="28"/>
        <w:szCs w:val="28"/>
        <w:lang w:val="zh-CN"/>
      </w:rPr>
      <w:t>-</w:t>
    </w:r>
    <w:r w:rsidR="0096172B">
      <w:rPr>
        <w:rFonts w:ascii="宋体" w:hAnsi="宋体"/>
        <w:noProof/>
        <w:sz w:val="28"/>
        <w:szCs w:val="28"/>
      </w:rPr>
      <w:t xml:space="preserve"> 56 -</w:t>
    </w:r>
    <w:r w:rsidRPr="00FC34D8">
      <w:rPr>
        <w:rFonts w:ascii="宋体" w:hAnsi="宋体"/>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8AD" w:rsidRPr="0010656C" w:rsidRDefault="001A77DF" w:rsidP="00B90437">
    <w:pPr>
      <w:pStyle w:val="a3"/>
      <w:ind w:leftChars="100" w:left="210" w:rightChars="100" w:right="210"/>
      <w:jc w:val="right"/>
      <w:rPr>
        <w:rFonts w:ascii="宋体" w:hAnsi="宋体"/>
        <w:sz w:val="28"/>
        <w:szCs w:val="28"/>
      </w:rPr>
    </w:pPr>
    <w:r w:rsidRPr="0010656C">
      <w:rPr>
        <w:rFonts w:ascii="宋体" w:hAnsi="宋体"/>
        <w:sz w:val="28"/>
        <w:szCs w:val="28"/>
      </w:rPr>
      <w:fldChar w:fldCharType="begin"/>
    </w:r>
    <w:r w:rsidR="008368AD" w:rsidRPr="0010656C">
      <w:rPr>
        <w:rFonts w:ascii="宋体" w:hAnsi="宋体"/>
        <w:sz w:val="28"/>
        <w:szCs w:val="28"/>
      </w:rPr>
      <w:instrText xml:space="preserve"> PAGE   \* MERGEFORMAT </w:instrText>
    </w:r>
    <w:r w:rsidRPr="0010656C">
      <w:rPr>
        <w:rFonts w:ascii="宋体" w:hAnsi="宋体"/>
        <w:sz w:val="28"/>
        <w:szCs w:val="28"/>
      </w:rPr>
      <w:fldChar w:fldCharType="separate"/>
    </w:r>
    <w:r w:rsidR="0096172B" w:rsidRPr="0096172B">
      <w:rPr>
        <w:rFonts w:ascii="宋体" w:hAnsi="宋体"/>
        <w:noProof/>
        <w:sz w:val="28"/>
        <w:szCs w:val="28"/>
        <w:lang w:val="zh-CN"/>
      </w:rPr>
      <w:t>-</w:t>
    </w:r>
    <w:r w:rsidR="0096172B">
      <w:rPr>
        <w:rFonts w:ascii="宋体" w:hAnsi="宋体"/>
        <w:noProof/>
        <w:sz w:val="28"/>
        <w:szCs w:val="28"/>
      </w:rPr>
      <w:t xml:space="preserve"> 55 -</w:t>
    </w:r>
    <w:r w:rsidRPr="0010656C">
      <w:rPr>
        <w:rFonts w:ascii="宋体" w:hAnsi="宋体"/>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0336"/>
      <w:docPartObj>
        <w:docPartGallery w:val="Page Numbers (Bottom of Page)"/>
        <w:docPartUnique/>
      </w:docPartObj>
    </w:sdtPr>
    <w:sdtEndPr>
      <w:rPr>
        <w:rFonts w:ascii="宋体" w:eastAsia="宋体" w:hAnsi="宋体"/>
        <w:sz w:val="28"/>
        <w:szCs w:val="28"/>
      </w:rPr>
    </w:sdtEndPr>
    <w:sdtContent>
      <w:p w:rsidR="008368AD" w:rsidRPr="00193D90" w:rsidRDefault="001A77DF" w:rsidP="00A73C3A">
        <w:pPr>
          <w:pStyle w:val="a3"/>
          <w:ind w:leftChars="100" w:left="210" w:rightChars="100" w:right="210"/>
          <w:jc w:val="right"/>
          <w:rPr>
            <w:rFonts w:ascii="宋体" w:eastAsia="宋体" w:hAnsi="宋体"/>
            <w:sz w:val="28"/>
            <w:szCs w:val="28"/>
          </w:rPr>
        </w:pPr>
        <w:r w:rsidRPr="00193D90">
          <w:rPr>
            <w:rFonts w:ascii="宋体" w:eastAsia="宋体" w:hAnsi="宋体"/>
            <w:sz w:val="28"/>
            <w:szCs w:val="28"/>
          </w:rPr>
          <w:fldChar w:fldCharType="begin"/>
        </w:r>
        <w:r w:rsidR="008368AD" w:rsidRPr="00193D90">
          <w:rPr>
            <w:rFonts w:ascii="宋体" w:eastAsia="宋体" w:hAnsi="宋体"/>
            <w:sz w:val="28"/>
            <w:szCs w:val="28"/>
          </w:rPr>
          <w:instrText xml:space="preserve"> PAGE   \* MERGEFORMAT </w:instrText>
        </w:r>
        <w:r w:rsidRPr="00193D90">
          <w:rPr>
            <w:rFonts w:ascii="宋体" w:eastAsia="宋体" w:hAnsi="宋体"/>
            <w:sz w:val="28"/>
            <w:szCs w:val="28"/>
          </w:rPr>
          <w:fldChar w:fldCharType="separate"/>
        </w:r>
        <w:r w:rsidR="0096172B" w:rsidRPr="0096172B">
          <w:rPr>
            <w:rFonts w:ascii="宋体" w:eastAsia="宋体" w:hAnsi="宋体"/>
            <w:noProof/>
            <w:sz w:val="28"/>
            <w:szCs w:val="28"/>
            <w:lang w:val="zh-CN"/>
          </w:rPr>
          <w:t>-</w:t>
        </w:r>
        <w:r w:rsidR="0096172B">
          <w:rPr>
            <w:rFonts w:ascii="宋体" w:eastAsia="宋体" w:hAnsi="宋体"/>
            <w:noProof/>
            <w:sz w:val="28"/>
            <w:szCs w:val="28"/>
          </w:rPr>
          <w:t xml:space="preserve"> 165 -</w:t>
        </w:r>
        <w:r w:rsidRPr="00193D90">
          <w:rPr>
            <w:rFonts w:ascii="宋体" w:eastAsia="宋体" w:hAnsi="宋体"/>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6A1" w:rsidRDefault="000F26A1" w:rsidP="00C31E7B">
      <w:r>
        <w:separator/>
      </w:r>
    </w:p>
  </w:footnote>
  <w:footnote w:type="continuationSeparator" w:id="0">
    <w:p w:rsidR="000F26A1" w:rsidRDefault="000F26A1" w:rsidP="00C31E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063" w:rsidRPr="000951B2" w:rsidRDefault="002F2063" w:rsidP="002F2063">
    <w:pPr>
      <w:pStyle w:val="a4"/>
      <w:jc w:val="right"/>
      <w:rPr>
        <w:rFonts w:ascii="Times New Roman" w:eastAsia="黑体" w:hAnsi="Times New Roman" w:cs="Times New Roman"/>
        <w:sz w:val="21"/>
        <w:szCs w:val="21"/>
      </w:rPr>
    </w:pPr>
    <w:r w:rsidRPr="000951B2">
      <w:rPr>
        <w:rFonts w:ascii="Times New Roman" w:eastAsia="黑体" w:hAnsi="黑体" w:cs="Times New Roman"/>
        <w:sz w:val="21"/>
        <w:szCs w:val="21"/>
      </w:rPr>
      <w:t>肥城市人民政府公报</w:t>
    </w:r>
    <w:r w:rsidRPr="000951B2">
      <w:rPr>
        <w:rFonts w:ascii="Times New Roman" w:eastAsia="黑体" w:hAnsi="Times New Roman" w:cs="Times New Roman"/>
        <w:sz w:val="21"/>
        <w:szCs w:val="21"/>
      </w:rPr>
      <w:t xml:space="preserve">  202</w:t>
    </w:r>
    <w:r>
      <w:rPr>
        <w:rFonts w:ascii="Times New Roman" w:eastAsia="黑体" w:hAnsi="Times New Roman" w:cs="Times New Roman" w:hint="eastAsia"/>
        <w:sz w:val="21"/>
        <w:szCs w:val="21"/>
      </w:rPr>
      <w:t>2</w:t>
    </w:r>
    <w:r w:rsidRPr="000951B2">
      <w:rPr>
        <w:rFonts w:ascii="Times New Roman" w:eastAsia="黑体" w:hAnsi="黑体" w:cs="Times New Roman"/>
        <w:sz w:val="21"/>
        <w:szCs w:val="21"/>
      </w:rPr>
      <w:t>年第</w:t>
    </w:r>
    <w:r w:rsidR="00F97655">
      <w:rPr>
        <w:rFonts w:ascii="Times New Roman" w:eastAsia="仿宋_GB2312" w:hAnsi="Times New Roman" w:cs="Times New Roman" w:hint="eastAsia"/>
        <w:sz w:val="21"/>
        <w:szCs w:val="21"/>
      </w:rPr>
      <w:t>3</w:t>
    </w:r>
    <w:r w:rsidRPr="000951B2">
      <w:rPr>
        <w:rFonts w:ascii="Times New Roman" w:eastAsia="黑体" w:hAnsi="黑体" w:cs="Times New Roman"/>
        <w:sz w:val="21"/>
        <w:szCs w:val="21"/>
      </w:rPr>
      <w:t>期</w:t>
    </w:r>
  </w:p>
  <w:p w:rsidR="002F2063" w:rsidRDefault="002F2063" w:rsidP="002F2063">
    <w:pPr>
      <w:pStyle w:val="a4"/>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063" w:rsidRPr="000951B2" w:rsidRDefault="002F2063" w:rsidP="002F2063">
    <w:pPr>
      <w:pStyle w:val="a4"/>
      <w:jc w:val="left"/>
      <w:rPr>
        <w:rFonts w:ascii="Times New Roman" w:eastAsia="黑体" w:hAnsi="Times New Roman" w:cs="Times New Roman"/>
        <w:sz w:val="21"/>
        <w:szCs w:val="21"/>
      </w:rPr>
    </w:pPr>
    <w:r w:rsidRPr="000951B2">
      <w:rPr>
        <w:rFonts w:ascii="Times New Roman" w:eastAsia="黑体" w:hAnsi="黑体" w:cs="Times New Roman"/>
        <w:sz w:val="21"/>
        <w:szCs w:val="21"/>
      </w:rPr>
      <w:t>肥城市人民政府公报</w:t>
    </w:r>
    <w:r w:rsidRPr="000951B2">
      <w:rPr>
        <w:rFonts w:ascii="Times New Roman" w:eastAsia="黑体" w:hAnsi="Times New Roman" w:cs="Times New Roman"/>
        <w:sz w:val="21"/>
        <w:szCs w:val="21"/>
      </w:rPr>
      <w:t xml:space="preserve">  202</w:t>
    </w:r>
    <w:r>
      <w:rPr>
        <w:rFonts w:ascii="Times New Roman" w:eastAsia="黑体" w:hAnsi="Times New Roman" w:cs="Times New Roman" w:hint="eastAsia"/>
        <w:sz w:val="21"/>
        <w:szCs w:val="21"/>
      </w:rPr>
      <w:t>2</w:t>
    </w:r>
    <w:r w:rsidRPr="000951B2">
      <w:rPr>
        <w:rFonts w:ascii="Times New Roman" w:eastAsia="黑体" w:hAnsi="黑体" w:cs="Times New Roman"/>
        <w:sz w:val="21"/>
        <w:szCs w:val="21"/>
      </w:rPr>
      <w:t>年第</w:t>
    </w:r>
    <w:r>
      <w:rPr>
        <w:rFonts w:ascii="Times New Roman" w:eastAsia="仿宋_GB2312" w:hAnsi="Times New Roman" w:cs="Times New Roman" w:hint="eastAsia"/>
        <w:sz w:val="21"/>
        <w:szCs w:val="21"/>
      </w:rPr>
      <w:t>3</w:t>
    </w:r>
    <w:r w:rsidRPr="000951B2">
      <w:rPr>
        <w:rFonts w:ascii="Times New Roman" w:eastAsia="黑体" w:hAnsi="黑体" w:cs="Times New Roman"/>
        <w:sz w:val="21"/>
        <w:szCs w:val="21"/>
      </w:rPr>
      <w:t>期</w:t>
    </w:r>
  </w:p>
  <w:p w:rsidR="002F2063" w:rsidRDefault="002F206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17FB57"/>
    <w:multiLevelType w:val="singleLevel"/>
    <w:tmpl w:val="B717FB57"/>
    <w:lvl w:ilvl="0">
      <w:start w:val="1"/>
      <w:numFmt w:val="chineseCounting"/>
      <w:suff w:val="nothing"/>
      <w:lvlText w:val="%1、"/>
      <w:lvlJc w:val="left"/>
      <w:pPr>
        <w:ind w:left="728" w:firstLine="0"/>
      </w:pPr>
      <w:rPr>
        <w:rFonts w:hint="eastAsia"/>
      </w:rPr>
    </w:lvl>
  </w:abstractNum>
  <w:abstractNum w:abstractNumId="1">
    <w:nsid w:val="B9FBEF8B"/>
    <w:multiLevelType w:val="singleLevel"/>
    <w:tmpl w:val="B9FBEF8B"/>
    <w:lvl w:ilvl="0">
      <w:start w:val="4"/>
      <w:numFmt w:val="decimal"/>
      <w:lvlText w:val="%1."/>
      <w:lvlJc w:val="left"/>
      <w:pPr>
        <w:tabs>
          <w:tab w:val="left" w:pos="312"/>
        </w:tabs>
      </w:pPr>
    </w:lvl>
  </w:abstractNum>
  <w:abstractNum w:abstractNumId="2">
    <w:nsid w:val="CD014956"/>
    <w:multiLevelType w:val="singleLevel"/>
    <w:tmpl w:val="CD014956"/>
    <w:lvl w:ilvl="0">
      <w:start w:val="3"/>
      <w:numFmt w:val="chineseCounting"/>
      <w:suff w:val="nothing"/>
      <w:lvlText w:val="（%1）"/>
      <w:lvlJc w:val="left"/>
      <w:rPr>
        <w:rFonts w:hint="eastAsia"/>
      </w:rPr>
    </w:lvl>
  </w:abstractNum>
  <w:abstractNum w:abstractNumId="3">
    <w:nsid w:val="EFEF5872"/>
    <w:multiLevelType w:val="singleLevel"/>
    <w:tmpl w:val="EFEF5872"/>
    <w:lvl w:ilvl="0">
      <w:start w:val="4"/>
      <w:numFmt w:val="chineseCounting"/>
      <w:suff w:val="nothing"/>
      <w:lvlText w:val="%1、"/>
      <w:lvlJc w:val="left"/>
      <w:rPr>
        <w:rFonts w:hint="eastAsia"/>
      </w:rPr>
    </w:lvl>
  </w:abstractNum>
  <w:abstractNum w:abstractNumId="4">
    <w:nsid w:val="F5E2F31A"/>
    <w:multiLevelType w:val="singleLevel"/>
    <w:tmpl w:val="F5E2F31A"/>
    <w:lvl w:ilvl="0">
      <w:start w:val="21"/>
      <w:numFmt w:val="decimal"/>
      <w:lvlText w:val="%1."/>
      <w:lvlJc w:val="left"/>
      <w:pPr>
        <w:tabs>
          <w:tab w:val="left" w:pos="312"/>
        </w:tabs>
      </w:pPr>
    </w:lvl>
  </w:abstractNum>
  <w:abstractNum w:abstractNumId="5">
    <w:nsid w:val="01AB9343"/>
    <w:multiLevelType w:val="singleLevel"/>
    <w:tmpl w:val="01AB9343"/>
    <w:lvl w:ilvl="0">
      <w:start w:val="1"/>
      <w:numFmt w:val="decimal"/>
      <w:lvlText w:val="%1."/>
      <w:lvlJc w:val="left"/>
      <w:pPr>
        <w:tabs>
          <w:tab w:val="left" w:pos="312"/>
        </w:tabs>
      </w:pPr>
    </w:lvl>
  </w:abstractNum>
  <w:abstractNum w:abstractNumId="6">
    <w:nsid w:val="19F1B2A4"/>
    <w:multiLevelType w:val="singleLevel"/>
    <w:tmpl w:val="19F1B2A4"/>
    <w:lvl w:ilvl="0">
      <w:start w:val="1"/>
      <w:numFmt w:val="chineseCounting"/>
      <w:suff w:val="nothing"/>
      <w:lvlText w:val="%1、"/>
      <w:lvlJc w:val="left"/>
      <w:rPr>
        <w:rFonts w:hint="eastAsia"/>
      </w:rPr>
    </w:lvl>
  </w:abstractNum>
  <w:abstractNum w:abstractNumId="7">
    <w:nsid w:val="47DBC4D1"/>
    <w:multiLevelType w:val="singleLevel"/>
    <w:tmpl w:val="47DBC4D1"/>
    <w:lvl w:ilvl="0">
      <w:start w:val="2"/>
      <w:numFmt w:val="chineseCounting"/>
      <w:suff w:val="nothing"/>
      <w:lvlText w:val="%1、"/>
      <w:lvlJc w:val="left"/>
      <w:rPr>
        <w:rFonts w:hint="eastAsia"/>
      </w:rPr>
    </w:lvl>
  </w:abstractNum>
  <w:abstractNum w:abstractNumId="8">
    <w:nsid w:val="495BBE83"/>
    <w:multiLevelType w:val="singleLevel"/>
    <w:tmpl w:val="495BBE83"/>
    <w:lvl w:ilvl="0">
      <w:start w:val="1"/>
      <w:numFmt w:val="decimal"/>
      <w:lvlText w:val="%1."/>
      <w:lvlJc w:val="left"/>
      <w:pPr>
        <w:tabs>
          <w:tab w:val="left" w:pos="312"/>
        </w:tabs>
      </w:pPr>
    </w:lvl>
  </w:abstractNum>
  <w:abstractNum w:abstractNumId="9">
    <w:nsid w:val="603EFECB"/>
    <w:multiLevelType w:val="singleLevel"/>
    <w:tmpl w:val="603EFECB"/>
    <w:lvl w:ilvl="0">
      <w:start w:val="1"/>
      <w:numFmt w:val="chineseCounting"/>
      <w:suff w:val="nothing"/>
      <w:lvlText w:val="（%1）"/>
      <w:lvlJc w:val="left"/>
      <w:rPr>
        <w:rFonts w:hint="eastAsia"/>
      </w:rPr>
    </w:lvl>
  </w:abstractNum>
  <w:num w:numId="1">
    <w:abstractNumId w:val="7"/>
  </w:num>
  <w:num w:numId="2">
    <w:abstractNumId w:val="8"/>
  </w:num>
  <w:num w:numId="3">
    <w:abstractNumId w:val="6"/>
  </w:num>
  <w:num w:numId="4">
    <w:abstractNumId w:val="9"/>
  </w:num>
  <w:num w:numId="5">
    <w:abstractNumId w:val="5"/>
  </w:num>
  <w:num w:numId="6">
    <w:abstractNumId w:val="3"/>
  </w:num>
  <w:num w:numId="7">
    <w:abstractNumId w:val="0"/>
  </w:num>
  <w:num w:numId="8">
    <w:abstractNumId w:val="1"/>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hideSpellingErrors/>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75778"/>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B4B2290"/>
    <w:rsid w:val="00001875"/>
    <w:rsid w:val="000054CB"/>
    <w:rsid w:val="00006BA3"/>
    <w:rsid w:val="000070B2"/>
    <w:rsid w:val="000138C6"/>
    <w:rsid w:val="00017302"/>
    <w:rsid w:val="000216E6"/>
    <w:rsid w:val="000241F4"/>
    <w:rsid w:val="000274BE"/>
    <w:rsid w:val="00032EB9"/>
    <w:rsid w:val="00042067"/>
    <w:rsid w:val="00047EC6"/>
    <w:rsid w:val="00051AB4"/>
    <w:rsid w:val="00055273"/>
    <w:rsid w:val="000675E2"/>
    <w:rsid w:val="00072560"/>
    <w:rsid w:val="00080C15"/>
    <w:rsid w:val="00085C16"/>
    <w:rsid w:val="000877C0"/>
    <w:rsid w:val="0009301F"/>
    <w:rsid w:val="000951B2"/>
    <w:rsid w:val="000964B0"/>
    <w:rsid w:val="00096879"/>
    <w:rsid w:val="000A105C"/>
    <w:rsid w:val="000A1B1A"/>
    <w:rsid w:val="000A5C68"/>
    <w:rsid w:val="000B1BBA"/>
    <w:rsid w:val="000B4B5A"/>
    <w:rsid w:val="000B7AEA"/>
    <w:rsid w:val="000C0B78"/>
    <w:rsid w:val="000C4FC3"/>
    <w:rsid w:val="000C68CD"/>
    <w:rsid w:val="000E252B"/>
    <w:rsid w:val="000E52B6"/>
    <w:rsid w:val="000E66B7"/>
    <w:rsid w:val="000E75C6"/>
    <w:rsid w:val="000F0848"/>
    <w:rsid w:val="000F26A1"/>
    <w:rsid w:val="000F3275"/>
    <w:rsid w:val="000F4019"/>
    <w:rsid w:val="000F6CA7"/>
    <w:rsid w:val="00110947"/>
    <w:rsid w:val="00112E90"/>
    <w:rsid w:val="00114AA1"/>
    <w:rsid w:val="00117AD2"/>
    <w:rsid w:val="00125461"/>
    <w:rsid w:val="001321CB"/>
    <w:rsid w:val="00137059"/>
    <w:rsid w:val="00143D5B"/>
    <w:rsid w:val="001509EA"/>
    <w:rsid w:val="001524DD"/>
    <w:rsid w:val="00154192"/>
    <w:rsid w:val="00154719"/>
    <w:rsid w:val="0015610C"/>
    <w:rsid w:val="001622D3"/>
    <w:rsid w:val="00162600"/>
    <w:rsid w:val="00162916"/>
    <w:rsid w:val="00165090"/>
    <w:rsid w:val="00174013"/>
    <w:rsid w:val="001752BA"/>
    <w:rsid w:val="0017706B"/>
    <w:rsid w:val="001775F5"/>
    <w:rsid w:val="00177FD5"/>
    <w:rsid w:val="001904A5"/>
    <w:rsid w:val="00193522"/>
    <w:rsid w:val="0019383F"/>
    <w:rsid w:val="00193D90"/>
    <w:rsid w:val="0019493C"/>
    <w:rsid w:val="0019517E"/>
    <w:rsid w:val="00197158"/>
    <w:rsid w:val="001A01AF"/>
    <w:rsid w:val="001A4C8F"/>
    <w:rsid w:val="001A77DF"/>
    <w:rsid w:val="001B3EB0"/>
    <w:rsid w:val="001B4EE9"/>
    <w:rsid w:val="001B6653"/>
    <w:rsid w:val="001C335B"/>
    <w:rsid w:val="001C3DB1"/>
    <w:rsid w:val="001E1A13"/>
    <w:rsid w:val="001E2A93"/>
    <w:rsid w:val="001E5CDF"/>
    <w:rsid w:val="001F0664"/>
    <w:rsid w:val="001F1075"/>
    <w:rsid w:val="00204AF1"/>
    <w:rsid w:val="002104EE"/>
    <w:rsid w:val="002239A0"/>
    <w:rsid w:val="00231356"/>
    <w:rsid w:val="00234483"/>
    <w:rsid w:val="002371F8"/>
    <w:rsid w:val="00251475"/>
    <w:rsid w:val="00252859"/>
    <w:rsid w:val="002543F7"/>
    <w:rsid w:val="00254648"/>
    <w:rsid w:val="00260707"/>
    <w:rsid w:val="002622E6"/>
    <w:rsid w:val="002642C5"/>
    <w:rsid w:val="002676F8"/>
    <w:rsid w:val="00274558"/>
    <w:rsid w:val="00276B75"/>
    <w:rsid w:val="00281069"/>
    <w:rsid w:val="00284464"/>
    <w:rsid w:val="002847A7"/>
    <w:rsid w:val="00286BE3"/>
    <w:rsid w:val="00286FDE"/>
    <w:rsid w:val="0028746B"/>
    <w:rsid w:val="00287764"/>
    <w:rsid w:val="002920A7"/>
    <w:rsid w:val="002936FC"/>
    <w:rsid w:val="00294D42"/>
    <w:rsid w:val="00294EA4"/>
    <w:rsid w:val="00297D28"/>
    <w:rsid w:val="002A2C45"/>
    <w:rsid w:val="002A3EA8"/>
    <w:rsid w:val="002A51C8"/>
    <w:rsid w:val="002A6EB0"/>
    <w:rsid w:val="002A7B89"/>
    <w:rsid w:val="002B3A8E"/>
    <w:rsid w:val="002B55B4"/>
    <w:rsid w:val="002C0F81"/>
    <w:rsid w:val="002D01E9"/>
    <w:rsid w:val="002D1432"/>
    <w:rsid w:val="002D2E7B"/>
    <w:rsid w:val="002D3DDA"/>
    <w:rsid w:val="002D5F08"/>
    <w:rsid w:val="002E3F18"/>
    <w:rsid w:val="002E5600"/>
    <w:rsid w:val="002E5AC9"/>
    <w:rsid w:val="002F18A7"/>
    <w:rsid w:val="002F2063"/>
    <w:rsid w:val="00313C2A"/>
    <w:rsid w:val="00320E83"/>
    <w:rsid w:val="003239B1"/>
    <w:rsid w:val="00344A13"/>
    <w:rsid w:val="00346FF6"/>
    <w:rsid w:val="003477C9"/>
    <w:rsid w:val="003500EB"/>
    <w:rsid w:val="003501AE"/>
    <w:rsid w:val="00352055"/>
    <w:rsid w:val="00356650"/>
    <w:rsid w:val="00363409"/>
    <w:rsid w:val="00365CCC"/>
    <w:rsid w:val="003669A9"/>
    <w:rsid w:val="003737FC"/>
    <w:rsid w:val="00373968"/>
    <w:rsid w:val="00382B09"/>
    <w:rsid w:val="00384D56"/>
    <w:rsid w:val="00386790"/>
    <w:rsid w:val="00387D12"/>
    <w:rsid w:val="00394E6F"/>
    <w:rsid w:val="00395539"/>
    <w:rsid w:val="003979FD"/>
    <w:rsid w:val="003A0E50"/>
    <w:rsid w:val="003A1A1B"/>
    <w:rsid w:val="003A2ABE"/>
    <w:rsid w:val="003A7551"/>
    <w:rsid w:val="003C539C"/>
    <w:rsid w:val="003D097C"/>
    <w:rsid w:val="003D4BC5"/>
    <w:rsid w:val="003E13B2"/>
    <w:rsid w:val="003E71ED"/>
    <w:rsid w:val="003F14CF"/>
    <w:rsid w:val="0040218C"/>
    <w:rsid w:val="00407450"/>
    <w:rsid w:val="00407D5E"/>
    <w:rsid w:val="00415C37"/>
    <w:rsid w:val="004170B6"/>
    <w:rsid w:val="00422F38"/>
    <w:rsid w:val="00425E59"/>
    <w:rsid w:val="004356F5"/>
    <w:rsid w:val="00435E16"/>
    <w:rsid w:val="00444275"/>
    <w:rsid w:val="0044484E"/>
    <w:rsid w:val="00444BDF"/>
    <w:rsid w:val="0045004E"/>
    <w:rsid w:val="004516D0"/>
    <w:rsid w:val="00453A8C"/>
    <w:rsid w:val="004541FC"/>
    <w:rsid w:val="00454C44"/>
    <w:rsid w:val="00455CC8"/>
    <w:rsid w:val="00464E56"/>
    <w:rsid w:val="00472EEC"/>
    <w:rsid w:val="00477B84"/>
    <w:rsid w:val="00480052"/>
    <w:rsid w:val="004877C8"/>
    <w:rsid w:val="004936F3"/>
    <w:rsid w:val="00495B02"/>
    <w:rsid w:val="00497053"/>
    <w:rsid w:val="004A03A1"/>
    <w:rsid w:val="004A3255"/>
    <w:rsid w:val="004A45B4"/>
    <w:rsid w:val="004A54F7"/>
    <w:rsid w:val="004B2F5F"/>
    <w:rsid w:val="004B30F8"/>
    <w:rsid w:val="004B34F1"/>
    <w:rsid w:val="004B495E"/>
    <w:rsid w:val="004B6205"/>
    <w:rsid w:val="004B6A35"/>
    <w:rsid w:val="004B7EAF"/>
    <w:rsid w:val="004C0CCD"/>
    <w:rsid w:val="004C2FB3"/>
    <w:rsid w:val="004C3A24"/>
    <w:rsid w:val="004C4BDC"/>
    <w:rsid w:val="004E23F9"/>
    <w:rsid w:val="004E756E"/>
    <w:rsid w:val="00501D98"/>
    <w:rsid w:val="0050200A"/>
    <w:rsid w:val="0051370F"/>
    <w:rsid w:val="00513C5E"/>
    <w:rsid w:val="0051715E"/>
    <w:rsid w:val="00517501"/>
    <w:rsid w:val="00524253"/>
    <w:rsid w:val="005333AA"/>
    <w:rsid w:val="00534914"/>
    <w:rsid w:val="00547CE8"/>
    <w:rsid w:val="00547F78"/>
    <w:rsid w:val="00552DDC"/>
    <w:rsid w:val="005619A6"/>
    <w:rsid w:val="005667CA"/>
    <w:rsid w:val="00571A37"/>
    <w:rsid w:val="00583720"/>
    <w:rsid w:val="005875AF"/>
    <w:rsid w:val="005879D1"/>
    <w:rsid w:val="005922B6"/>
    <w:rsid w:val="005971BA"/>
    <w:rsid w:val="005A19E1"/>
    <w:rsid w:val="005A4241"/>
    <w:rsid w:val="005B282F"/>
    <w:rsid w:val="005B5F50"/>
    <w:rsid w:val="005B7029"/>
    <w:rsid w:val="005C0A1C"/>
    <w:rsid w:val="005C3D3F"/>
    <w:rsid w:val="005C6ED6"/>
    <w:rsid w:val="005C710C"/>
    <w:rsid w:val="005D022A"/>
    <w:rsid w:val="005D30C1"/>
    <w:rsid w:val="005D7222"/>
    <w:rsid w:val="005D7517"/>
    <w:rsid w:val="005E0044"/>
    <w:rsid w:val="005E066F"/>
    <w:rsid w:val="005E714A"/>
    <w:rsid w:val="005F0911"/>
    <w:rsid w:val="005F1888"/>
    <w:rsid w:val="005F4760"/>
    <w:rsid w:val="00602329"/>
    <w:rsid w:val="00610111"/>
    <w:rsid w:val="006165E9"/>
    <w:rsid w:val="00617A46"/>
    <w:rsid w:val="00622426"/>
    <w:rsid w:val="00622EF4"/>
    <w:rsid w:val="00624773"/>
    <w:rsid w:val="006302A8"/>
    <w:rsid w:val="00642F3F"/>
    <w:rsid w:val="006460AA"/>
    <w:rsid w:val="00647424"/>
    <w:rsid w:val="006535A4"/>
    <w:rsid w:val="00656AE8"/>
    <w:rsid w:val="0066223D"/>
    <w:rsid w:val="00662BA7"/>
    <w:rsid w:val="00663743"/>
    <w:rsid w:val="00663D20"/>
    <w:rsid w:val="00663DC3"/>
    <w:rsid w:val="00664B8D"/>
    <w:rsid w:val="00671041"/>
    <w:rsid w:val="00673AC9"/>
    <w:rsid w:val="006772EE"/>
    <w:rsid w:val="00680882"/>
    <w:rsid w:val="006914C9"/>
    <w:rsid w:val="00695D9B"/>
    <w:rsid w:val="006A33F5"/>
    <w:rsid w:val="006B2F21"/>
    <w:rsid w:val="006B597A"/>
    <w:rsid w:val="006B682B"/>
    <w:rsid w:val="006C4140"/>
    <w:rsid w:val="006D275F"/>
    <w:rsid w:val="006D30A6"/>
    <w:rsid w:val="006E78E8"/>
    <w:rsid w:val="006F18B7"/>
    <w:rsid w:val="006F1D83"/>
    <w:rsid w:val="006F426E"/>
    <w:rsid w:val="006F47AD"/>
    <w:rsid w:val="00704F08"/>
    <w:rsid w:val="0072348E"/>
    <w:rsid w:val="0073200D"/>
    <w:rsid w:val="00733441"/>
    <w:rsid w:val="00733E12"/>
    <w:rsid w:val="0074420C"/>
    <w:rsid w:val="00744F52"/>
    <w:rsid w:val="0074707E"/>
    <w:rsid w:val="007561D3"/>
    <w:rsid w:val="00756F98"/>
    <w:rsid w:val="00761201"/>
    <w:rsid w:val="00762759"/>
    <w:rsid w:val="0076494E"/>
    <w:rsid w:val="00775BB9"/>
    <w:rsid w:val="00780FD3"/>
    <w:rsid w:val="00781C00"/>
    <w:rsid w:val="00786405"/>
    <w:rsid w:val="00796DA4"/>
    <w:rsid w:val="00797663"/>
    <w:rsid w:val="007A1723"/>
    <w:rsid w:val="007A5E1B"/>
    <w:rsid w:val="007B0784"/>
    <w:rsid w:val="007B5684"/>
    <w:rsid w:val="007C0498"/>
    <w:rsid w:val="007C0A36"/>
    <w:rsid w:val="007C0A4C"/>
    <w:rsid w:val="007C120F"/>
    <w:rsid w:val="007C4084"/>
    <w:rsid w:val="007D6006"/>
    <w:rsid w:val="007E32D0"/>
    <w:rsid w:val="007F3A40"/>
    <w:rsid w:val="007F5296"/>
    <w:rsid w:val="007F76DD"/>
    <w:rsid w:val="00814484"/>
    <w:rsid w:val="00814609"/>
    <w:rsid w:val="008161E2"/>
    <w:rsid w:val="00817171"/>
    <w:rsid w:val="00820074"/>
    <w:rsid w:val="008327D3"/>
    <w:rsid w:val="008368AD"/>
    <w:rsid w:val="008416E8"/>
    <w:rsid w:val="0085090B"/>
    <w:rsid w:val="00850C23"/>
    <w:rsid w:val="00851FB4"/>
    <w:rsid w:val="008528CE"/>
    <w:rsid w:val="0086269E"/>
    <w:rsid w:val="008747D1"/>
    <w:rsid w:val="0087714B"/>
    <w:rsid w:val="0088028D"/>
    <w:rsid w:val="00883720"/>
    <w:rsid w:val="008864F9"/>
    <w:rsid w:val="00887CBC"/>
    <w:rsid w:val="0089460D"/>
    <w:rsid w:val="00895408"/>
    <w:rsid w:val="00895D7A"/>
    <w:rsid w:val="008A186E"/>
    <w:rsid w:val="008A6144"/>
    <w:rsid w:val="008A7A4B"/>
    <w:rsid w:val="008B1EF0"/>
    <w:rsid w:val="008B4AEA"/>
    <w:rsid w:val="008C0C3D"/>
    <w:rsid w:val="008C0CD8"/>
    <w:rsid w:val="008C0E14"/>
    <w:rsid w:val="008C0E7F"/>
    <w:rsid w:val="008C176F"/>
    <w:rsid w:val="008C1B9E"/>
    <w:rsid w:val="008C2336"/>
    <w:rsid w:val="008C611A"/>
    <w:rsid w:val="008E5493"/>
    <w:rsid w:val="008F4124"/>
    <w:rsid w:val="008F4F41"/>
    <w:rsid w:val="008F5EF6"/>
    <w:rsid w:val="008F7507"/>
    <w:rsid w:val="00912894"/>
    <w:rsid w:val="00917F36"/>
    <w:rsid w:val="0092456E"/>
    <w:rsid w:val="00934A16"/>
    <w:rsid w:val="00937B5C"/>
    <w:rsid w:val="00941F0E"/>
    <w:rsid w:val="009433C4"/>
    <w:rsid w:val="00950C94"/>
    <w:rsid w:val="00954314"/>
    <w:rsid w:val="009546E3"/>
    <w:rsid w:val="0095503A"/>
    <w:rsid w:val="0095515C"/>
    <w:rsid w:val="009570AB"/>
    <w:rsid w:val="00960601"/>
    <w:rsid w:val="0096172B"/>
    <w:rsid w:val="00970C97"/>
    <w:rsid w:val="00973228"/>
    <w:rsid w:val="00973EA4"/>
    <w:rsid w:val="0097404A"/>
    <w:rsid w:val="009765F4"/>
    <w:rsid w:val="009843B9"/>
    <w:rsid w:val="00986461"/>
    <w:rsid w:val="009869B2"/>
    <w:rsid w:val="00986FB1"/>
    <w:rsid w:val="00991B28"/>
    <w:rsid w:val="009B1BFC"/>
    <w:rsid w:val="009B43D2"/>
    <w:rsid w:val="009B451F"/>
    <w:rsid w:val="009C14A3"/>
    <w:rsid w:val="009C4F65"/>
    <w:rsid w:val="009C7466"/>
    <w:rsid w:val="009C7F3F"/>
    <w:rsid w:val="009D110F"/>
    <w:rsid w:val="009D129A"/>
    <w:rsid w:val="009D1A64"/>
    <w:rsid w:val="009D2EF2"/>
    <w:rsid w:val="009D30BC"/>
    <w:rsid w:val="009D706E"/>
    <w:rsid w:val="009E1061"/>
    <w:rsid w:val="009E2461"/>
    <w:rsid w:val="009E6FE8"/>
    <w:rsid w:val="00A02C44"/>
    <w:rsid w:val="00A05375"/>
    <w:rsid w:val="00A0685E"/>
    <w:rsid w:val="00A124A1"/>
    <w:rsid w:val="00A14D5E"/>
    <w:rsid w:val="00A21668"/>
    <w:rsid w:val="00A217F4"/>
    <w:rsid w:val="00A21EE6"/>
    <w:rsid w:val="00A27318"/>
    <w:rsid w:val="00A30E26"/>
    <w:rsid w:val="00A3501C"/>
    <w:rsid w:val="00A35403"/>
    <w:rsid w:val="00A40136"/>
    <w:rsid w:val="00A42D97"/>
    <w:rsid w:val="00A5589D"/>
    <w:rsid w:val="00A62170"/>
    <w:rsid w:val="00A631AC"/>
    <w:rsid w:val="00A635F9"/>
    <w:rsid w:val="00A70013"/>
    <w:rsid w:val="00A71CB3"/>
    <w:rsid w:val="00A73C3A"/>
    <w:rsid w:val="00A75DB3"/>
    <w:rsid w:val="00A80571"/>
    <w:rsid w:val="00A87EB4"/>
    <w:rsid w:val="00A92B9C"/>
    <w:rsid w:val="00AA0150"/>
    <w:rsid w:val="00AA0D0B"/>
    <w:rsid w:val="00AA26DD"/>
    <w:rsid w:val="00AA4725"/>
    <w:rsid w:val="00AA57FF"/>
    <w:rsid w:val="00AB62F7"/>
    <w:rsid w:val="00AB63AF"/>
    <w:rsid w:val="00AC0B35"/>
    <w:rsid w:val="00AD0FF5"/>
    <w:rsid w:val="00AD6EDC"/>
    <w:rsid w:val="00AE197F"/>
    <w:rsid w:val="00AE760A"/>
    <w:rsid w:val="00AF10DB"/>
    <w:rsid w:val="00AF3EAF"/>
    <w:rsid w:val="00AF7480"/>
    <w:rsid w:val="00B02633"/>
    <w:rsid w:val="00B13CC7"/>
    <w:rsid w:val="00B20FEF"/>
    <w:rsid w:val="00B213CC"/>
    <w:rsid w:val="00B24361"/>
    <w:rsid w:val="00B4488C"/>
    <w:rsid w:val="00B454E9"/>
    <w:rsid w:val="00B5012F"/>
    <w:rsid w:val="00B520D9"/>
    <w:rsid w:val="00B65AB5"/>
    <w:rsid w:val="00B7272B"/>
    <w:rsid w:val="00B74143"/>
    <w:rsid w:val="00B76E6B"/>
    <w:rsid w:val="00B811CB"/>
    <w:rsid w:val="00B90437"/>
    <w:rsid w:val="00B9132B"/>
    <w:rsid w:val="00B97B88"/>
    <w:rsid w:val="00BA0E96"/>
    <w:rsid w:val="00BA56BD"/>
    <w:rsid w:val="00BC4134"/>
    <w:rsid w:val="00BD06D3"/>
    <w:rsid w:val="00BD515A"/>
    <w:rsid w:val="00BE6409"/>
    <w:rsid w:val="00BF4FC5"/>
    <w:rsid w:val="00BF5466"/>
    <w:rsid w:val="00C04AF8"/>
    <w:rsid w:val="00C05A67"/>
    <w:rsid w:val="00C07583"/>
    <w:rsid w:val="00C10157"/>
    <w:rsid w:val="00C10A8D"/>
    <w:rsid w:val="00C16F43"/>
    <w:rsid w:val="00C17A48"/>
    <w:rsid w:val="00C31C54"/>
    <w:rsid w:val="00C31E7B"/>
    <w:rsid w:val="00C31F5C"/>
    <w:rsid w:val="00C337F6"/>
    <w:rsid w:val="00C37E26"/>
    <w:rsid w:val="00C4144B"/>
    <w:rsid w:val="00C51019"/>
    <w:rsid w:val="00C51DD7"/>
    <w:rsid w:val="00C56BC3"/>
    <w:rsid w:val="00C57FA6"/>
    <w:rsid w:val="00C601DE"/>
    <w:rsid w:val="00C60475"/>
    <w:rsid w:val="00C6637C"/>
    <w:rsid w:val="00C802D0"/>
    <w:rsid w:val="00C82353"/>
    <w:rsid w:val="00C86A16"/>
    <w:rsid w:val="00C87213"/>
    <w:rsid w:val="00C922A9"/>
    <w:rsid w:val="00C948E0"/>
    <w:rsid w:val="00C95358"/>
    <w:rsid w:val="00CA5097"/>
    <w:rsid w:val="00CA61D9"/>
    <w:rsid w:val="00CB742B"/>
    <w:rsid w:val="00CC256D"/>
    <w:rsid w:val="00CC4562"/>
    <w:rsid w:val="00CD04F3"/>
    <w:rsid w:val="00CD34C9"/>
    <w:rsid w:val="00CD42CF"/>
    <w:rsid w:val="00CD527D"/>
    <w:rsid w:val="00CE778B"/>
    <w:rsid w:val="00CF29EB"/>
    <w:rsid w:val="00CF2A73"/>
    <w:rsid w:val="00CF54AF"/>
    <w:rsid w:val="00D07F57"/>
    <w:rsid w:val="00D16663"/>
    <w:rsid w:val="00D16EAA"/>
    <w:rsid w:val="00D20906"/>
    <w:rsid w:val="00D21F79"/>
    <w:rsid w:val="00D22BEB"/>
    <w:rsid w:val="00D22CEA"/>
    <w:rsid w:val="00D32C89"/>
    <w:rsid w:val="00D332AC"/>
    <w:rsid w:val="00D33800"/>
    <w:rsid w:val="00D340C7"/>
    <w:rsid w:val="00D36324"/>
    <w:rsid w:val="00D37DDC"/>
    <w:rsid w:val="00D46F0E"/>
    <w:rsid w:val="00D53E8D"/>
    <w:rsid w:val="00D7165D"/>
    <w:rsid w:val="00D761AB"/>
    <w:rsid w:val="00D76FA7"/>
    <w:rsid w:val="00D81A87"/>
    <w:rsid w:val="00D90FA8"/>
    <w:rsid w:val="00D92515"/>
    <w:rsid w:val="00D935E5"/>
    <w:rsid w:val="00D9374E"/>
    <w:rsid w:val="00D94F71"/>
    <w:rsid w:val="00D96DF8"/>
    <w:rsid w:val="00D96E54"/>
    <w:rsid w:val="00D9730C"/>
    <w:rsid w:val="00D9764F"/>
    <w:rsid w:val="00DA6A76"/>
    <w:rsid w:val="00DB3BED"/>
    <w:rsid w:val="00DB5BA2"/>
    <w:rsid w:val="00DB5DDA"/>
    <w:rsid w:val="00DB6879"/>
    <w:rsid w:val="00DC32EE"/>
    <w:rsid w:val="00DC42D4"/>
    <w:rsid w:val="00DC4756"/>
    <w:rsid w:val="00DD3DA0"/>
    <w:rsid w:val="00DD3FCF"/>
    <w:rsid w:val="00DD44E8"/>
    <w:rsid w:val="00DD4F87"/>
    <w:rsid w:val="00DE5F3B"/>
    <w:rsid w:val="00DE7C7A"/>
    <w:rsid w:val="00DF3FA1"/>
    <w:rsid w:val="00E01D51"/>
    <w:rsid w:val="00E05EBF"/>
    <w:rsid w:val="00E07098"/>
    <w:rsid w:val="00E267A4"/>
    <w:rsid w:val="00E33050"/>
    <w:rsid w:val="00E44ED1"/>
    <w:rsid w:val="00E45421"/>
    <w:rsid w:val="00E60E9E"/>
    <w:rsid w:val="00E641ED"/>
    <w:rsid w:val="00E65FEA"/>
    <w:rsid w:val="00E67548"/>
    <w:rsid w:val="00E744C4"/>
    <w:rsid w:val="00E75499"/>
    <w:rsid w:val="00E838E2"/>
    <w:rsid w:val="00E86006"/>
    <w:rsid w:val="00E95A3D"/>
    <w:rsid w:val="00E971DA"/>
    <w:rsid w:val="00E97409"/>
    <w:rsid w:val="00EA38E7"/>
    <w:rsid w:val="00EA3F66"/>
    <w:rsid w:val="00EA494A"/>
    <w:rsid w:val="00EB541C"/>
    <w:rsid w:val="00EC1414"/>
    <w:rsid w:val="00EC15CD"/>
    <w:rsid w:val="00ED43D8"/>
    <w:rsid w:val="00EE4C36"/>
    <w:rsid w:val="00EE4D22"/>
    <w:rsid w:val="00EE50D7"/>
    <w:rsid w:val="00EE7499"/>
    <w:rsid w:val="00EF740E"/>
    <w:rsid w:val="00F16EF4"/>
    <w:rsid w:val="00F203A6"/>
    <w:rsid w:val="00F206DE"/>
    <w:rsid w:val="00F32370"/>
    <w:rsid w:val="00F43522"/>
    <w:rsid w:val="00F43FEA"/>
    <w:rsid w:val="00F45A73"/>
    <w:rsid w:val="00F56565"/>
    <w:rsid w:val="00F57938"/>
    <w:rsid w:val="00F602FC"/>
    <w:rsid w:val="00F618CE"/>
    <w:rsid w:val="00F63545"/>
    <w:rsid w:val="00F739F7"/>
    <w:rsid w:val="00F77BF5"/>
    <w:rsid w:val="00F86A61"/>
    <w:rsid w:val="00F93E9B"/>
    <w:rsid w:val="00F97655"/>
    <w:rsid w:val="00FB0240"/>
    <w:rsid w:val="00FC6519"/>
    <w:rsid w:val="00FC72D6"/>
    <w:rsid w:val="00FC7CCC"/>
    <w:rsid w:val="00FD3557"/>
    <w:rsid w:val="00FD5D91"/>
    <w:rsid w:val="00FE39F8"/>
    <w:rsid w:val="00FE3A6F"/>
    <w:rsid w:val="00FE6247"/>
    <w:rsid w:val="00FE6482"/>
    <w:rsid w:val="00FF19AC"/>
    <w:rsid w:val="00FF42ED"/>
    <w:rsid w:val="5B4B2290"/>
    <w:rsid w:val="613664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1E7B"/>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9"/>
    <w:qFormat/>
    <w:rsid w:val="008F4F41"/>
    <w:pPr>
      <w:keepNext/>
      <w:keepLines/>
      <w:spacing w:before="340" w:after="330" w:line="578" w:lineRule="auto"/>
      <w:outlineLvl w:val="0"/>
    </w:pPr>
    <w:rPr>
      <w:rFonts w:ascii="Calibri" w:eastAsia="宋体" w:hAnsi="Calibri"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C31E7B"/>
    <w:pPr>
      <w:tabs>
        <w:tab w:val="center" w:pos="4153"/>
        <w:tab w:val="right" w:pos="8306"/>
      </w:tabs>
      <w:snapToGrid w:val="0"/>
      <w:jc w:val="left"/>
    </w:pPr>
    <w:rPr>
      <w:sz w:val="18"/>
      <w:szCs w:val="18"/>
    </w:rPr>
  </w:style>
  <w:style w:type="character" w:customStyle="1" w:styleId="Char">
    <w:name w:val="页脚 Char"/>
    <w:basedOn w:val="a0"/>
    <w:link w:val="a3"/>
    <w:uiPriority w:val="99"/>
    <w:rsid w:val="00A87EB4"/>
    <w:rPr>
      <w:rFonts w:asciiTheme="minorHAnsi" w:eastAsiaTheme="minorEastAsia" w:hAnsiTheme="minorHAnsi" w:cstheme="minorBidi"/>
      <w:kern w:val="2"/>
      <w:sz w:val="18"/>
      <w:szCs w:val="18"/>
    </w:rPr>
  </w:style>
  <w:style w:type="paragraph" w:styleId="a4">
    <w:name w:val="header"/>
    <w:basedOn w:val="a"/>
    <w:link w:val="Char0"/>
    <w:uiPriority w:val="99"/>
    <w:unhideWhenUsed/>
    <w:qFormat/>
    <w:rsid w:val="00C31E7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F4F41"/>
    <w:rPr>
      <w:rFonts w:asciiTheme="minorHAnsi" w:eastAsiaTheme="minorEastAsia" w:hAnsiTheme="minorHAnsi" w:cstheme="minorBidi"/>
      <w:kern w:val="2"/>
      <w:sz w:val="18"/>
      <w:szCs w:val="18"/>
    </w:rPr>
  </w:style>
  <w:style w:type="paragraph" w:styleId="a5">
    <w:name w:val="Normal (Web)"/>
    <w:basedOn w:val="a"/>
    <w:uiPriority w:val="99"/>
    <w:qFormat/>
    <w:rsid w:val="00C31E7B"/>
    <w:pPr>
      <w:spacing w:beforeAutospacing="1" w:afterAutospacing="1"/>
      <w:jc w:val="left"/>
    </w:pPr>
    <w:rPr>
      <w:rFonts w:cs="Times New Roman"/>
      <w:kern w:val="0"/>
      <w:sz w:val="24"/>
    </w:rPr>
  </w:style>
  <w:style w:type="character" w:styleId="a6">
    <w:name w:val="Strong"/>
    <w:basedOn w:val="a0"/>
    <w:uiPriority w:val="22"/>
    <w:qFormat/>
    <w:rsid w:val="00C31E7B"/>
    <w:rPr>
      <w:b/>
    </w:rPr>
  </w:style>
  <w:style w:type="character" w:styleId="a7">
    <w:name w:val="Hyperlink"/>
    <w:basedOn w:val="a0"/>
    <w:uiPriority w:val="99"/>
    <w:rsid w:val="00C31E7B"/>
    <w:rPr>
      <w:color w:val="0000FF"/>
      <w:u w:val="single"/>
    </w:rPr>
  </w:style>
  <w:style w:type="paragraph" w:styleId="a8">
    <w:name w:val="Balloon Text"/>
    <w:basedOn w:val="a"/>
    <w:link w:val="Char1"/>
    <w:uiPriority w:val="99"/>
    <w:rsid w:val="000675E2"/>
    <w:rPr>
      <w:sz w:val="18"/>
      <w:szCs w:val="18"/>
    </w:rPr>
  </w:style>
  <w:style w:type="character" w:customStyle="1" w:styleId="Char1">
    <w:name w:val="批注框文本 Char"/>
    <w:basedOn w:val="a0"/>
    <w:link w:val="a8"/>
    <w:uiPriority w:val="99"/>
    <w:rsid w:val="000675E2"/>
    <w:rPr>
      <w:rFonts w:asciiTheme="minorHAnsi" w:eastAsiaTheme="minorEastAsia" w:hAnsiTheme="minorHAnsi" w:cstheme="minorBidi"/>
      <w:kern w:val="2"/>
      <w:sz w:val="18"/>
      <w:szCs w:val="18"/>
    </w:rPr>
  </w:style>
  <w:style w:type="paragraph" w:styleId="a9">
    <w:name w:val="Date"/>
    <w:basedOn w:val="a"/>
    <w:next w:val="a"/>
    <w:link w:val="Char2"/>
    <w:rsid w:val="00287764"/>
    <w:pPr>
      <w:ind w:leftChars="2500" w:left="100"/>
    </w:pPr>
  </w:style>
  <w:style w:type="character" w:customStyle="1" w:styleId="Char2">
    <w:name w:val="日期 Char"/>
    <w:basedOn w:val="a0"/>
    <w:link w:val="a9"/>
    <w:rsid w:val="00287764"/>
    <w:rPr>
      <w:rFonts w:asciiTheme="minorHAnsi" w:eastAsiaTheme="minorEastAsia" w:hAnsiTheme="minorHAnsi" w:cstheme="minorBidi"/>
      <w:kern w:val="2"/>
      <w:sz w:val="21"/>
      <w:szCs w:val="24"/>
    </w:rPr>
  </w:style>
  <w:style w:type="paragraph" w:customStyle="1" w:styleId="WPSOffice1">
    <w:name w:val="WPSOffice手动目录 1"/>
    <w:rsid w:val="00373968"/>
    <w:rPr>
      <w:rFonts w:asciiTheme="minorHAnsi" w:eastAsiaTheme="minorEastAsia" w:hAnsiTheme="minorHAnsi" w:cstheme="minorBidi"/>
    </w:rPr>
  </w:style>
  <w:style w:type="paragraph" w:customStyle="1" w:styleId="WPSOffice2">
    <w:name w:val="WPSOffice手动目录 2"/>
    <w:rsid w:val="00373968"/>
    <w:pPr>
      <w:ind w:leftChars="200" w:left="200"/>
    </w:pPr>
    <w:rPr>
      <w:rFonts w:asciiTheme="minorHAnsi" w:eastAsiaTheme="minorEastAsia" w:hAnsiTheme="minorHAnsi" w:cstheme="minorBidi"/>
    </w:rPr>
  </w:style>
  <w:style w:type="character" w:customStyle="1" w:styleId="1Char">
    <w:name w:val="标题 1 Char"/>
    <w:basedOn w:val="a0"/>
    <w:link w:val="1"/>
    <w:uiPriority w:val="9"/>
    <w:rsid w:val="008F4F41"/>
    <w:rPr>
      <w:rFonts w:ascii="Calibri" w:hAnsi="Calibri"/>
      <w:b/>
      <w:bCs/>
      <w:kern w:val="44"/>
      <w:sz w:val="44"/>
      <w:szCs w:val="44"/>
    </w:rPr>
  </w:style>
  <w:style w:type="paragraph" w:styleId="aa">
    <w:name w:val="Body Text"/>
    <w:basedOn w:val="a"/>
    <w:link w:val="Char3"/>
    <w:rsid w:val="00663DC3"/>
    <w:pPr>
      <w:suppressAutoHyphens/>
      <w:spacing w:after="140" w:line="276" w:lineRule="auto"/>
    </w:pPr>
    <w:rPr>
      <w:rFonts w:ascii="Calibri" w:eastAsia="宋体" w:hAnsi="Calibri" w:cs="Times New Roman"/>
    </w:rPr>
  </w:style>
  <w:style w:type="character" w:customStyle="1" w:styleId="Char3">
    <w:name w:val="正文文本 Char"/>
    <w:basedOn w:val="a0"/>
    <w:link w:val="aa"/>
    <w:rsid w:val="00663DC3"/>
    <w:rPr>
      <w:rFonts w:ascii="Calibri" w:hAnsi="Calibri"/>
      <w:kern w:val="2"/>
      <w:sz w:val="21"/>
      <w:szCs w:val="24"/>
    </w:rPr>
  </w:style>
  <w:style w:type="table" w:customStyle="1" w:styleId="TableNormal">
    <w:name w:val="Table Normal"/>
    <w:uiPriority w:val="2"/>
    <w:semiHidden/>
    <w:unhideWhenUsed/>
    <w:qFormat/>
    <w:rsid w:val="00A73C3A"/>
    <w:rPr>
      <w:rFonts w:asciiTheme="minorHAnsi" w:eastAsiaTheme="minorEastAsia" w:hAnsiTheme="minorHAnsi" w:cstheme="minorBidi"/>
    </w:rPr>
    <w:tblPr>
      <w:tblCellMar>
        <w:top w:w="0" w:type="dxa"/>
        <w:left w:w="0" w:type="dxa"/>
        <w:bottom w:w="0" w:type="dxa"/>
        <w:right w:w="0" w:type="dxa"/>
      </w:tblCellMar>
    </w:tblPr>
  </w:style>
  <w:style w:type="paragraph" w:customStyle="1" w:styleId="TableParagraph">
    <w:name w:val="Table Paragraph"/>
    <w:basedOn w:val="a"/>
    <w:uiPriority w:val="1"/>
    <w:qFormat/>
    <w:rsid w:val="00A73C3A"/>
    <w:pPr>
      <w:autoSpaceDE w:val="0"/>
      <w:autoSpaceDN w:val="0"/>
      <w:jc w:val="left"/>
    </w:pPr>
    <w:rPr>
      <w:rFonts w:ascii="宋体" w:eastAsia="宋体" w:hAnsi="宋体" w:cs="宋体"/>
      <w:kern w:val="0"/>
      <w:sz w:val="22"/>
      <w:szCs w:val="22"/>
      <w:lang w:val="zh-CN" w:bidi="zh-CN"/>
    </w:rPr>
  </w:style>
</w:styles>
</file>

<file path=word/webSettings.xml><?xml version="1.0" encoding="utf-8"?>
<w:webSettings xmlns:r="http://schemas.openxmlformats.org/officeDocument/2006/relationships" xmlns:w="http://schemas.openxmlformats.org/wordprocessingml/2006/main">
  <w:divs>
    <w:div w:id="19012521">
      <w:bodyDiv w:val="1"/>
      <w:marLeft w:val="0"/>
      <w:marRight w:val="0"/>
      <w:marTop w:val="0"/>
      <w:marBottom w:val="0"/>
      <w:divBdr>
        <w:top w:val="none" w:sz="0" w:space="0" w:color="auto"/>
        <w:left w:val="none" w:sz="0" w:space="0" w:color="auto"/>
        <w:bottom w:val="none" w:sz="0" w:space="0" w:color="auto"/>
        <w:right w:val="none" w:sz="0" w:space="0" w:color="auto"/>
      </w:divBdr>
    </w:div>
    <w:div w:id="47001280">
      <w:bodyDiv w:val="1"/>
      <w:marLeft w:val="0"/>
      <w:marRight w:val="0"/>
      <w:marTop w:val="0"/>
      <w:marBottom w:val="0"/>
      <w:divBdr>
        <w:top w:val="none" w:sz="0" w:space="0" w:color="auto"/>
        <w:left w:val="none" w:sz="0" w:space="0" w:color="auto"/>
        <w:bottom w:val="none" w:sz="0" w:space="0" w:color="auto"/>
        <w:right w:val="none" w:sz="0" w:space="0" w:color="auto"/>
      </w:divBdr>
      <w:divsChild>
        <w:div w:id="738595014">
          <w:marLeft w:val="0"/>
          <w:marRight w:val="0"/>
          <w:marTop w:val="0"/>
          <w:marBottom w:val="0"/>
          <w:divBdr>
            <w:top w:val="none" w:sz="0" w:space="0" w:color="auto"/>
            <w:left w:val="none" w:sz="0" w:space="0" w:color="auto"/>
            <w:bottom w:val="none" w:sz="0" w:space="0" w:color="auto"/>
            <w:right w:val="none" w:sz="0" w:space="0" w:color="auto"/>
          </w:divBdr>
          <w:divsChild>
            <w:div w:id="1570534206">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85024065">
      <w:bodyDiv w:val="1"/>
      <w:marLeft w:val="0"/>
      <w:marRight w:val="0"/>
      <w:marTop w:val="0"/>
      <w:marBottom w:val="0"/>
      <w:divBdr>
        <w:top w:val="none" w:sz="0" w:space="0" w:color="auto"/>
        <w:left w:val="none" w:sz="0" w:space="0" w:color="auto"/>
        <w:bottom w:val="none" w:sz="0" w:space="0" w:color="auto"/>
        <w:right w:val="none" w:sz="0" w:space="0" w:color="auto"/>
      </w:divBdr>
      <w:divsChild>
        <w:div w:id="1403717623">
          <w:marLeft w:val="0"/>
          <w:marRight w:val="0"/>
          <w:marTop w:val="0"/>
          <w:marBottom w:val="0"/>
          <w:divBdr>
            <w:top w:val="none" w:sz="0" w:space="0" w:color="auto"/>
            <w:left w:val="none" w:sz="0" w:space="0" w:color="auto"/>
            <w:bottom w:val="none" w:sz="0" w:space="0" w:color="auto"/>
            <w:right w:val="none" w:sz="0" w:space="0" w:color="auto"/>
          </w:divBdr>
          <w:divsChild>
            <w:div w:id="375087700">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60141521">
      <w:bodyDiv w:val="1"/>
      <w:marLeft w:val="0"/>
      <w:marRight w:val="0"/>
      <w:marTop w:val="0"/>
      <w:marBottom w:val="0"/>
      <w:divBdr>
        <w:top w:val="none" w:sz="0" w:space="0" w:color="auto"/>
        <w:left w:val="none" w:sz="0" w:space="0" w:color="auto"/>
        <w:bottom w:val="none" w:sz="0" w:space="0" w:color="auto"/>
        <w:right w:val="none" w:sz="0" w:space="0" w:color="auto"/>
      </w:divBdr>
    </w:div>
    <w:div w:id="263611501">
      <w:bodyDiv w:val="1"/>
      <w:marLeft w:val="0"/>
      <w:marRight w:val="0"/>
      <w:marTop w:val="0"/>
      <w:marBottom w:val="0"/>
      <w:divBdr>
        <w:top w:val="none" w:sz="0" w:space="0" w:color="auto"/>
        <w:left w:val="none" w:sz="0" w:space="0" w:color="auto"/>
        <w:bottom w:val="none" w:sz="0" w:space="0" w:color="auto"/>
        <w:right w:val="none" w:sz="0" w:space="0" w:color="auto"/>
      </w:divBdr>
      <w:divsChild>
        <w:div w:id="250354030">
          <w:marLeft w:val="0"/>
          <w:marRight w:val="0"/>
          <w:marTop w:val="0"/>
          <w:marBottom w:val="0"/>
          <w:divBdr>
            <w:top w:val="none" w:sz="0" w:space="0" w:color="auto"/>
            <w:left w:val="none" w:sz="0" w:space="0" w:color="auto"/>
            <w:bottom w:val="none" w:sz="0" w:space="0" w:color="auto"/>
            <w:right w:val="none" w:sz="0" w:space="0" w:color="auto"/>
          </w:divBdr>
          <w:divsChild>
            <w:div w:id="889534498">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87781994">
      <w:bodyDiv w:val="1"/>
      <w:marLeft w:val="0"/>
      <w:marRight w:val="0"/>
      <w:marTop w:val="0"/>
      <w:marBottom w:val="0"/>
      <w:divBdr>
        <w:top w:val="none" w:sz="0" w:space="0" w:color="auto"/>
        <w:left w:val="none" w:sz="0" w:space="0" w:color="auto"/>
        <w:bottom w:val="none" w:sz="0" w:space="0" w:color="auto"/>
        <w:right w:val="none" w:sz="0" w:space="0" w:color="auto"/>
      </w:divBdr>
      <w:divsChild>
        <w:div w:id="595794055">
          <w:marLeft w:val="0"/>
          <w:marRight w:val="0"/>
          <w:marTop w:val="0"/>
          <w:marBottom w:val="0"/>
          <w:divBdr>
            <w:top w:val="none" w:sz="0" w:space="0" w:color="auto"/>
            <w:left w:val="none" w:sz="0" w:space="0" w:color="auto"/>
            <w:bottom w:val="none" w:sz="0" w:space="0" w:color="auto"/>
            <w:right w:val="none" w:sz="0" w:space="0" w:color="auto"/>
          </w:divBdr>
          <w:divsChild>
            <w:div w:id="1812943685">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345594331">
      <w:bodyDiv w:val="1"/>
      <w:marLeft w:val="0"/>
      <w:marRight w:val="0"/>
      <w:marTop w:val="0"/>
      <w:marBottom w:val="0"/>
      <w:divBdr>
        <w:top w:val="none" w:sz="0" w:space="0" w:color="auto"/>
        <w:left w:val="none" w:sz="0" w:space="0" w:color="auto"/>
        <w:bottom w:val="none" w:sz="0" w:space="0" w:color="auto"/>
        <w:right w:val="none" w:sz="0" w:space="0" w:color="auto"/>
      </w:divBdr>
    </w:div>
    <w:div w:id="440302948">
      <w:bodyDiv w:val="1"/>
      <w:marLeft w:val="0"/>
      <w:marRight w:val="0"/>
      <w:marTop w:val="0"/>
      <w:marBottom w:val="0"/>
      <w:divBdr>
        <w:top w:val="none" w:sz="0" w:space="0" w:color="auto"/>
        <w:left w:val="none" w:sz="0" w:space="0" w:color="auto"/>
        <w:bottom w:val="none" w:sz="0" w:space="0" w:color="auto"/>
        <w:right w:val="none" w:sz="0" w:space="0" w:color="auto"/>
      </w:divBdr>
    </w:div>
    <w:div w:id="492844200">
      <w:bodyDiv w:val="1"/>
      <w:marLeft w:val="0"/>
      <w:marRight w:val="0"/>
      <w:marTop w:val="0"/>
      <w:marBottom w:val="0"/>
      <w:divBdr>
        <w:top w:val="none" w:sz="0" w:space="0" w:color="auto"/>
        <w:left w:val="none" w:sz="0" w:space="0" w:color="auto"/>
        <w:bottom w:val="none" w:sz="0" w:space="0" w:color="auto"/>
        <w:right w:val="none" w:sz="0" w:space="0" w:color="auto"/>
      </w:divBdr>
    </w:div>
    <w:div w:id="563294813">
      <w:bodyDiv w:val="1"/>
      <w:marLeft w:val="0"/>
      <w:marRight w:val="0"/>
      <w:marTop w:val="0"/>
      <w:marBottom w:val="0"/>
      <w:divBdr>
        <w:top w:val="none" w:sz="0" w:space="0" w:color="auto"/>
        <w:left w:val="none" w:sz="0" w:space="0" w:color="auto"/>
        <w:bottom w:val="none" w:sz="0" w:space="0" w:color="auto"/>
        <w:right w:val="none" w:sz="0" w:space="0" w:color="auto"/>
      </w:divBdr>
      <w:divsChild>
        <w:div w:id="853105905">
          <w:marLeft w:val="0"/>
          <w:marRight w:val="0"/>
          <w:marTop w:val="0"/>
          <w:marBottom w:val="0"/>
          <w:divBdr>
            <w:top w:val="none" w:sz="0" w:space="0" w:color="auto"/>
            <w:left w:val="none" w:sz="0" w:space="0" w:color="auto"/>
            <w:bottom w:val="none" w:sz="0" w:space="0" w:color="auto"/>
            <w:right w:val="none" w:sz="0" w:space="0" w:color="auto"/>
          </w:divBdr>
          <w:divsChild>
            <w:div w:id="1929658971">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638998419">
      <w:bodyDiv w:val="1"/>
      <w:marLeft w:val="0"/>
      <w:marRight w:val="0"/>
      <w:marTop w:val="0"/>
      <w:marBottom w:val="0"/>
      <w:divBdr>
        <w:top w:val="none" w:sz="0" w:space="0" w:color="auto"/>
        <w:left w:val="none" w:sz="0" w:space="0" w:color="auto"/>
        <w:bottom w:val="none" w:sz="0" w:space="0" w:color="auto"/>
        <w:right w:val="none" w:sz="0" w:space="0" w:color="auto"/>
      </w:divBdr>
      <w:divsChild>
        <w:div w:id="904604889">
          <w:marLeft w:val="0"/>
          <w:marRight w:val="0"/>
          <w:marTop w:val="0"/>
          <w:marBottom w:val="0"/>
          <w:divBdr>
            <w:top w:val="none" w:sz="0" w:space="0" w:color="auto"/>
            <w:left w:val="none" w:sz="0" w:space="0" w:color="auto"/>
            <w:bottom w:val="none" w:sz="0" w:space="0" w:color="auto"/>
            <w:right w:val="none" w:sz="0" w:space="0" w:color="auto"/>
          </w:divBdr>
          <w:divsChild>
            <w:div w:id="1415011843">
              <w:marLeft w:val="0"/>
              <w:marRight w:val="0"/>
              <w:marTop w:val="0"/>
              <w:marBottom w:val="0"/>
              <w:divBdr>
                <w:top w:val="none" w:sz="0" w:space="0" w:color="auto"/>
                <w:left w:val="none" w:sz="0" w:space="0" w:color="auto"/>
                <w:bottom w:val="none" w:sz="0" w:space="0" w:color="auto"/>
                <w:right w:val="none" w:sz="0" w:space="0" w:color="auto"/>
              </w:divBdr>
              <w:divsChild>
                <w:div w:id="62403960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752897050">
      <w:bodyDiv w:val="1"/>
      <w:marLeft w:val="0"/>
      <w:marRight w:val="0"/>
      <w:marTop w:val="0"/>
      <w:marBottom w:val="0"/>
      <w:divBdr>
        <w:top w:val="none" w:sz="0" w:space="0" w:color="auto"/>
        <w:left w:val="none" w:sz="0" w:space="0" w:color="auto"/>
        <w:bottom w:val="none" w:sz="0" w:space="0" w:color="auto"/>
        <w:right w:val="none" w:sz="0" w:space="0" w:color="auto"/>
      </w:divBdr>
      <w:divsChild>
        <w:div w:id="1956055679">
          <w:marLeft w:val="0"/>
          <w:marRight w:val="0"/>
          <w:marTop w:val="0"/>
          <w:marBottom w:val="0"/>
          <w:divBdr>
            <w:top w:val="none" w:sz="0" w:space="0" w:color="auto"/>
            <w:left w:val="none" w:sz="0" w:space="0" w:color="auto"/>
            <w:bottom w:val="none" w:sz="0" w:space="0" w:color="auto"/>
            <w:right w:val="none" w:sz="0" w:space="0" w:color="auto"/>
          </w:divBdr>
          <w:divsChild>
            <w:div w:id="1288972504">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911308657">
      <w:bodyDiv w:val="1"/>
      <w:marLeft w:val="0"/>
      <w:marRight w:val="0"/>
      <w:marTop w:val="0"/>
      <w:marBottom w:val="0"/>
      <w:divBdr>
        <w:top w:val="none" w:sz="0" w:space="0" w:color="auto"/>
        <w:left w:val="none" w:sz="0" w:space="0" w:color="auto"/>
        <w:bottom w:val="none" w:sz="0" w:space="0" w:color="auto"/>
        <w:right w:val="none" w:sz="0" w:space="0" w:color="auto"/>
      </w:divBdr>
      <w:divsChild>
        <w:div w:id="1297371917">
          <w:marLeft w:val="0"/>
          <w:marRight w:val="0"/>
          <w:marTop w:val="0"/>
          <w:marBottom w:val="0"/>
          <w:divBdr>
            <w:top w:val="none" w:sz="0" w:space="0" w:color="auto"/>
            <w:left w:val="none" w:sz="0" w:space="0" w:color="auto"/>
            <w:bottom w:val="none" w:sz="0" w:space="0" w:color="auto"/>
            <w:right w:val="none" w:sz="0" w:space="0" w:color="auto"/>
          </w:divBdr>
          <w:divsChild>
            <w:div w:id="1502504812">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958611709">
      <w:bodyDiv w:val="1"/>
      <w:marLeft w:val="0"/>
      <w:marRight w:val="0"/>
      <w:marTop w:val="0"/>
      <w:marBottom w:val="0"/>
      <w:divBdr>
        <w:top w:val="none" w:sz="0" w:space="0" w:color="auto"/>
        <w:left w:val="none" w:sz="0" w:space="0" w:color="auto"/>
        <w:bottom w:val="none" w:sz="0" w:space="0" w:color="auto"/>
        <w:right w:val="none" w:sz="0" w:space="0" w:color="auto"/>
      </w:divBdr>
      <w:divsChild>
        <w:div w:id="1005746022">
          <w:marLeft w:val="0"/>
          <w:marRight w:val="0"/>
          <w:marTop w:val="0"/>
          <w:marBottom w:val="0"/>
          <w:divBdr>
            <w:top w:val="none" w:sz="0" w:space="0" w:color="auto"/>
            <w:left w:val="none" w:sz="0" w:space="0" w:color="auto"/>
            <w:bottom w:val="none" w:sz="0" w:space="0" w:color="auto"/>
            <w:right w:val="none" w:sz="0" w:space="0" w:color="auto"/>
          </w:divBdr>
          <w:divsChild>
            <w:div w:id="27490591">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997415901">
      <w:bodyDiv w:val="1"/>
      <w:marLeft w:val="0"/>
      <w:marRight w:val="0"/>
      <w:marTop w:val="0"/>
      <w:marBottom w:val="0"/>
      <w:divBdr>
        <w:top w:val="none" w:sz="0" w:space="0" w:color="auto"/>
        <w:left w:val="none" w:sz="0" w:space="0" w:color="auto"/>
        <w:bottom w:val="none" w:sz="0" w:space="0" w:color="auto"/>
        <w:right w:val="none" w:sz="0" w:space="0" w:color="auto"/>
      </w:divBdr>
      <w:divsChild>
        <w:div w:id="861937247">
          <w:marLeft w:val="0"/>
          <w:marRight w:val="0"/>
          <w:marTop w:val="0"/>
          <w:marBottom w:val="0"/>
          <w:divBdr>
            <w:top w:val="none" w:sz="0" w:space="0" w:color="auto"/>
            <w:left w:val="none" w:sz="0" w:space="0" w:color="auto"/>
            <w:bottom w:val="none" w:sz="0" w:space="0" w:color="auto"/>
            <w:right w:val="none" w:sz="0" w:space="0" w:color="auto"/>
          </w:divBdr>
          <w:divsChild>
            <w:div w:id="1148549807">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182207742">
      <w:bodyDiv w:val="1"/>
      <w:marLeft w:val="0"/>
      <w:marRight w:val="0"/>
      <w:marTop w:val="0"/>
      <w:marBottom w:val="0"/>
      <w:divBdr>
        <w:top w:val="none" w:sz="0" w:space="0" w:color="auto"/>
        <w:left w:val="none" w:sz="0" w:space="0" w:color="auto"/>
        <w:bottom w:val="none" w:sz="0" w:space="0" w:color="auto"/>
        <w:right w:val="none" w:sz="0" w:space="0" w:color="auto"/>
      </w:divBdr>
      <w:divsChild>
        <w:div w:id="134571867">
          <w:marLeft w:val="0"/>
          <w:marRight w:val="0"/>
          <w:marTop w:val="0"/>
          <w:marBottom w:val="0"/>
          <w:divBdr>
            <w:top w:val="none" w:sz="0" w:space="0" w:color="auto"/>
            <w:left w:val="none" w:sz="0" w:space="0" w:color="auto"/>
            <w:bottom w:val="none" w:sz="0" w:space="0" w:color="auto"/>
            <w:right w:val="none" w:sz="0" w:space="0" w:color="auto"/>
          </w:divBdr>
          <w:divsChild>
            <w:div w:id="294871517">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197427773">
      <w:bodyDiv w:val="1"/>
      <w:marLeft w:val="0"/>
      <w:marRight w:val="0"/>
      <w:marTop w:val="0"/>
      <w:marBottom w:val="0"/>
      <w:divBdr>
        <w:top w:val="none" w:sz="0" w:space="0" w:color="auto"/>
        <w:left w:val="none" w:sz="0" w:space="0" w:color="auto"/>
        <w:bottom w:val="none" w:sz="0" w:space="0" w:color="auto"/>
        <w:right w:val="none" w:sz="0" w:space="0" w:color="auto"/>
      </w:divBdr>
      <w:divsChild>
        <w:div w:id="485703046">
          <w:marLeft w:val="0"/>
          <w:marRight w:val="0"/>
          <w:marTop w:val="0"/>
          <w:marBottom w:val="0"/>
          <w:divBdr>
            <w:top w:val="none" w:sz="0" w:space="0" w:color="auto"/>
            <w:left w:val="none" w:sz="0" w:space="0" w:color="auto"/>
            <w:bottom w:val="none" w:sz="0" w:space="0" w:color="auto"/>
            <w:right w:val="none" w:sz="0" w:space="0" w:color="auto"/>
          </w:divBdr>
          <w:divsChild>
            <w:div w:id="1865513039">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205021390">
      <w:bodyDiv w:val="1"/>
      <w:marLeft w:val="0"/>
      <w:marRight w:val="0"/>
      <w:marTop w:val="0"/>
      <w:marBottom w:val="0"/>
      <w:divBdr>
        <w:top w:val="none" w:sz="0" w:space="0" w:color="auto"/>
        <w:left w:val="none" w:sz="0" w:space="0" w:color="auto"/>
        <w:bottom w:val="none" w:sz="0" w:space="0" w:color="auto"/>
        <w:right w:val="none" w:sz="0" w:space="0" w:color="auto"/>
      </w:divBdr>
      <w:divsChild>
        <w:div w:id="1334335873">
          <w:marLeft w:val="0"/>
          <w:marRight w:val="0"/>
          <w:marTop w:val="0"/>
          <w:marBottom w:val="0"/>
          <w:divBdr>
            <w:top w:val="none" w:sz="0" w:space="0" w:color="auto"/>
            <w:left w:val="none" w:sz="0" w:space="0" w:color="auto"/>
            <w:bottom w:val="none" w:sz="0" w:space="0" w:color="auto"/>
            <w:right w:val="none" w:sz="0" w:space="0" w:color="auto"/>
          </w:divBdr>
          <w:divsChild>
            <w:div w:id="1926567262">
              <w:marLeft w:val="0"/>
              <w:marRight w:val="0"/>
              <w:marTop w:val="0"/>
              <w:marBottom w:val="0"/>
              <w:divBdr>
                <w:top w:val="none" w:sz="0" w:space="0" w:color="auto"/>
                <w:left w:val="none" w:sz="0" w:space="0" w:color="auto"/>
                <w:bottom w:val="none" w:sz="0" w:space="0" w:color="auto"/>
                <w:right w:val="none" w:sz="0" w:space="0" w:color="auto"/>
              </w:divBdr>
              <w:divsChild>
                <w:div w:id="70788044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225071349">
      <w:bodyDiv w:val="1"/>
      <w:marLeft w:val="0"/>
      <w:marRight w:val="0"/>
      <w:marTop w:val="0"/>
      <w:marBottom w:val="0"/>
      <w:divBdr>
        <w:top w:val="none" w:sz="0" w:space="0" w:color="auto"/>
        <w:left w:val="none" w:sz="0" w:space="0" w:color="auto"/>
        <w:bottom w:val="none" w:sz="0" w:space="0" w:color="auto"/>
        <w:right w:val="none" w:sz="0" w:space="0" w:color="auto"/>
      </w:divBdr>
      <w:divsChild>
        <w:div w:id="285085709">
          <w:marLeft w:val="0"/>
          <w:marRight w:val="0"/>
          <w:marTop w:val="0"/>
          <w:marBottom w:val="0"/>
          <w:divBdr>
            <w:top w:val="none" w:sz="0" w:space="0" w:color="auto"/>
            <w:left w:val="none" w:sz="0" w:space="0" w:color="auto"/>
            <w:bottom w:val="none" w:sz="0" w:space="0" w:color="auto"/>
            <w:right w:val="none" w:sz="0" w:space="0" w:color="auto"/>
          </w:divBdr>
          <w:divsChild>
            <w:div w:id="1981417897">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240209603">
      <w:bodyDiv w:val="1"/>
      <w:marLeft w:val="0"/>
      <w:marRight w:val="0"/>
      <w:marTop w:val="0"/>
      <w:marBottom w:val="0"/>
      <w:divBdr>
        <w:top w:val="none" w:sz="0" w:space="0" w:color="auto"/>
        <w:left w:val="none" w:sz="0" w:space="0" w:color="auto"/>
        <w:bottom w:val="none" w:sz="0" w:space="0" w:color="auto"/>
        <w:right w:val="none" w:sz="0" w:space="0" w:color="auto"/>
      </w:divBdr>
      <w:divsChild>
        <w:div w:id="1507094431">
          <w:marLeft w:val="0"/>
          <w:marRight w:val="0"/>
          <w:marTop w:val="0"/>
          <w:marBottom w:val="0"/>
          <w:divBdr>
            <w:top w:val="none" w:sz="0" w:space="0" w:color="auto"/>
            <w:left w:val="none" w:sz="0" w:space="0" w:color="auto"/>
            <w:bottom w:val="none" w:sz="0" w:space="0" w:color="auto"/>
            <w:right w:val="none" w:sz="0" w:space="0" w:color="auto"/>
          </w:divBdr>
          <w:divsChild>
            <w:div w:id="1042174383">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358430636">
      <w:bodyDiv w:val="1"/>
      <w:marLeft w:val="0"/>
      <w:marRight w:val="0"/>
      <w:marTop w:val="0"/>
      <w:marBottom w:val="0"/>
      <w:divBdr>
        <w:top w:val="none" w:sz="0" w:space="0" w:color="auto"/>
        <w:left w:val="none" w:sz="0" w:space="0" w:color="auto"/>
        <w:bottom w:val="none" w:sz="0" w:space="0" w:color="auto"/>
        <w:right w:val="none" w:sz="0" w:space="0" w:color="auto"/>
      </w:divBdr>
      <w:divsChild>
        <w:div w:id="1743016784">
          <w:marLeft w:val="0"/>
          <w:marRight w:val="0"/>
          <w:marTop w:val="0"/>
          <w:marBottom w:val="0"/>
          <w:divBdr>
            <w:top w:val="none" w:sz="0" w:space="0" w:color="auto"/>
            <w:left w:val="none" w:sz="0" w:space="0" w:color="auto"/>
            <w:bottom w:val="none" w:sz="0" w:space="0" w:color="auto"/>
            <w:right w:val="none" w:sz="0" w:space="0" w:color="auto"/>
          </w:divBdr>
          <w:divsChild>
            <w:div w:id="657225312">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644962443">
      <w:bodyDiv w:val="1"/>
      <w:marLeft w:val="0"/>
      <w:marRight w:val="0"/>
      <w:marTop w:val="0"/>
      <w:marBottom w:val="0"/>
      <w:divBdr>
        <w:top w:val="none" w:sz="0" w:space="0" w:color="auto"/>
        <w:left w:val="none" w:sz="0" w:space="0" w:color="auto"/>
        <w:bottom w:val="none" w:sz="0" w:space="0" w:color="auto"/>
        <w:right w:val="none" w:sz="0" w:space="0" w:color="auto"/>
      </w:divBdr>
    </w:div>
    <w:div w:id="1688752452">
      <w:bodyDiv w:val="1"/>
      <w:marLeft w:val="0"/>
      <w:marRight w:val="0"/>
      <w:marTop w:val="0"/>
      <w:marBottom w:val="0"/>
      <w:divBdr>
        <w:top w:val="none" w:sz="0" w:space="0" w:color="auto"/>
        <w:left w:val="none" w:sz="0" w:space="0" w:color="auto"/>
        <w:bottom w:val="none" w:sz="0" w:space="0" w:color="auto"/>
        <w:right w:val="none" w:sz="0" w:space="0" w:color="auto"/>
      </w:divBdr>
      <w:divsChild>
        <w:div w:id="368378366">
          <w:marLeft w:val="0"/>
          <w:marRight w:val="0"/>
          <w:marTop w:val="0"/>
          <w:marBottom w:val="0"/>
          <w:divBdr>
            <w:top w:val="none" w:sz="0" w:space="0" w:color="auto"/>
            <w:left w:val="none" w:sz="0" w:space="0" w:color="auto"/>
            <w:bottom w:val="none" w:sz="0" w:space="0" w:color="auto"/>
            <w:right w:val="none" w:sz="0" w:space="0" w:color="auto"/>
          </w:divBdr>
          <w:divsChild>
            <w:div w:id="1119301412">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798061474">
      <w:bodyDiv w:val="1"/>
      <w:marLeft w:val="0"/>
      <w:marRight w:val="0"/>
      <w:marTop w:val="0"/>
      <w:marBottom w:val="0"/>
      <w:divBdr>
        <w:top w:val="none" w:sz="0" w:space="0" w:color="auto"/>
        <w:left w:val="none" w:sz="0" w:space="0" w:color="auto"/>
        <w:bottom w:val="none" w:sz="0" w:space="0" w:color="auto"/>
        <w:right w:val="none" w:sz="0" w:space="0" w:color="auto"/>
      </w:divBdr>
      <w:divsChild>
        <w:div w:id="1766223252">
          <w:marLeft w:val="0"/>
          <w:marRight w:val="0"/>
          <w:marTop w:val="0"/>
          <w:marBottom w:val="0"/>
          <w:divBdr>
            <w:top w:val="none" w:sz="0" w:space="0" w:color="auto"/>
            <w:left w:val="none" w:sz="0" w:space="0" w:color="auto"/>
            <w:bottom w:val="none" w:sz="0" w:space="0" w:color="auto"/>
            <w:right w:val="none" w:sz="0" w:space="0" w:color="auto"/>
          </w:divBdr>
          <w:divsChild>
            <w:div w:id="1799033299">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803033871">
      <w:bodyDiv w:val="1"/>
      <w:marLeft w:val="0"/>
      <w:marRight w:val="0"/>
      <w:marTop w:val="0"/>
      <w:marBottom w:val="0"/>
      <w:divBdr>
        <w:top w:val="none" w:sz="0" w:space="0" w:color="auto"/>
        <w:left w:val="none" w:sz="0" w:space="0" w:color="auto"/>
        <w:bottom w:val="none" w:sz="0" w:space="0" w:color="auto"/>
        <w:right w:val="none" w:sz="0" w:space="0" w:color="auto"/>
      </w:divBdr>
    </w:div>
    <w:div w:id="1828937058">
      <w:bodyDiv w:val="1"/>
      <w:marLeft w:val="0"/>
      <w:marRight w:val="0"/>
      <w:marTop w:val="0"/>
      <w:marBottom w:val="0"/>
      <w:divBdr>
        <w:top w:val="none" w:sz="0" w:space="0" w:color="auto"/>
        <w:left w:val="none" w:sz="0" w:space="0" w:color="auto"/>
        <w:bottom w:val="none" w:sz="0" w:space="0" w:color="auto"/>
        <w:right w:val="none" w:sz="0" w:space="0" w:color="auto"/>
      </w:divBdr>
      <w:divsChild>
        <w:div w:id="58674171">
          <w:marLeft w:val="0"/>
          <w:marRight w:val="0"/>
          <w:marTop w:val="0"/>
          <w:marBottom w:val="0"/>
          <w:divBdr>
            <w:top w:val="none" w:sz="0" w:space="0" w:color="auto"/>
            <w:left w:val="none" w:sz="0" w:space="0" w:color="auto"/>
            <w:bottom w:val="none" w:sz="0" w:space="0" w:color="auto"/>
            <w:right w:val="none" w:sz="0" w:space="0" w:color="auto"/>
          </w:divBdr>
          <w:divsChild>
            <w:div w:id="1415740148">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883980213">
      <w:bodyDiv w:val="1"/>
      <w:marLeft w:val="0"/>
      <w:marRight w:val="0"/>
      <w:marTop w:val="0"/>
      <w:marBottom w:val="0"/>
      <w:divBdr>
        <w:top w:val="none" w:sz="0" w:space="0" w:color="auto"/>
        <w:left w:val="none" w:sz="0" w:space="0" w:color="auto"/>
        <w:bottom w:val="none" w:sz="0" w:space="0" w:color="auto"/>
        <w:right w:val="none" w:sz="0" w:space="0" w:color="auto"/>
      </w:divBdr>
    </w:div>
    <w:div w:id="1911305632">
      <w:bodyDiv w:val="1"/>
      <w:marLeft w:val="0"/>
      <w:marRight w:val="0"/>
      <w:marTop w:val="0"/>
      <w:marBottom w:val="0"/>
      <w:divBdr>
        <w:top w:val="none" w:sz="0" w:space="0" w:color="auto"/>
        <w:left w:val="none" w:sz="0" w:space="0" w:color="auto"/>
        <w:bottom w:val="none" w:sz="0" w:space="0" w:color="auto"/>
        <w:right w:val="none" w:sz="0" w:space="0" w:color="auto"/>
      </w:divBdr>
      <w:divsChild>
        <w:div w:id="173420503">
          <w:marLeft w:val="0"/>
          <w:marRight w:val="0"/>
          <w:marTop w:val="0"/>
          <w:marBottom w:val="0"/>
          <w:divBdr>
            <w:top w:val="none" w:sz="0" w:space="0" w:color="auto"/>
            <w:left w:val="none" w:sz="0" w:space="0" w:color="auto"/>
            <w:bottom w:val="none" w:sz="0" w:space="0" w:color="auto"/>
            <w:right w:val="none" w:sz="0" w:space="0" w:color="auto"/>
          </w:divBdr>
          <w:divsChild>
            <w:div w:id="249779236">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945112279">
      <w:bodyDiv w:val="1"/>
      <w:marLeft w:val="0"/>
      <w:marRight w:val="0"/>
      <w:marTop w:val="0"/>
      <w:marBottom w:val="0"/>
      <w:divBdr>
        <w:top w:val="none" w:sz="0" w:space="0" w:color="auto"/>
        <w:left w:val="none" w:sz="0" w:space="0" w:color="auto"/>
        <w:bottom w:val="none" w:sz="0" w:space="0" w:color="auto"/>
        <w:right w:val="none" w:sz="0" w:space="0" w:color="auto"/>
      </w:divBdr>
      <w:divsChild>
        <w:div w:id="1072504493">
          <w:marLeft w:val="0"/>
          <w:marRight w:val="0"/>
          <w:marTop w:val="0"/>
          <w:marBottom w:val="0"/>
          <w:divBdr>
            <w:top w:val="none" w:sz="0" w:space="0" w:color="auto"/>
            <w:left w:val="none" w:sz="0" w:space="0" w:color="auto"/>
            <w:bottom w:val="none" w:sz="0" w:space="0" w:color="auto"/>
            <w:right w:val="none" w:sz="0" w:space="0" w:color="auto"/>
          </w:divBdr>
          <w:divsChild>
            <w:div w:id="569267998">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951089088">
      <w:bodyDiv w:val="1"/>
      <w:marLeft w:val="0"/>
      <w:marRight w:val="0"/>
      <w:marTop w:val="0"/>
      <w:marBottom w:val="0"/>
      <w:divBdr>
        <w:top w:val="none" w:sz="0" w:space="0" w:color="auto"/>
        <w:left w:val="none" w:sz="0" w:space="0" w:color="auto"/>
        <w:bottom w:val="none" w:sz="0" w:space="0" w:color="auto"/>
        <w:right w:val="none" w:sz="0" w:space="0" w:color="auto"/>
      </w:divBdr>
      <w:divsChild>
        <w:div w:id="612639159">
          <w:marLeft w:val="0"/>
          <w:marRight w:val="0"/>
          <w:marTop w:val="0"/>
          <w:marBottom w:val="0"/>
          <w:divBdr>
            <w:top w:val="none" w:sz="0" w:space="0" w:color="auto"/>
            <w:left w:val="none" w:sz="0" w:space="0" w:color="auto"/>
            <w:bottom w:val="none" w:sz="0" w:space="0" w:color="auto"/>
            <w:right w:val="none" w:sz="0" w:space="0" w:color="auto"/>
          </w:divBdr>
          <w:divsChild>
            <w:div w:id="1533230025">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954819431">
      <w:bodyDiv w:val="1"/>
      <w:marLeft w:val="0"/>
      <w:marRight w:val="0"/>
      <w:marTop w:val="0"/>
      <w:marBottom w:val="0"/>
      <w:divBdr>
        <w:top w:val="none" w:sz="0" w:space="0" w:color="auto"/>
        <w:left w:val="none" w:sz="0" w:space="0" w:color="auto"/>
        <w:bottom w:val="none" w:sz="0" w:space="0" w:color="auto"/>
        <w:right w:val="none" w:sz="0" w:space="0" w:color="auto"/>
      </w:divBdr>
      <w:divsChild>
        <w:div w:id="121389801">
          <w:marLeft w:val="0"/>
          <w:marRight w:val="0"/>
          <w:marTop w:val="0"/>
          <w:marBottom w:val="0"/>
          <w:divBdr>
            <w:top w:val="none" w:sz="0" w:space="0" w:color="auto"/>
            <w:left w:val="none" w:sz="0" w:space="0" w:color="auto"/>
            <w:bottom w:val="none" w:sz="0" w:space="0" w:color="auto"/>
            <w:right w:val="none" w:sz="0" w:space="0" w:color="auto"/>
          </w:divBdr>
          <w:divsChild>
            <w:div w:id="900873103">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956866997">
      <w:bodyDiv w:val="1"/>
      <w:marLeft w:val="0"/>
      <w:marRight w:val="0"/>
      <w:marTop w:val="0"/>
      <w:marBottom w:val="0"/>
      <w:divBdr>
        <w:top w:val="none" w:sz="0" w:space="0" w:color="auto"/>
        <w:left w:val="none" w:sz="0" w:space="0" w:color="auto"/>
        <w:bottom w:val="none" w:sz="0" w:space="0" w:color="auto"/>
        <w:right w:val="none" w:sz="0" w:space="0" w:color="auto"/>
      </w:divBdr>
      <w:divsChild>
        <w:div w:id="1087313985">
          <w:marLeft w:val="0"/>
          <w:marRight w:val="0"/>
          <w:marTop w:val="0"/>
          <w:marBottom w:val="0"/>
          <w:divBdr>
            <w:top w:val="none" w:sz="0" w:space="0" w:color="auto"/>
            <w:left w:val="none" w:sz="0" w:space="0" w:color="auto"/>
            <w:bottom w:val="none" w:sz="0" w:space="0" w:color="auto"/>
            <w:right w:val="none" w:sz="0" w:space="0" w:color="auto"/>
          </w:divBdr>
          <w:divsChild>
            <w:div w:id="714161305">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041200829">
      <w:bodyDiv w:val="1"/>
      <w:marLeft w:val="0"/>
      <w:marRight w:val="0"/>
      <w:marTop w:val="0"/>
      <w:marBottom w:val="0"/>
      <w:divBdr>
        <w:top w:val="none" w:sz="0" w:space="0" w:color="auto"/>
        <w:left w:val="none" w:sz="0" w:space="0" w:color="auto"/>
        <w:bottom w:val="none" w:sz="0" w:space="0" w:color="auto"/>
        <w:right w:val="none" w:sz="0" w:space="0" w:color="auto"/>
      </w:divBdr>
      <w:divsChild>
        <w:div w:id="1318803275">
          <w:marLeft w:val="0"/>
          <w:marRight w:val="0"/>
          <w:marTop w:val="0"/>
          <w:marBottom w:val="0"/>
          <w:divBdr>
            <w:top w:val="none" w:sz="0" w:space="0" w:color="auto"/>
            <w:left w:val="none" w:sz="0" w:space="0" w:color="auto"/>
            <w:bottom w:val="none" w:sz="0" w:space="0" w:color="auto"/>
            <w:right w:val="none" w:sz="0" w:space="0" w:color="auto"/>
          </w:divBdr>
          <w:divsChild>
            <w:div w:id="316882310">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052418679">
      <w:bodyDiv w:val="1"/>
      <w:marLeft w:val="0"/>
      <w:marRight w:val="0"/>
      <w:marTop w:val="0"/>
      <w:marBottom w:val="0"/>
      <w:divBdr>
        <w:top w:val="none" w:sz="0" w:space="0" w:color="auto"/>
        <w:left w:val="none" w:sz="0" w:space="0" w:color="auto"/>
        <w:bottom w:val="none" w:sz="0" w:space="0" w:color="auto"/>
        <w:right w:val="none" w:sz="0" w:space="0" w:color="auto"/>
      </w:divBdr>
    </w:div>
    <w:div w:id="2078936162">
      <w:bodyDiv w:val="1"/>
      <w:marLeft w:val="0"/>
      <w:marRight w:val="0"/>
      <w:marTop w:val="0"/>
      <w:marBottom w:val="0"/>
      <w:divBdr>
        <w:top w:val="none" w:sz="0" w:space="0" w:color="auto"/>
        <w:left w:val="none" w:sz="0" w:space="0" w:color="auto"/>
        <w:bottom w:val="none" w:sz="0" w:space="0" w:color="auto"/>
        <w:right w:val="none" w:sz="0" w:space="0" w:color="auto"/>
      </w:divBdr>
      <w:divsChild>
        <w:div w:id="1844126742">
          <w:marLeft w:val="0"/>
          <w:marRight w:val="0"/>
          <w:marTop w:val="0"/>
          <w:marBottom w:val="0"/>
          <w:divBdr>
            <w:top w:val="none" w:sz="0" w:space="0" w:color="auto"/>
            <w:left w:val="none" w:sz="0" w:space="0" w:color="auto"/>
            <w:bottom w:val="none" w:sz="0" w:space="0" w:color="auto"/>
            <w:right w:val="none" w:sz="0" w:space="0" w:color="auto"/>
          </w:divBdr>
          <w:divsChild>
            <w:div w:id="682588808">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084142134">
      <w:bodyDiv w:val="1"/>
      <w:marLeft w:val="0"/>
      <w:marRight w:val="0"/>
      <w:marTop w:val="0"/>
      <w:marBottom w:val="0"/>
      <w:divBdr>
        <w:top w:val="none" w:sz="0" w:space="0" w:color="auto"/>
        <w:left w:val="none" w:sz="0" w:space="0" w:color="auto"/>
        <w:bottom w:val="none" w:sz="0" w:space="0" w:color="auto"/>
        <w:right w:val="none" w:sz="0" w:space="0" w:color="auto"/>
      </w:divBdr>
      <w:divsChild>
        <w:div w:id="528638729">
          <w:marLeft w:val="0"/>
          <w:marRight w:val="0"/>
          <w:marTop w:val="0"/>
          <w:marBottom w:val="0"/>
          <w:divBdr>
            <w:top w:val="none" w:sz="0" w:space="0" w:color="auto"/>
            <w:left w:val="none" w:sz="0" w:space="0" w:color="auto"/>
            <w:bottom w:val="none" w:sz="0" w:space="0" w:color="auto"/>
            <w:right w:val="none" w:sz="0" w:space="0" w:color="auto"/>
          </w:divBdr>
          <w:divsChild>
            <w:div w:id="2054033396">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092845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D9BAF4-3A01-45A6-A4AB-936B8629A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253</Pages>
  <Words>20900</Words>
  <Characters>119130</Characters>
  <Application>Microsoft Office Word</Application>
  <DocSecurity>0</DocSecurity>
  <Lines>992</Lines>
  <Paragraphs>279</Paragraphs>
  <ScaleCrop>false</ScaleCrop>
  <Company/>
  <LinksUpToDate>false</LinksUpToDate>
  <CharactersWithSpaces>139751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emmmm</dc:creator>
  <cp:lastModifiedBy>Administrator</cp:lastModifiedBy>
  <cp:revision>810</cp:revision>
  <cp:lastPrinted>2023-02-21T02:39:00Z</cp:lastPrinted>
  <dcterms:created xsi:type="dcterms:W3CDTF">2021-08-16T01:41:00Z</dcterms:created>
  <dcterms:modified xsi:type="dcterms:W3CDTF">2023-07-03T09:22:00Z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