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A4" w:rsidRDefault="003A421C">
      <w:pPr>
        <w:spacing w:line="56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2</w:t>
      </w:r>
      <w:r>
        <w:rPr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</w:rPr>
        <w:t>肥城市</w:t>
      </w:r>
      <w:r>
        <w:rPr>
          <w:b/>
          <w:sz w:val="44"/>
          <w:szCs w:val="44"/>
        </w:rPr>
        <w:t>环境质量状况公报</w:t>
      </w:r>
    </w:p>
    <w:p w:rsidR="002A75A4" w:rsidRDefault="002A75A4">
      <w:pPr>
        <w:spacing w:line="560" w:lineRule="exact"/>
        <w:ind w:firstLineChars="200" w:firstLine="562"/>
        <w:rPr>
          <w:b/>
          <w:sz w:val="28"/>
          <w:szCs w:val="28"/>
        </w:rPr>
      </w:pPr>
    </w:p>
    <w:p w:rsidR="002A75A4" w:rsidRDefault="003A421C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</w:t>
      </w:r>
      <w:r>
        <w:rPr>
          <w:rFonts w:ascii="黑体" w:eastAsia="黑体" w:hAnsi="黑体" w:cs="黑体" w:hint="eastAsia"/>
          <w:bCs/>
          <w:sz w:val="32"/>
          <w:szCs w:val="32"/>
        </w:rPr>
        <w:t>、城市环境空气质量</w:t>
      </w:r>
    </w:p>
    <w:p w:rsidR="002A75A4" w:rsidRDefault="003A421C">
      <w:pPr>
        <w:pStyle w:val="a3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年肥城市城区环境空气中的</w:t>
      </w:r>
      <w:r>
        <w:rPr>
          <w:rFonts w:ascii="仿宋" w:eastAsia="仿宋" w:hAnsi="仿宋" w:cs="仿宋" w:hint="eastAsia"/>
          <w:sz w:val="32"/>
          <w:szCs w:val="32"/>
        </w:rPr>
        <w:t>S0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NO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PM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PM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cs="仿宋" w:hint="eastAsia"/>
          <w:sz w:val="32"/>
          <w:szCs w:val="32"/>
        </w:rPr>
        <w:t>监测平均浓度值分别</w:t>
      </w:r>
      <w:r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微软雅黑" w:eastAsia="微软雅黑" w:hAnsi="微软雅黑" w:cs="微软雅黑" w:hint="eastAsia"/>
          <w:sz w:val="32"/>
          <w:szCs w:val="32"/>
        </w:rPr>
        <w:t>㎍</w:t>
      </w:r>
      <w:r>
        <w:rPr>
          <w:rFonts w:ascii="微软雅黑" w:eastAsia="微软雅黑" w:hAnsi="微软雅黑" w:cs="微软雅黑" w:hint="eastAsia"/>
          <w:sz w:val="32"/>
          <w:szCs w:val="32"/>
        </w:rPr>
        <w:t>/m</w:t>
      </w:r>
      <w:r>
        <w:rPr>
          <w:rFonts w:ascii="微软雅黑" w:eastAsia="微软雅黑" w:hAnsi="微软雅黑" w:cs="微软雅黑" w:hint="eastAsia"/>
          <w:sz w:val="32"/>
          <w:szCs w:val="32"/>
          <w:vertAlign w:val="superscript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微软雅黑" w:eastAsia="微软雅黑" w:hAnsi="微软雅黑" w:cs="微软雅黑" w:hint="eastAsia"/>
          <w:sz w:val="32"/>
          <w:szCs w:val="32"/>
        </w:rPr>
        <w:t>㎍</w:t>
      </w:r>
      <w:r>
        <w:rPr>
          <w:rFonts w:ascii="微软雅黑" w:eastAsia="微软雅黑" w:hAnsi="微软雅黑" w:cs="微软雅黑" w:hint="eastAsia"/>
          <w:sz w:val="32"/>
          <w:szCs w:val="32"/>
        </w:rPr>
        <w:t>/m</w:t>
      </w:r>
      <w:r>
        <w:rPr>
          <w:rFonts w:ascii="微软雅黑" w:eastAsia="微软雅黑" w:hAnsi="微软雅黑" w:cs="微软雅黑" w:hint="eastAsia"/>
          <w:sz w:val="32"/>
          <w:szCs w:val="32"/>
          <w:vertAlign w:val="superscript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73</w:t>
      </w:r>
      <w:r>
        <w:rPr>
          <w:rFonts w:ascii="微软雅黑" w:eastAsia="微软雅黑" w:hAnsi="微软雅黑" w:cs="微软雅黑" w:hint="eastAsia"/>
          <w:sz w:val="32"/>
          <w:szCs w:val="32"/>
        </w:rPr>
        <w:t>㎍</w:t>
      </w:r>
      <w:r>
        <w:rPr>
          <w:rFonts w:ascii="微软雅黑" w:eastAsia="微软雅黑" w:hAnsi="微软雅黑" w:cs="微软雅黑" w:hint="eastAsia"/>
          <w:sz w:val="32"/>
          <w:szCs w:val="32"/>
        </w:rPr>
        <w:t>/m</w:t>
      </w:r>
      <w:r>
        <w:rPr>
          <w:rFonts w:ascii="微软雅黑" w:eastAsia="微软雅黑" w:hAnsi="微软雅黑" w:cs="微软雅黑" w:hint="eastAsia"/>
          <w:sz w:val="32"/>
          <w:szCs w:val="32"/>
          <w:vertAlign w:val="superscript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43</w:t>
      </w:r>
      <w:r>
        <w:rPr>
          <w:rFonts w:ascii="微软雅黑" w:eastAsia="微软雅黑" w:hAnsi="微软雅黑" w:cs="微软雅黑" w:hint="eastAsia"/>
          <w:sz w:val="32"/>
          <w:szCs w:val="32"/>
        </w:rPr>
        <w:t>㎍</w:t>
      </w:r>
      <w:r>
        <w:rPr>
          <w:rFonts w:ascii="微软雅黑" w:eastAsia="微软雅黑" w:hAnsi="微软雅黑" w:cs="微软雅黑" w:hint="eastAsia"/>
          <w:sz w:val="32"/>
          <w:szCs w:val="32"/>
        </w:rPr>
        <w:t>/m</w:t>
      </w:r>
      <w:r>
        <w:rPr>
          <w:rFonts w:ascii="微软雅黑" w:eastAsia="微软雅黑" w:hAnsi="微软雅黑" w:cs="微软雅黑" w:hint="eastAsia"/>
          <w:sz w:val="32"/>
          <w:szCs w:val="32"/>
          <w:vertAlign w:val="superscript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，同比改善率为</w:t>
      </w:r>
      <w:r>
        <w:rPr>
          <w:rFonts w:ascii="仿宋" w:eastAsia="仿宋" w:hAnsi="仿宋" w:cs="仿宋" w:hint="eastAsia"/>
          <w:sz w:val="32"/>
          <w:szCs w:val="32"/>
        </w:rPr>
        <w:t>9.1</w:t>
      </w:r>
      <w:r>
        <w:rPr>
          <w:rFonts w:ascii="仿宋" w:eastAsia="仿宋" w:hAnsi="仿宋" w:cs="仿宋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22.6</w:t>
      </w:r>
      <w:r>
        <w:rPr>
          <w:rFonts w:ascii="仿宋" w:eastAsia="仿宋" w:hAnsi="仿宋" w:cs="仿宋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5.2</w:t>
      </w:r>
      <w:r>
        <w:rPr>
          <w:rFonts w:ascii="仿宋" w:eastAsia="仿宋" w:hAnsi="仿宋" w:cs="仿宋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-2.4</w:t>
      </w:r>
      <w:r>
        <w:rPr>
          <w:rFonts w:ascii="仿宋" w:eastAsia="仿宋" w:hAnsi="仿宋" w:cs="仿宋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监测数据有效天数</w:t>
      </w:r>
      <w:r>
        <w:rPr>
          <w:rFonts w:ascii="仿宋" w:eastAsia="仿宋" w:hAnsi="仿宋" w:cs="仿宋" w:hint="eastAsia"/>
          <w:sz w:val="32"/>
          <w:szCs w:val="32"/>
        </w:rPr>
        <w:t>361</w:t>
      </w:r>
      <w:r>
        <w:rPr>
          <w:rFonts w:ascii="仿宋" w:eastAsia="仿宋" w:hAnsi="仿宋" w:cs="仿宋" w:hint="eastAsia"/>
          <w:sz w:val="32"/>
          <w:szCs w:val="32"/>
        </w:rPr>
        <w:t>天，</w:t>
      </w:r>
      <w:r>
        <w:rPr>
          <w:rFonts w:ascii="仿宋" w:eastAsia="仿宋" w:hAnsi="仿宋" w:cs="仿宋" w:hint="eastAsia"/>
          <w:sz w:val="32"/>
          <w:szCs w:val="32"/>
        </w:rPr>
        <w:t>二级以上优良天数为</w:t>
      </w:r>
      <w:r>
        <w:rPr>
          <w:rFonts w:ascii="仿宋" w:eastAsia="仿宋" w:hAnsi="仿宋" w:cs="仿宋" w:hint="eastAsia"/>
          <w:sz w:val="32"/>
          <w:szCs w:val="32"/>
        </w:rPr>
        <w:t>265</w:t>
      </w:r>
      <w:r>
        <w:rPr>
          <w:rFonts w:ascii="仿宋" w:eastAsia="仿宋" w:hAnsi="仿宋" w:cs="仿宋" w:hint="eastAsia"/>
          <w:sz w:val="32"/>
          <w:szCs w:val="32"/>
        </w:rPr>
        <w:t>天，同比</w:t>
      </w:r>
      <w:r>
        <w:rPr>
          <w:rFonts w:ascii="仿宋" w:eastAsia="仿宋" w:hAnsi="仿宋" w:cs="仿宋" w:hint="eastAsia"/>
          <w:sz w:val="32"/>
          <w:szCs w:val="32"/>
        </w:rPr>
        <w:t>增加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天，优良比例为</w:t>
      </w:r>
      <w:r>
        <w:rPr>
          <w:rFonts w:ascii="仿宋" w:eastAsia="仿宋" w:hAnsi="仿宋" w:cs="仿宋" w:hint="eastAsia"/>
          <w:sz w:val="32"/>
          <w:szCs w:val="32"/>
        </w:rPr>
        <w:t>73.4</w:t>
      </w:r>
      <w:r>
        <w:rPr>
          <w:rFonts w:ascii="仿宋" w:eastAsia="仿宋" w:hAnsi="仿宋" w:cs="仿宋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，同比</w:t>
      </w:r>
      <w:r>
        <w:rPr>
          <w:rFonts w:ascii="仿宋" w:eastAsia="仿宋" w:hAnsi="仿宋" w:cs="仿宋" w:hint="eastAsia"/>
          <w:sz w:val="32"/>
          <w:szCs w:val="32"/>
        </w:rPr>
        <w:t>增加</w:t>
      </w:r>
      <w:r>
        <w:rPr>
          <w:rFonts w:ascii="仿宋" w:eastAsia="仿宋" w:hAnsi="仿宋" w:cs="仿宋" w:hint="eastAsia"/>
          <w:sz w:val="32"/>
          <w:szCs w:val="32"/>
        </w:rPr>
        <w:t>了</w:t>
      </w:r>
      <w:r>
        <w:rPr>
          <w:rFonts w:ascii="仿宋" w:eastAsia="仿宋" w:hAnsi="仿宋" w:cs="仿宋" w:hint="eastAsia"/>
          <w:sz w:val="32"/>
          <w:szCs w:val="32"/>
        </w:rPr>
        <w:t>3.2</w:t>
      </w:r>
      <w:r>
        <w:rPr>
          <w:rFonts w:ascii="仿宋" w:eastAsia="仿宋" w:hAnsi="仿宋" w:cs="仿宋" w:hint="eastAsia"/>
          <w:sz w:val="32"/>
          <w:szCs w:val="32"/>
        </w:rPr>
        <w:t>个百分点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主要</w:t>
      </w:r>
      <w:r>
        <w:rPr>
          <w:rFonts w:ascii="仿宋" w:eastAsia="仿宋" w:hAnsi="仿宋" w:cs="仿宋" w:hint="eastAsia"/>
          <w:sz w:val="32"/>
          <w:szCs w:val="32"/>
        </w:rPr>
        <w:t>污染因子为</w:t>
      </w:r>
      <w:r>
        <w:rPr>
          <w:rFonts w:ascii="仿宋" w:eastAsia="仿宋" w:hAnsi="仿宋" w:cs="仿宋" w:hint="eastAsia"/>
          <w:sz w:val="32"/>
          <w:szCs w:val="32"/>
        </w:rPr>
        <w:t>PM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PM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和臭氧。</w:t>
      </w:r>
    </w:p>
    <w:p w:rsidR="002A75A4" w:rsidRDefault="003A421C">
      <w:pPr>
        <w:pStyle w:val="a3"/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</w:t>
      </w:r>
      <w:r>
        <w:rPr>
          <w:rFonts w:ascii="黑体" w:eastAsia="黑体" w:hAnsi="黑体" w:cs="黑体" w:hint="eastAsia"/>
          <w:bCs/>
          <w:sz w:val="32"/>
          <w:szCs w:val="32"/>
        </w:rPr>
        <w:t>、地表水环境质量</w:t>
      </w:r>
    </w:p>
    <w:p w:rsidR="002A75A4" w:rsidRDefault="003A421C">
      <w:pPr>
        <w:pStyle w:val="a3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年肥城市康汇河出境断面陈屯桥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CODcr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监测平均浓度值为</w:t>
      </w:r>
      <w:r>
        <w:rPr>
          <w:rFonts w:ascii="仿宋" w:eastAsia="仿宋" w:hAnsi="仿宋" w:cs="仿宋" w:hint="eastAsia"/>
          <w:sz w:val="32"/>
          <w:szCs w:val="32"/>
        </w:rPr>
        <w:t>19</w:t>
      </w:r>
      <w:r>
        <w:rPr>
          <w:rFonts w:ascii="仿宋" w:eastAsia="仿宋" w:hAnsi="仿宋" w:cs="仿宋" w:hint="eastAsia"/>
          <w:sz w:val="32"/>
          <w:szCs w:val="32"/>
        </w:rPr>
        <w:t>mg/L</w:t>
      </w:r>
      <w:r>
        <w:rPr>
          <w:rFonts w:ascii="仿宋" w:eastAsia="仿宋" w:hAnsi="仿宋" w:cs="仿宋" w:hint="eastAsia"/>
          <w:sz w:val="32"/>
          <w:szCs w:val="32"/>
        </w:rPr>
        <w:t>，同比下降了</w:t>
      </w:r>
      <w:r>
        <w:rPr>
          <w:rFonts w:ascii="仿宋" w:eastAsia="仿宋" w:hAnsi="仿宋" w:cs="仿宋" w:hint="eastAsia"/>
          <w:sz w:val="32"/>
          <w:szCs w:val="32"/>
        </w:rPr>
        <w:t>17.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，符合《地表水环境质量标准》（</w:t>
      </w:r>
      <w:r>
        <w:rPr>
          <w:rFonts w:ascii="仿宋" w:eastAsia="仿宋" w:hAnsi="仿宋" w:cs="仿宋" w:hint="eastAsia"/>
          <w:sz w:val="32"/>
          <w:szCs w:val="32"/>
        </w:rPr>
        <w:t>GB3838-2002</w:t>
      </w:r>
      <w:r>
        <w:rPr>
          <w:rFonts w:ascii="仿宋" w:eastAsia="仿宋" w:hAnsi="仿宋" w:cs="仿宋" w:hint="eastAsia"/>
          <w:sz w:val="32"/>
          <w:szCs w:val="32"/>
        </w:rPr>
        <w:t>）中的</w:t>
      </w:r>
      <w:r>
        <w:rPr>
          <w:rFonts w:ascii="仿宋" w:eastAsia="仿宋" w:hAnsi="仿宋" w:cs="仿宋" w:hint="eastAsia"/>
          <w:sz w:val="32"/>
          <w:szCs w:val="32"/>
        </w:rPr>
        <w:t>IV</w:t>
      </w:r>
      <w:r>
        <w:rPr>
          <w:rFonts w:ascii="仿宋" w:eastAsia="仿宋" w:hAnsi="仿宋" w:cs="仿宋" w:hint="eastAsia"/>
          <w:sz w:val="32"/>
          <w:szCs w:val="32"/>
        </w:rPr>
        <w:t>类水质标准；氨氮监测平均浓度值为</w:t>
      </w:r>
      <w:r>
        <w:rPr>
          <w:rFonts w:ascii="仿宋" w:eastAsia="仿宋" w:hAnsi="仿宋" w:cs="仿宋" w:hint="eastAsia"/>
          <w:sz w:val="32"/>
          <w:szCs w:val="32"/>
        </w:rPr>
        <w:t>0.3</w:t>
      </w:r>
      <w:r>
        <w:rPr>
          <w:rFonts w:ascii="仿宋" w:eastAsia="仿宋" w:hAnsi="仿宋" w:cs="仿宋" w:hint="eastAsia"/>
          <w:sz w:val="32"/>
          <w:szCs w:val="32"/>
        </w:rPr>
        <w:t>mg/L</w:t>
      </w:r>
      <w:r>
        <w:rPr>
          <w:rFonts w:ascii="仿宋" w:eastAsia="仿宋" w:hAnsi="仿宋" w:cs="仿宋" w:hint="eastAsia"/>
          <w:sz w:val="32"/>
          <w:szCs w:val="32"/>
        </w:rPr>
        <w:t>，同比下降</w:t>
      </w:r>
      <w:r>
        <w:rPr>
          <w:rFonts w:ascii="仿宋" w:eastAsia="仿宋" w:hAnsi="仿宋" w:cs="仿宋" w:hint="eastAsia"/>
          <w:sz w:val="32"/>
          <w:szCs w:val="32"/>
        </w:rPr>
        <w:t>73.2</w:t>
      </w:r>
      <w:r>
        <w:rPr>
          <w:rFonts w:ascii="仿宋" w:eastAsia="仿宋" w:hAnsi="仿宋" w:cs="仿宋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，符合《地表水环境质量标准》（</w:t>
      </w:r>
      <w:r>
        <w:rPr>
          <w:rFonts w:ascii="仿宋" w:eastAsia="仿宋" w:hAnsi="仿宋" w:cs="仿宋" w:hint="eastAsia"/>
          <w:sz w:val="32"/>
          <w:szCs w:val="32"/>
        </w:rPr>
        <w:t>GB3838-2002</w:t>
      </w:r>
      <w:r>
        <w:rPr>
          <w:rFonts w:ascii="仿宋" w:eastAsia="仿宋" w:hAnsi="仿宋" w:cs="仿宋" w:hint="eastAsia"/>
          <w:sz w:val="32"/>
          <w:szCs w:val="32"/>
        </w:rPr>
        <w:t>）中的</w:t>
      </w:r>
      <w:r>
        <w:rPr>
          <w:rFonts w:ascii="仿宋" w:eastAsia="仿宋" w:hAnsi="仿宋" w:cs="仿宋" w:hint="eastAsia"/>
          <w:sz w:val="32"/>
          <w:szCs w:val="32"/>
        </w:rPr>
        <w:t>IV</w:t>
      </w:r>
      <w:r>
        <w:rPr>
          <w:rFonts w:ascii="仿宋" w:eastAsia="仿宋" w:hAnsi="仿宋" w:cs="仿宋" w:hint="eastAsia"/>
          <w:sz w:val="32"/>
          <w:szCs w:val="32"/>
        </w:rPr>
        <w:t>类水质标准；总磷监测平均浓度值为</w:t>
      </w:r>
      <w:r>
        <w:rPr>
          <w:rFonts w:ascii="仿宋" w:eastAsia="仿宋" w:hAnsi="仿宋" w:cs="仿宋" w:hint="eastAsia"/>
          <w:sz w:val="32"/>
          <w:szCs w:val="32"/>
        </w:rPr>
        <w:t>0.171</w:t>
      </w:r>
      <w:r>
        <w:rPr>
          <w:rFonts w:ascii="仿宋" w:eastAsia="仿宋" w:hAnsi="仿宋" w:cs="仿宋" w:hint="eastAsia"/>
          <w:sz w:val="32"/>
          <w:szCs w:val="32"/>
        </w:rPr>
        <w:t>mg/L</w:t>
      </w:r>
      <w:r>
        <w:rPr>
          <w:rFonts w:ascii="仿宋" w:eastAsia="仿宋" w:hAnsi="仿宋" w:cs="仿宋" w:hint="eastAsia"/>
          <w:sz w:val="32"/>
          <w:szCs w:val="32"/>
        </w:rPr>
        <w:t>，同比下降</w:t>
      </w:r>
      <w:r>
        <w:rPr>
          <w:rFonts w:ascii="仿宋" w:eastAsia="仿宋" w:hAnsi="仿宋" w:cs="仿宋" w:hint="eastAsia"/>
          <w:sz w:val="32"/>
          <w:szCs w:val="32"/>
        </w:rPr>
        <w:t>1.7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，符合《地表水环境质量标准》（</w:t>
      </w:r>
      <w:r>
        <w:rPr>
          <w:rFonts w:ascii="仿宋" w:eastAsia="仿宋" w:hAnsi="仿宋" w:cs="仿宋" w:hint="eastAsia"/>
          <w:sz w:val="32"/>
          <w:szCs w:val="32"/>
        </w:rPr>
        <w:t>GB3838-2002</w:t>
      </w:r>
      <w:r>
        <w:rPr>
          <w:rFonts w:ascii="仿宋" w:eastAsia="仿宋" w:hAnsi="仿宋" w:cs="仿宋" w:hint="eastAsia"/>
          <w:sz w:val="32"/>
          <w:szCs w:val="32"/>
        </w:rPr>
        <w:t>）中的</w:t>
      </w:r>
      <w:r>
        <w:rPr>
          <w:rFonts w:ascii="仿宋" w:eastAsia="仿宋" w:hAnsi="仿宋" w:cs="仿宋" w:hint="eastAsia"/>
          <w:sz w:val="32"/>
          <w:szCs w:val="32"/>
        </w:rPr>
        <w:t>IV</w:t>
      </w:r>
      <w:r>
        <w:rPr>
          <w:rFonts w:ascii="仿宋" w:eastAsia="仿宋" w:hAnsi="仿宋" w:cs="仿宋" w:hint="eastAsia"/>
          <w:sz w:val="32"/>
          <w:szCs w:val="32"/>
        </w:rPr>
        <w:t>类水质标准。</w:t>
      </w:r>
    </w:p>
    <w:p w:rsidR="002A75A4" w:rsidRDefault="003A421C">
      <w:pPr>
        <w:pStyle w:val="a3"/>
        <w:spacing w:line="560" w:lineRule="exact"/>
        <w:ind w:firstLineChars="100" w:firstLine="32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大汶河各控制断面的水质监测指标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CODcr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和氨氮均符合《地表水环境质量标准》（</w:t>
      </w:r>
      <w:r>
        <w:rPr>
          <w:rFonts w:ascii="仿宋" w:eastAsia="仿宋" w:hAnsi="仿宋" w:cs="仿宋" w:hint="eastAsia"/>
          <w:sz w:val="32"/>
          <w:szCs w:val="32"/>
        </w:rPr>
        <w:t>GB3838-2002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IV</w:t>
      </w:r>
      <w:r>
        <w:rPr>
          <w:rFonts w:ascii="仿宋" w:eastAsia="仿宋" w:hAnsi="仿宋" w:cs="仿宋" w:hint="eastAsia"/>
          <w:sz w:val="32"/>
          <w:szCs w:val="32"/>
        </w:rPr>
        <w:t>类水质标准。</w:t>
      </w:r>
    </w:p>
    <w:p w:rsidR="002A75A4" w:rsidRDefault="003A421C">
      <w:pPr>
        <w:pStyle w:val="a3"/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</w:t>
      </w:r>
      <w:r>
        <w:rPr>
          <w:rFonts w:ascii="黑体" w:eastAsia="黑体" w:hAnsi="黑体" w:cs="黑体" w:hint="eastAsia"/>
          <w:bCs/>
          <w:sz w:val="32"/>
          <w:szCs w:val="32"/>
        </w:rPr>
        <w:t>、地下水环境质量</w:t>
      </w:r>
    </w:p>
    <w:p w:rsidR="002A75A4" w:rsidRDefault="003A421C">
      <w:pPr>
        <w:pStyle w:val="a3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02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年监控的城区政府北水务集团</w:t>
      </w:r>
      <w:r>
        <w:rPr>
          <w:rFonts w:ascii="仿宋" w:eastAsia="仿宋" w:hAnsi="仿宋" w:cs="仿宋" w:hint="eastAsia"/>
          <w:sz w:val="32"/>
          <w:szCs w:val="32"/>
        </w:rPr>
        <w:t>2#</w:t>
      </w:r>
      <w:r>
        <w:rPr>
          <w:rFonts w:ascii="仿宋" w:eastAsia="仿宋" w:hAnsi="仿宋" w:cs="仿宋" w:hint="eastAsia"/>
          <w:sz w:val="32"/>
          <w:szCs w:val="32"/>
        </w:rPr>
        <w:t>水井</w:t>
      </w:r>
      <w:r>
        <w:rPr>
          <w:rFonts w:ascii="仿宋" w:eastAsia="仿宋" w:hAnsi="仿宋" w:cs="仿宋" w:hint="eastAsia"/>
          <w:sz w:val="32"/>
          <w:szCs w:val="32"/>
        </w:rPr>
        <w:t>39</w:t>
      </w:r>
      <w:r>
        <w:rPr>
          <w:rFonts w:ascii="仿宋" w:eastAsia="仿宋" w:hAnsi="仿宋" w:cs="仿宋" w:hint="eastAsia"/>
          <w:sz w:val="32"/>
          <w:szCs w:val="32"/>
        </w:rPr>
        <w:t>项常规监测指标均符合《地下水质量标准》（</w:t>
      </w:r>
      <w:r>
        <w:rPr>
          <w:rFonts w:ascii="仿宋" w:eastAsia="仿宋" w:hAnsi="仿宋" w:cs="仿宋" w:hint="eastAsia"/>
          <w:sz w:val="32"/>
          <w:szCs w:val="32"/>
        </w:rPr>
        <w:t>GB/T 14848-2017</w:t>
      </w:r>
      <w:r>
        <w:rPr>
          <w:rFonts w:ascii="仿宋" w:eastAsia="仿宋" w:hAnsi="仿宋" w:cs="仿宋" w:hint="eastAsia"/>
          <w:sz w:val="32"/>
          <w:szCs w:val="32"/>
        </w:rPr>
        <w:t>）中的</w:t>
      </w:r>
      <w:r>
        <w:rPr>
          <w:rFonts w:ascii="仿宋" w:eastAsia="仿宋" w:hAnsi="仿宋" w:cs="仿宋" w:hint="eastAsia"/>
          <w:sz w:val="32"/>
          <w:szCs w:val="32"/>
        </w:rPr>
        <w:t>III</w:t>
      </w:r>
      <w:r>
        <w:rPr>
          <w:rFonts w:ascii="仿宋" w:eastAsia="仿宋" w:hAnsi="仿宋" w:cs="仿宋" w:hint="eastAsia"/>
          <w:sz w:val="32"/>
          <w:szCs w:val="32"/>
        </w:rPr>
        <w:t>类水质标准。</w:t>
      </w:r>
      <w:r>
        <w:rPr>
          <w:rFonts w:ascii="仿宋" w:eastAsia="仿宋" w:hAnsi="仿宋" w:cs="仿宋" w:hint="eastAsia"/>
          <w:sz w:val="32"/>
          <w:szCs w:val="32"/>
        </w:rPr>
        <w:t xml:space="preserve">     </w:t>
      </w:r>
    </w:p>
    <w:p w:rsidR="002A75A4" w:rsidRDefault="002A75A4">
      <w:pPr>
        <w:pStyle w:val="a3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A75A4" w:rsidRDefault="002A75A4">
      <w:pPr>
        <w:pStyle w:val="a3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A75A4" w:rsidRDefault="003A421C">
      <w:pPr>
        <w:pStyle w:val="a3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泰安市生态环境局肥城分局</w:t>
      </w:r>
    </w:p>
    <w:sectPr w:rsidR="002A75A4" w:rsidSect="002A75A4">
      <w:pgSz w:w="11906" w:h="16838"/>
      <w:pgMar w:top="1213" w:right="1406" w:bottom="1043" w:left="146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Y5ZmE2N2U5YzFjMDExOWVjYTRhYWU0ZTdhYjk1YmUifQ=="/>
  </w:docVars>
  <w:rsids>
    <w:rsidRoot w:val="002A75A4"/>
    <w:rsid w:val="002A75A4"/>
    <w:rsid w:val="003A421C"/>
    <w:rsid w:val="24F26FF6"/>
    <w:rsid w:val="3485245C"/>
    <w:rsid w:val="38183820"/>
    <w:rsid w:val="6FED0595"/>
    <w:rsid w:val="79E13C48"/>
    <w:rsid w:val="7CDE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5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2A75A4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2023-02-22T06:16:00Z</dcterms:created>
  <dcterms:modified xsi:type="dcterms:W3CDTF">2023-03-08T09:01:00Z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0629096BA9E04C28A370576F5C043C26</vt:lpwstr>
  </property>
</Properties>
</file>