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widowControl/>
        <w:suppressLineNumbers w:val="0"/>
        <w:jc w:val="center"/>
        <w:rPr>
          <w:rFonts w:hint="eastAsia" w:asciiTheme="majorEastAsia" w:hAnsiTheme="majorEastAsia" w:eastAsiaTheme="majorEastAsia" w:cstheme="majorEastAsia"/>
          <w:color w:val="000000"/>
          <w:kern w:val="0"/>
          <w:sz w:val="36"/>
          <w:szCs w:val="36"/>
          <w:lang w:val="en-US" w:eastAsia="zh-CN" w:bidi="ar"/>
        </w:rPr>
      </w:pPr>
      <w:r>
        <w:rPr>
          <w:rFonts w:hint="eastAsia" w:asciiTheme="majorEastAsia" w:hAnsiTheme="majorEastAsia" w:eastAsiaTheme="majorEastAsia" w:cstheme="majorEastAsia"/>
          <w:color w:val="000000"/>
          <w:kern w:val="0"/>
          <w:sz w:val="36"/>
          <w:szCs w:val="36"/>
          <w:lang w:val="en-US" w:eastAsia="zh-CN" w:bidi="ar"/>
        </w:rPr>
        <w:t>肥城市水利局2019年度行政执法统计年报工作</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widowControl/>
        <w:suppressLineNumbers w:val="0"/>
        <w:ind w:firstLine="640" w:firstLineChars="200"/>
        <w:jc w:val="both"/>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根据《国务院办公厅关于全面推行行政执法公示制度执法全</w:t>
      </w:r>
      <w:r>
        <w:rPr>
          <w:rFonts w:hint="eastAsia" w:ascii="仿宋_GB2312" w:hAnsi="宋体" w:eastAsia="仿宋_GB2312" w:cs="仿宋_GB2312"/>
          <w:color w:val="000000"/>
          <w:kern w:val="0"/>
          <w:sz w:val="32"/>
          <w:szCs w:val="32"/>
          <w:lang w:val="en-US" w:eastAsia="zh-CN" w:bidi="ar"/>
        </w:rPr>
        <w:t>过程记录制度重大执法决定法制审核制度的指导意见》和《山东省人民政府办公厅关于印发山东省全面推行行政执法公示制度执法全过程记录制度重大执法决定法制审核制度实施方案的通知》要求，我局经认真梳理2019年度行政许可数量26个；行政处罚立案14起，结案10起；行政强制措施实施数量0个，行政机关强制执行实施数量0个；征收水土保持补偿费141.344168万元；行政检查85次。</w:t>
      </w:r>
    </w:p>
    <w:p>
      <w:pPr>
        <w:keepNext w:val="0"/>
        <w:keepLines w:val="0"/>
        <w:widowControl/>
        <w:suppressLineNumbers w:val="0"/>
        <w:ind w:firstLine="640" w:firstLineChars="200"/>
        <w:jc w:val="both"/>
        <w:rPr>
          <w:rFonts w:hint="default" w:ascii="仿宋_GB2312" w:hAnsi="宋体" w:eastAsia="仿宋_GB2312" w:cs="仿宋_GB2312"/>
          <w:color w:val="000000"/>
          <w:kern w:val="0"/>
          <w:sz w:val="32"/>
          <w:szCs w:val="32"/>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21941"/>
    <w:rsid w:val="102623CF"/>
    <w:rsid w:val="15171D3E"/>
    <w:rsid w:val="188F0717"/>
    <w:rsid w:val="35817668"/>
    <w:rsid w:val="58C27378"/>
    <w:rsid w:val="5E6E2834"/>
    <w:rsid w:val="7AA21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2020-01-19T09:00:00Z</dcterms:created>
  <dc:creator>风之物语</dc:creator>
  <cp:lastModifiedBy>风之物语</cp:lastModifiedBy>
  <dcterms:modified xsi:type="dcterms:W3CDTF">2020-01-19T09:32:53Z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