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F209C">
      <w:pPr>
        <w:ind w:left="0" w:leftChars="0" w:firstLine="0" w:firstLineChars="0"/>
        <w:jc w:val="center"/>
        <w:rPr>
          <w:rFonts w:hint="eastAsia" w:ascii="宋体" w:hAnsi="宋体" w:eastAsia="宋体" w:cs="宋体"/>
          <w:sz w:val="36"/>
          <w:szCs w:val="28"/>
          <w:lang w:eastAsia="zh-CN"/>
        </w:rPr>
      </w:pPr>
      <w:r>
        <w:rPr>
          <w:rFonts w:hint="eastAsia" w:ascii="宋体" w:hAnsi="宋体" w:eastAsia="宋体" w:cs="宋体"/>
          <w:sz w:val="36"/>
          <w:szCs w:val="28"/>
          <w:lang w:eastAsia="zh-CN"/>
        </w:rPr>
        <w:t>肥城市市场监督管理局食品药品投诉举报指南</w:t>
      </w:r>
    </w:p>
    <w:p w14:paraId="56363981">
      <w:pPr>
        <w:ind w:left="0" w:leftChars="0" w:firstLine="0" w:firstLineChars="0"/>
        <w:jc w:val="center"/>
        <w:rPr>
          <w:rFonts w:hint="eastAsia" w:ascii="宋体" w:hAnsi="宋体" w:eastAsia="宋体" w:cs="宋体"/>
          <w:sz w:val="36"/>
          <w:szCs w:val="28"/>
          <w:lang w:val="en-US" w:eastAsia="zh-CN"/>
        </w:rPr>
      </w:pPr>
    </w:p>
    <w:p w14:paraId="5EA5A60E">
      <w:pPr>
        <w:ind w:left="0" w:leftChars="0" w:firstLine="0" w:firstLineChars="0"/>
        <w:jc w:val="left"/>
        <w:rPr>
          <w:rFonts w:hint="eastAsia"/>
          <w:lang w:val="en-US" w:eastAsia="zh-CN"/>
        </w:rPr>
      </w:pPr>
      <w:r>
        <w:rPr>
          <w:rFonts w:hint="eastAsia"/>
          <w:b/>
          <w:bCs/>
          <w:lang w:val="en-US" w:eastAsia="zh-CN"/>
        </w:rPr>
        <w:t>一、事项名称：</w:t>
      </w:r>
      <w:r>
        <w:rPr>
          <w:rFonts w:hint="eastAsia"/>
          <w:lang w:val="en-US" w:eastAsia="zh-CN"/>
        </w:rPr>
        <w:t>食品药品投诉举报</w:t>
      </w:r>
    </w:p>
    <w:p w14:paraId="59B642D2">
      <w:pPr>
        <w:ind w:left="0" w:leftChars="0" w:firstLine="0" w:firstLineChars="0"/>
        <w:jc w:val="left"/>
        <w:rPr>
          <w:rFonts w:hint="default"/>
          <w:lang w:val="en-US" w:eastAsia="zh-CN"/>
        </w:rPr>
      </w:pPr>
      <w:r>
        <w:rPr>
          <w:rFonts w:hint="eastAsia"/>
          <w:b/>
          <w:bCs/>
          <w:lang w:val="en-US" w:eastAsia="zh-CN"/>
        </w:rPr>
        <w:t>二、承办单位</w:t>
      </w:r>
      <w:r>
        <w:rPr>
          <w:rFonts w:hint="eastAsia"/>
          <w:lang w:val="en-US" w:eastAsia="zh-CN"/>
        </w:rPr>
        <w:t>：肥城市市场监督管理局</w:t>
      </w:r>
    </w:p>
    <w:p w14:paraId="79F81C4D">
      <w:pPr>
        <w:ind w:left="0" w:leftChars="0" w:firstLine="0" w:firstLineChars="0"/>
        <w:jc w:val="left"/>
        <w:rPr>
          <w:rFonts w:hint="default"/>
          <w:b/>
          <w:bCs/>
          <w:lang w:val="en-US" w:eastAsia="zh-CN"/>
        </w:rPr>
      </w:pPr>
      <w:r>
        <w:rPr>
          <w:rFonts w:hint="eastAsia"/>
          <w:b/>
          <w:bCs/>
          <w:lang w:val="en-US" w:eastAsia="zh-CN"/>
        </w:rPr>
        <w:t>三</w:t>
      </w:r>
      <w:r>
        <w:rPr>
          <w:rFonts w:hint="default"/>
          <w:b/>
          <w:bCs/>
          <w:lang w:val="en-US" w:eastAsia="zh-CN"/>
        </w:rPr>
        <w:t>、办理依据</w:t>
      </w:r>
    </w:p>
    <w:p w14:paraId="18E718D7">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《食品药品投诉举报管理办法》第七条：地方各级食品药品监督管理部门投诉举报机构负责本行政区域的食品药品投诉举报管理的具体工作，主要履行下列职责：</w:t>
      </w:r>
    </w:p>
    <w:p w14:paraId="0A5262E7">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（一）对直接收到的食品药品投诉举报进行受理、转办、移送、跟踪、督促、审核等；</w:t>
      </w:r>
    </w:p>
    <w:p w14:paraId="06FF99F9">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（二）对上级转办的食品药品投诉举报进行转办、移送、跟踪、督促、审核、上报等；</w:t>
      </w:r>
    </w:p>
    <w:p w14:paraId="7363E4F3">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（三）对下级食品药品投诉举报机构进行业务指导；</w:t>
      </w:r>
    </w:p>
    <w:p w14:paraId="1E0D1466">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（四）收集、汇总、分析本行政区域的食品药品投诉举报信息，按要求定期向上一级食品药品投诉举报机构报告</w:t>
      </w:r>
      <w:r>
        <w:rPr>
          <w:rFonts w:hint="eastAsia"/>
          <w:lang w:val="en-US" w:eastAsia="zh-CN"/>
        </w:rPr>
        <w:t>。</w:t>
      </w:r>
    </w:p>
    <w:p w14:paraId="5DAB5049">
      <w:pPr>
        <w:ind w:left="0" w:leftChars="0" w:firstLine="0" w:firstLineChars="0"/>
        <w:jc w:val="left"/>
        <w:rPr>
          <w:rFonts w:hint="default"/>
          <w:b/>
          <w:bCs/>
          <w:lang w:val="en-US" w:eastAsia="zh-CN"/>
        </w:rPr>
      </w:pPr>
      <w:r>
        <w:rPr>
          <w:rFonts w:hint="eastAsia"/>
          <w:b/>
          <w:bCs/>
          <w:lang w:val="en-US" w:eastAsia="zh-CN"/>
        </w:rPr>
        <w:t>四</w:t>
      </w:r>
      <w:r>
        <w:rPr>
          <w:rFonts w:hint="default"/>
          <w:b/>
          <w:bCs/>
          <w:lang w:val="en-US" w:eastAsia="zh-CN"/>
        </w:rPr>
        <w:t>、</w:t>
      </w:r>
      <w:r>
        <w:rPr>
          <w:rFonts w:hint="eastAsia"/>
          <w:b/>
          <w:bCs/>
          <w:lang w:val="en-US" w:eastAsia="zh-CN"/>
        </w:rPr>
        <w:t>适用</w:t>
      </w:r>
      <w:r>
        <w:rPr>
          <w:rFonts w:hint="default"/>
          <w:b/>
          <w:bCs/>
          <w:lang w:val="en-US" w:eastAsia="zh-CN"/>
        </w:rPr>
        <w:t>对象及范围</w:t>
      </w:r>
    </w:p>
    <w:p w14:paraId="70694124">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1</w:t>
      </w:r>
      <w:r>
        <w:rPr>
          <w:rFonts w:hint="eastAsia"/>
          <w:lang w:val="en-US" w:eastAsia="zh-CN"/>
        </w:rPr>
        <w:t>、</w:t>
      </w:r>
      <w:r>
        <w:rPr>
          <w:rFonts w:hint="default"/>
          <w:lang w:val="en-US" w:eastAsia="zh-CN"/>
        </w:rPr>
        <w:t>消费者为生活消费需要购买、使用商品或者接受服务，与经营者发生消费者权益争议，请求市场监督管理部门解决该争议的行为。</w:t>
      </w:r>
    </w:p>
    <w:p w14:paraId="4FA098FE">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2</w:t>
      </w:r>
      <w:r>
        <w:rPr>
          <w:rFonts w:hint="eastAsia"/>
          <w:lang w:val="en-US" w:eastAsia="zh-CN"/>
        </w:rPr>
        <w:t>、</w:t>
      </w:r>
      <w:r>
        <w:rPr>
          <w:rFonts w:hint="default"/>
          <w:lang w:val="en-US" w:eastAsia="zh-CN"/>
        </w:rPr>
        <w:t>自然人、法人或者其他组织向市场监督管理部门反映经营者涉嫌违反市场监督管理法律、法规、规章线索的行为。</w:t>
      </w:r>
    </w:p>
    <w:p w14:paraId="6BEB3D40">
      <w:pPr>
        <w:ind w:left="0" w:leftChars="0" w:firstLine="0" w:firstLineChars="0"/>
        <w:jc w:val="left"/>
        <w:rPr>
          <w:rFonts w:hint="default"/>
          <w:b/>
          <w:bCs/>
          <w:lang w:val="en-US" w:eastAsia="zh-CN"/>
        </w:rPr>
      </w:pPr>
      <w:r>
        <w:rPr>
          <w:rFonts w:hint="eastAsia"/>
          <w:b/>
          <w:bCs/>
          <w:lang w:val="en-US" w:eastAsia="zh-CN"/>
        </w:rPr>
        <w:t>五</w:t>
      </w:r>
      <w:r>
        <w:rPr>
          <w:rFonts w:hint="default"/>
          <w:b/>
          <w:bCs/>
          <w:lang w:val="en-US" w:eastAsia="zh-CN"/>
        </w:rPr>
        <w:t>、受理条件及需提交的材料</w:t>
      </w:r>
    </w:p>
    <w:p w14:paraId="194C5C44">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eastAsia"/>
          <w:lang w:val="en-US" w:eastAsia="zh-CN"/>
        </w:rPr>
      </w:pPr>
      <w:r>
        <w:rPr>
          <w:rFonts w:hint="eastAsia"/>
          <w:lang w:val="en-US" w:eastAsia="zh-CN"/>
        </w:rPr>
        <w:t>1、受理条件：</w:t>
      </w:r>
    </w:p>
    <w:p w14:paraId="359BB2C7">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default"/>
          <w:lang w:val="en-US" w:eastAsia="zh-CN"/>
        </w:rPr>
        <w:t>（一）准予批准条件：</w:t>
      </w:r>
    </w:p>
    <w:p w14:paraId="4DC50B02">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eastAsia"/>
          <w:lang w:val="en-US" w:eastAsia="zh-CN"/>
        </w:rPr>
        <w:t>（1）</w:t>
      </w:r>
      <w:r>
        <w:rPr>
          <w:rFonts w:hint="default"/>
          <w:lang w:val="en-US" w:eastAsia="zh-CN"/>
        </w:rPr>
        <w:t>申请事项属于本行政机关职权范围。</w:t>
      </w:r>
    </w:p>
    <w:p w14:paraId="396169D2">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eastAsia"/>
          <w:lang w:val="en-US" w:eastAsia="zh-CN"/>
        </w:rPr>
        <w:t>（2）</w:t>
      </w:r>
      <w:r>
        <w:rPr>
          <w:rFonts w:hint="default"/>
          <w:lang w:val="en-US" w:eastAsia="zh-CN"/>
        </w:rPr>
        <w:t>申请人提交的申请材料符合法定要求。</w:t>
      </w:r>
    </w:p>
    <w:p w14:paraId="573DC27F">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eastAsia"/>
          <w:lang w:val="en-US" w:eastAsia="zh-CN"/>
        </w:rPr>
        <w:t>（3）</w:t>
      </w:r>
      <w:r>
        <w:rPr>
          <w:rFonts w:hint="default"/>
          <w:lang w:val="en-US" w:eastAsia="zh-CN"/>
        </w:rPr>
        <w:t>申请人按照本行政机关办理行政许可,要求提供的一次性告知材料齐全或补正齐全的。</w:t>
      </w:r>
    </w:p>
    <w:p w14:paraId="5AB4F229">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default"/>
          <w:lang w:val="en-US" w:eastAsia="zh-CN"/>
        </w:rPr>
        <w:t>（二）不予批准的情形：</w:t>
      </w:r>
    </w:p>
    <w:p w14:paraId="0B35D80C">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default"/>
          <w:lang w:val="en-US" w:eastAsia="zh-CN"/>
        </w:rPr>
        <w:t>投诉举报具有下列情形之一的，不予受理并以适当方式告知投诉举报人：</w:t>
      </w:r>
    </w:p>
    <w:p w14:paraId="556A35CC">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default"/>
          <w:lang w:val="en-US" w:eastAsia="zh-CN"/>
        </w:rPr>
        <w:t>（</w:t>
      </w:r>
      <w:r>
        <w:rPr>
          <w:rFonts w:hint="eastAsia"/>
          <w:lang w:val="en-US" w:eastAsia="zh-CN"/>
        </w:rPr>
        <w:t>1</w:t>
      </w:r>
      <w:r>
        <w:rPr>
          <w:rFonts w:hint="default"/>
          <w:lang w:val="en-US" w:eastAsia="zh-CN"/>
        </w:rPr>
        <w:t>）无具体明确的被投诉举报对象和违法行为的；</w:t>
      </w:r>
    </w:p>
    <w:p w14:paraId="62EA402E">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default"/>
          <w:lang w:val="en-US" w:eastAsia="zh-CN"/>
        </w:rPr>
        <w:t>（</w:t>
      </w:r>
      <w:r>
        <w:rPr>
          <w:rFonts w:hint="eastAsia"/>
          <w:lang w:val="en-US" w:eastAsia="zh-CN"/>
        </w:rPr>
        <w:t>2</w:t>
      </w:r>
      <w:r>
        <w:rPr>
          <w:rFonts w:hint="default"/>
          <w:lang w:val="en-US" w:eastAsia="zh-CN"/>
        </w:rPr>
        <w:t>）被投诉举报对象及违法行为均不在本食品投诉举报机构或者管理部门管辖范围的；</w:t>
      </w:r>
    </w:p>
    <w:p w14:paraId="139028E8">
      <w:pPr>
        <w:keepNext w:val="0"/>
        <w:keepLines w:val="0"/>
        <w:pageBreakBefore w:val="0"/>
        <w:widowControl w:val="0"/>
        <w:kinsoku/>
        <w:wordWrap/>
        <w:overflowPunct/>
        <w:topLinePunct w:val="0"/>
        <w:autoSpaceDE/>
        <w:autoSpaceDN/>
        <w:bidi w:val="0"/>
        <w:adjustRightInd/>
        <w:snapToGrid/>
        <w:ind w:left="640" w:leftChars="200" w:firstLine="0" w:firstLineChars="0"/>
        <w:jc w:val="left"/>
        <w:textAlignment w:val="auto"/>
        <w:rPr>
          <w:rFonts w:hint="default"/>
          <w:lang w:val="en-US" w:eastAsia="zh-CN"/>
        </w:rPr>
      </w:pPr>
      <w:r>
        <w:rPr>
          <w:rFonts w:hint="default"/>
          <w:lang w:val="en-US" w:eastAsia="zh-CN"/>
        </w:rPr>
        <w:t>（</w:t>
      </w:r>
      <w:r>
        <w:rPr>
          <w:rFonts w:hint="eastAsia"/>
          <w:lang w:val="en-US" w:eastAsia="zh-CN"/>
        </w:rPr>
        <w:t>3</w:t>
      </w:r>
      <w:r>
        <w:rPr>
          <w:rFonts w:hint="default"/>
          <w:lang w:val="en-US" w:eastAsia="zh-CN"/>
        </w:rPr>
        <w:t>）不属于食品药品监督管理部门监管职责范围</w:t>
      </w:r>
    </w:p>
    <w:p w14:paraId="28C6B635">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default"/>
          <w:lang w:val="en-US" w:eastAsia="zh-CN"/>
        </w:rPr>
        <w:t>（</w:t>
      </w:r>
      <w:r>
        <w:rPr>
          <w:rFonts w:hint="eastAsia"/>
          <w:lang w:val="en-US" w:eastAsia="zh-CN"/>
        </w:rPr>
        <w:t>4</w:t>
      </w:r>
      <w:r>
        <w:rPr>
          <w:rFonts w:hint="default"/>
          <w:lang w:val="en-US" w:eastAsia="zh-CN"/>
        </w:rPr>
        <w:t>）投诉举报已经受理且仍在调查处理过程中，投诉举报人就同一事项重复投诉举报的；</w:t>
      </w:r>
    </w:p>
    <w:p w14:paraId="6A933934">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default"/>
          <w:lang w:val="en-US" w:eastAsia="zh-CN"/>
        </w:rPr>
        <w:t>（</w:t>
      </w:r>
      <w:r>
        <w:rPr>
          <w:rFonts w:hint="eastAsia"/>
          <w:lang w:val="en-US" w:eastAsia="zh-CN"/>
        </w:rPr>
        <w:t>5</w:t>
      </w:r>
      <w:r>
        <w:rPr>
          <w:rFonts w:hint="default"/>
          <w:lang w:val="en-US" w:eastAsia="zh-CN"/>
        </w:rPr>
        <w:t>）投诉举报已依法处理，投诉举报人在无新线索的情况下以同一事实或者理由重复投诉举报的；</w:t>
      </w:r>
    </w:p>
    <w:p w14:paraId="48D7382C">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default"/>
          <w:lang w:val="en-US" w:eastAsia="zh-CN"/>
        </w:rPr>
        <w:t>（</w:t>
      </w:r>
      <w:r>
        <w:rPr>
          <w:rFonts w:hint="eastAsia"/>
          <w:lang w:val="en-US" w:eastAsia="zh-CN"/>
        </w:rPr>
        <w:t>6</w:t>
      </w:r>
      <w:r>
        <w:rPr>
          <w:rFonts w:hint="default"/>
          <w:lang w:val="en-US" w:eastAsia="zh-CN"/>
        </w:rPr>
        <w:t>）违法行为已经超过法定追诉时限的；</w:t>
      </w:r>
    </w:p>
    <w:p w14:paraId="4F3E42F2">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default"/>
          <w:lang w:val="en-US" w:eastAsia="zh-CN"/>
        </w:rPr>
        <w:t>（</w:t>
      </w:r>
      <w:r>
        <w:rPr>
          <w:rFonts w:hint="eastAsia"/>
          <w:lang w:val="en-US" w:eastAsia="zh-CN"/>
        </w:rPr>
        <w:t>7</w:t>
      </w:r>
      <w:r>
        <w:rPr>
          <w:rFonts w:hint="default"/>
          <w:lang w:val="en-US" w:eastAsia="zh-CN"/>
        </w:rPr>
        <w:t>）应当通过诉讼、仲裁、行政复议等法定途径解决或者已经进入上述程序的；</w:t>
      </w:r>
    </w:p>
    <w:p w14:paraId="3E36D955">
      <w:pPr>
        <w:keepNext w:val="0"/>
        <w:keepLines w:val="0"/>
        <w:pageBreakBefore w:val="0"/>
        <w:widowControl w:val="0"/>
        <w:kinsoku/>
        <w:wordWrap/>
        <w:overflowPunct/>
        <w:topLinePunct w:val="0"/>
        <w:autoSpaceDE/>
        <w:autoSpaceDN/>
        <w:bidi w:val="0"/>
        <w:adjustRightInd/>
        <w:snapToGrid/>
        <w:jc w:val="left"/>
        <w:textAlignment w:val="auto"/>
        <w:rPr>
          <w:rFonts w:hint="default"/>
          <w:lang w:val="en-US" w:eastAsia="zh-CN"/>
        </w:rPr>
      </w:pPr>
      <w:r>
        <w:rPr>
          <w:rFonts w:hint="default"/>
          <w:lang w:val="en-US" w:eastAsia="zh-CN"/>
        </w:rPr>
        <w:t>（</w:t>
      </w:r>
      <w:r>
        <w:rPr>
          <w:rFonts w:hint="eastAsia"/>
          <w:lang w:val="en-US" w:eastAsia="zh-CN"/>
        </w:rPr>
        <w:t>8</w:t>
      </w:r>
      <w:r>
        <w:rPr>
          <w:rFonts w:hint="default"/>
          <w:lang w:val="en-US" w:eastAsia="zh-CN"/>
        </w:rPr>
        <w:t>）其他依法不应当受理的情形。</w:t>
      </w:r>
    </w:p>
    <w:p w14:paraId="306E6CFD">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lang w:val="en-US" w:eastAsia="zh-CN"/>
        </w:rPr>
      </w:pPr>
      <w:r>
        <w:rPr>
          <w:rFonts w:hint="default"/>
          <w:lang w:val="en-US" w:eastAsia="zh-CN"/>
        </w:rPr>
        <w:t>（三）其他需要说明的情形：无</w:t>
      </w:r>
    </w:p>
    <w:p w14:paraId="7B603AC1">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2</w:t>
      </w:r>
      <w:r>
        <w:rPr>
          <w:rFonts w:hint="eastAsia"/>
          <w:lang w:val="en-US" w:eastAsia="zh-CN"/>
        </w:rPr>
        <w:t>、</w:t>
      </w:r>
      <w:r>
        <w:rPr>
          <w:rFonts w:hint="default"/>
          <w:lang w:val="en-US" w:eastAsia="zh-CN"/>
        </w:rPr>
        <w:t>投诉应当提供下列材料：投诉人的姓名、电话号码、通讯地址；被投诉人的名称（姓名）、地址；具体的投诉请求以及消费者权益争议事实。委托他人代为投诉的，还应当提供授权委托书原件以及受托人身份证明。</w:t>
      </w:r>
    </w:p>
    <w:p w14:paraId="2BE20317">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rPr>
          <w:rFonts w:hint="default"/>
          <w:lang w:val="en-US" w:eastAsia="zh-CN"/>
        </w:rPr>
      </w:pPr>
      <w:r>
        <w:rPr>
          <w:rFonts w:hint="default"/>
          <w:lang w:val="en-US" w:eastAsia="zh-CN"/>
        </w:rPr>
        <w:t>3</w:t>
      </w:r>
      <w:r>
        <w:rPr>
          <w:rFonts w:hint="eastAsia"/>
          <w:lang w:val="en-US" w:eastAsia="zh-CN"/>
        </w:rPr>
        <w:t>、</w:t>
      </w:r>
      <w:r>
        <w:rPr>
          <w:rFonts w:hint="default"/>
          <w:lang w:val="en-US" w:eastAsia="zh-CN"/>
        </w:rPr>
        <w:t>举报人应当提供涉嫌违反市场监督管理法律、法规、规章的具体线索，对举报内容的真实性负责。</w:t>
      </w:r>
    </w:p>
    <w:p w14:paraId="40F61C3D">
      <w:pPr>
        <w:ind w:left="0" w:leftChars="0" w:firstLine="0" w:firstLineChars="0"/>
        <w:jc w:val="left"/>
        <w:rPr>
          <w:rFonts w:hint="default"/>
          <w:b/>
          <w:bCs/>
          <w:lang w:val="en-US" w:eastAsia="zh-CN"/>
        </w:rPr>
      </w:pPr>
      <w:r>
        <w:rPr>
          <w:rFonts w:hint="eastAsia"/>
          <w:b/>
          <w:bCs/>
          <w:lang w:val="en-US" w:eastAsia="zh-CN"/>
        </w:rPr>
        <w:t>六</w:t>
      </w:r>
      <w:r>
        <w:rPr>
          <w:rFonts w:hint="default"/>
          <w:b/>
          <w:bCs/>
          <w:lang w:val="en-US" w:eastAsia="zh-CN"/>
        </w:rPr>
        <w:t>、办理时限</w:t>
      </w:r>
    </w:p>
    <w:p w14:paraId="21C1C776">
      <w:pPr>
        <w:ind w:left="0" w:leftChars="0" w:firstLine="0" w:firstLineChars="0"/>
        <w:jc w:val="left"/>
        <w:rPr>
          <w:rFonts w:hint="default"/>
          <w:lang w:val="en-US" w:eastAsia="zh-CN"/>
        </w:rPr>
      </w:pPr>
      <w:r>
        <w:rPr>
          <w:rFonts w:hint="default"/>
          <w:lang w:val="en-US" w:eastAsia="zh-CN"/>
        </w:rPr>
        <w:t>1.投诉：自受理之日起45个工作日</w:t>
      </w:r>
    </w:p>
    <w:p w14:paraId="7FE1F218">
      <w:pPr>
        <w:ind w:left="0" w:leftChars="0" w:firstLine="0" w:firstLineChars="0"/>
        <w:jc w:val="left"/>
        <w:rPr>
          <w:rFonts w:hint="default"/>
          <w:lang w:val="en-US" w:eastAsia="zh-CN"/>
        </w:rPr>
      </w:pPr>
      <w:r>
        <w:rPr>
          <w:rFonts w:hint="default"/>
          <w:lang w:val="en-US" w:eastAsia="zh-CN"/>
        </w:rPr>
        <w:t>2.举报：自立案之日起90日</w:t>
      </w:r>
    </w:p>
    <w:p w14:paraId="614E3243">
      <w:pPr>
        <w:ind w:left="0" w:leftChars="0" w:firstLine="0" w:firstLineChars="0"/>
        <w:jc w:val="left"/>
        <w:rPr>
          <w:rFonts w:hint="default"/>
          <w:b/>
          <w:bCs/>
          <w:lang w:val="en-US" w:eastAsia="zh-CN"/>
        </w:rPr>
      </w:pPr>
      <w:r>
        <w:rPr>
          <w:rFonts w:hint="eastAsia"/>
          <w:b/>
          <w:bCs/>
          <w:lang w:val="en-US" w:eastAsia="zh-CN"/>
        </w:rPr>
        <w:t>七</w:t>
      </w:r>
      <w:r>
        <w:rPr>
          <w:rFonts w:hint="default"/>
          <w:b/>
          <w:bCs/>
          <w:lang w:val="en-US" w:eastAsia="zh-CN"/>
        </w:rPr>
        <w:t>、</w:t>
      </w:r>
      <w:r>
        <w:rPr>
          <w:rFonts w:hint="eastAsia"/>
          <w:b/>
          <w:bCs/>
          <w:lang w:val="en-US" w:eastAsia="zh-CN"/>
        </w:rPr>
        <w:t>办理</w:t>
      </w:r>
      <w:r>
        <w:rPr>
          <w:rFonts w:hint="default"/>
          <w:b/>
          <w:bCs/>
          <w:lang w:val="en-US" w:eastAsia="zh-CN"/>
        </w:rPr>
        <w:t>方式</w:t>
      </w:r>
    </w:p>
    <w:p w14:paraId="1F0367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cs="仿宋_GB2312"/>
          <w:i w:val="0"/>
          <w:iCs w:val="0"/>
          <w:caps w:val="0"/>
          <w:color w:val="000000"/>
          <w:spacing w:val="0"/>
          <w:kern w:val="0"/>
          <w:sz w:val="32"/>
          <w:szCs w:val="32"/>
          <w:lang w:val="en-US" w:eastAsia="zh-CN" w:bidi="ar"/>
        </w:rPr>
        <w:t>1、线上投诉</w:t>
      </w:r>
      <w:r>
        <w:rPr>
          <w:rFonts w:hint="eastAsia" w:ascii="仿宋_GB2312" w:hAnsi="仿宋_GB2312" w:eastAsia="仿宋_GB2312" w:cs="仿宋_GB2312"/>
          <w:i w:val="0"/>
          <w:iCs w:val="0"/>
          <w:caps w:val="0"/>
          <w:color w:val="000000"/>
          <w:spacing w:val="0"/>
          <w:kern w:val="0"/>
          <w:sz w:val="32"/>
          <w:szCs w:val="32"/>
          <w:lang w:val="en-US" w:eastAsia="zh-CN" w:bidi="ar"/>
        </w:rPr>
        <w:t>举报受理：消费者可以通过</w:t>
      </w:r>
      <w:r>
        <w:rPr>
          <w:rFonts w:hint="eastAsia"/>
          <w:lang w:val="en-US" w:eastAsia="zh-CN"/>
        </w:rPr>
        <w:t>中国政府网、国务院互联网＋督查、全国12315平台、政民互动、领导信箱、省网站、爱山东APP、闪电新闻、问政山东、涉企服务、市网站等平台进行投诉举报</w:t>
      </w:r>
    </w:p>
    <w:p w14:paraId="6E1920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default" w:ascii="宋体" w:hAnsi="宋体" w:eastAsia="宋体" w:cs="宋体"/>
          <w:sz w:val="36"/>
          <w:szCs w:val="28"/>
          <w:lang w:val="en-US" w:eastAsia="zh-CN"/>
        </w:rPr>
      </w:pPr>
      <w:r>
        <w:rPr>
          <w:rFonts w:hint="eastAsia" w:ascii="仿宋_GB2312" w:hAnsi="仿宋_GB2312" w:cs="仿宋_GB2312"/>
          <w:i w:val="0"/>
          <w:iCs w:val="0"/>
          <w:caps w:val="0"/>
          <w:color w:val="000000"/>
          <w:spacing w:val="0"/>
          <w:kern w:val="0"/>
          <w:sz w:val="32"/>
          <w:szCs w:val="32"/>
          <w:lang w:val="en-US" w:eastAsia="zh-CN" w:bidi="ar"/>
        </w:rPr>
        <w:t>2、</w:t>
      </w:r>
      <w:r>
        <w:rPr>
          <w:rFonts w:hint="eastAsia" w:ascii="仿宋_GB2312" w:hAnsi="仿宋_GB2312" w:eastAsia="仿宋_GB2312" w:cs="仿宋_GB2312"/>
          <w:i w:val="0"/>
          <w:iCs w:val="0"/>
          <w:caps w:val="0"/>
          <w:color w:val="000000"/>
          <w:spacing w:val="0"/>
          <w:kern w:val="0"/>
          <w:sz w:val="32"/>
          <w:szCs w:val="32"/>
          <w:lang w:val="en-US" w:eastAsia="zh-CN" w:bidi="ar"/>
        </w:rPr>
        <w:t>投诉举报电话受理：投诉电话：</w:t>
      </w:r>
      <w:r>
        <w:rPr>
          <w:rFonts w:hint="eastAsia" w:ascii="仿宋_GB2312" w:hAnsi="仿宋_GB2312" w:cs="仿宋_GB2312"/>
          <w:i w:val="0"/>
          <w:iCs w:val="0"/>
          <w:caps w:val="0"/>
          <w:color w:val="000000"/>
          <w:spacing w:val="0"/>
          <w:kern w:val="0"/>
          <w:sz w:val="32"/>
          <w:szCs w:val="32"/>
          <w:lang w:val="en-US" w:eastAsia="zh-CN" w:bidi="ar"/>
        </w:rPr>
        <w:t>0538-12315；0538-12345</w:t>
      </w:r>
      <w:bookmarkStart w:id="0" w:name="_GoBack"/>
      <w:bookmarkEnd w:id="0"/>
    </w:p>
    <w:p w14:paraId="649B9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rFonts w:hint="default"/>
          <w:lang w:val="en-US" w:eastAsia="zh-CN"/>
        </w:rPr>
      </w:pPr>
      <w:r>
        <w:rPr>
          <w:rFonts w:hint="eastAsia" w:ascii="仿宋_GB2312" w:hAnsi="仿宋_GB2312" w:cs="仿宋_GB2312"/>
          <w:i w:val="0"/>
          <w:iCs w:val="0"/>
          <w:caps w:val="0"/>
          <w:color w:val="000000"/>
          <w:spacing w:val="0"/>
          <w:kern w:val="0"/>
          <w:sz w:val="32"/>
          <w:szCs w:val="32"/>
          <w:lang w:val="en-US" w:eastAsia="zh-CN" w:bidi="ar"/>
        </w:rPr>
        <w:t>3、</w:t>
      </w:r>
      <w:r>
        <w:rPr>
          <w:rFonts w:hint="eastAsia" w:ascii="仿宋_GB2312" w:hAnsi="仿宋_GB2312" w:eastAsia="仿宋_GB2312" w:cs="仿宋_GB2312"/>
          <w:i w:val="0"/>
          <w:iCs w:val="0"/>
          <w:caps w:val="0"/>
          <w:color w:val="000000"/>
          <w:spacing w:val="0"/>
          <w:kern w:val="0"/>
          <w:sz w:val="32"/>
          <w:szCs w:val="32"/>
          <w:lang w:val="en-US" w:eastAsia="zh-CN" w:bidi="ar"/>
        </w:rPr>
        <w:t>现场受理：</w:t>
      </w:r>
      <w:r>
        <w:rPr>
          <w:rFonts w:hint="eastAsia" w:ascii="仿宋_GB2312" w:hAnsi="仿宋_GB2312" w:cs="仿宋_GB2312"/>
          <w:i w:val="0"/>
          <w:iCs w:val="0"/>
          <w:caps w:val="0"/>
          <w:color w:val="000000"/>
          <w:spacing w:val="0"/>
          <w:kern w:val="0"/>
          <w:sz w:val="32"/>
          <w:szCs w:val="32"/>
          <w:lang w:val="en-US" w:eastAsia="zh-CN" w:bidi="ar"/>
        </w:rPr>
        <w:t>肥城</w:t>
      </w:r>
      <w:r>
        <w:rPr>
          <w:rFonts w:hint="eastAsia" w:ascii="仿宋_GB2312" w:hAnsi="仿宋_GB2312" w:eastAsia="仿宋_GB2312" w:cs="仿宋_GB2312"/>
          <w:i w:val="0"/>
          <w:iCs w:val="0"/>
          <w:caps w:val="0"/>
          <w:color w:val="000000"/>
          <w:spacing w:val="0"/>
          <w:kern w:val="0"/>
          <w:sz w:val="32"/>
          <w:szCs w:val="32"/>
          <w:lang w:val="en-US" w:eastAsia="zh-CN" w:bidi="ar"/>
        </w:rPr>
        <w:t>市市场监管局</w:t>
      </w:r>
      <w:r>
        <w:rPr>
          <w:rFonts w:hint="eastAsia" w:ascii="仿宋_GB2312" w:hAnsi="仿宋_GB2312" w:cs="仿宋_GB2312"/>
          <w:i w:val="0"/>
          <w:iCs w:val="0"/>
          <w:caps w:val="0"/>
          <w:color w:val="000000"/>
          <w:spacing w:val="0"/>
          <w:kern w:val="0"/>
          <w:sz w:val="32"/>
          <w:szCs w:val="32"/>
          <w:lang w:val="en-US" w:eastAsia="zh-CN" w:bidi="ar"/>
        </w:rPr>
        <w:t>消费者投诉中心（地址：新城街道工业二路075号）</w:t>
      </w:r>
    </w:p>
    <w:p w14:paraId="4903E2EE">
      <w:pPr>
        <w:ind w:left="0" w:leftChars="0" w:firstLine="0" w:firstLineChars="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C3128"/>
    <w:rsid w:val="1E9B774F"/>
    <w:rsid w:val="544E1B9A"/>
    <w:rsid w:val="549C7E88"/>
    <w:rsid w:val="67022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left"/>
    </w:pPr>
    <w:rPr>
      <w:rFonts w:eastAsia="仿宋_GB2312" w:asciiTheme="minorAscii" w:hAnsiTheme="minorAscii" w:cstheme="minorBidi"/>
      <w:kern w:val="2"/>
      <w:sz w:val="32"/>
      <w:szCs w:val="24"/>
      <w:lang w:val="en-US" w:eastAsia="zh-CN" w:bidi="ar-SA"/>
    </w:rPr>
  </w:style>
  <w:style w:type="paragraph" w:styleId="2">
    <w:name w:val="heading 2"/>
    <w:basedOn w:val="1"/>
    <w:next w:val="1"/>
    <w:link w:val="7"/>
    <w:semiHidden/>
    <w:unhideWhenUsed/>
    <w:qFormat/>
    <w:uiPriority w:val="0"/>
    <w:pPr>
      <w:keepNext/>
      <w:keepLines/>
      <w:spacing w:beforeLines="0" w:beforeAutospacing="0" w:afterLines="0" w:afterAutospacing="0" w:line="560" w:lineRule="exact"/>
      <w:outlineLvl w:val="1"/>
    </w:pPr>
    <w:rPr>
      <w:rFonts w:ascii="Arial" w:hAnsi="Arial" w:eastAsia="黑体"/>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2 Char"/>
    <w:link w:val="2"/>
    <w:qFormat/>
    <w:uiPriority w:val="0"/>
    <w:rPr>
      <w:rFonts w:ascii="Arial" w:hAnsi="Arial" w:eastAsia="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2024-07-09T00:30:00Z</dcterms:created>
  <dc:creator>Administrator</dc:creator>
  <cp:lastModifiedBy>Administrator</cp:lastModifiedBy>
  <dcterms:modified xsi:type="dcterms:W3CDTF">2024-12-11T08:49:41Z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8E00557CC9134C4CA7A925A086907732_12</vt:lpwstr>
  </property>
</Properties>
</file>