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center"/>
        <w:rPr>
          <w:rFonts w:ascii="微软雅黑" w:hAnsi="微软雅黑" w:eastAsia="微软雅黑" w:cs="微软雅黑"/>
          <w:b w:val="0"/>
          <w:color w:val="000000"/>
          <w:sz w:val="37"/>
          <w:szCs w:val="37"/>
        </w:rPr>
      </w:pPr>
      <w:r>
        <w:rPr>
          <w:rFonts w:hint="eastAsia" w:ascii="微软雅黑" w:hAnsi="微软雅黑" w:eastAsia="微软雅黑" w:cs="微软雅黑"/>
          <w:b w:val="0"/>
          <w:color w:val="000000"/>
          <w:kern w:val="0"/>
          <w:sz w:val="37"/>
          <w:szCs w:val="37"/>
          <w:bdr w:val="none" w:color="auto" w:sz="0" w:space="0"/>
          <w:lang w:val="en-US" w:eastAsia="zh-CN" w:bidi="ar"/>
        </w:rPr>
        <w:t xml:space="preserve">印发肥城市国民经济和社会发展第十三个五年规划纲要的通知 </w:t>
      </w:r>
    </w:p>
    <w:p/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肥政发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【2016】9号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各镇人民政府、街道办事处，市高新区，市政府各部门、各直属机构，市属以上驻肥各单位：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　　《肥城市国民经济和社会发展第十三个五年规划纲要》（以下简称《纲要》）已经市第十七届人民代表大会第五次会议审议通过，现印发给你们，望认真组织实施。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  <w:t>《纲要》总结了我市“十二五”期间的发展成就和工作经验，明确提出了“十三五”期间国民经济和社会发展的任务目标、工作重点和政策措施，符合党的十八大和十八届三中、四中、五中全会精神，符合市委十七届五次会议精神和我市实际情况，是“十三五”期间全市上下共同奋斗的行动纲领。各镇街、各部门、各单位要组织干部群众认真学习，明确责任，真抓实干，全面落实《纲要》提出的各项任务目标，为开创“中国桃都、美好肥城”建设的新局面而不懈奋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 w:firstLine="960" w:firstLineChars="300"/>
        <w:rPr>
          <w:rFonts w:hint="eastAsia" w:ascii="仿宋" w:hAnsi="仿宋" w:eastAsia="仿宋" w:cs="仿宋"/>
          <w:color w:val="555555"/>
          <w:sz w:val="32"/>
          <w:szCs w:val="32"/>
        </w:rPr>
      </w:pPr>
      <w:r>
        <w:rPr>
          <w:rFonts w:hint="eastAsia" w:ascii="仿宋" w:hAnsi="仿宋" w:eastAsia="仿宋" w:cs="仿宋"/>
          <w:b w:val="0"/>
          <w:color w:val="555555"/>
          <w:sz w:val="32"/>
          <w:szCs w:val="32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u w:val="none"/>
          <w:bdr w:val="none" w:color="auto" w:sz="0" w:space="0"/>
          <w:shd w:val="clear" w:fill="FFFFFF"/>
        </w:rPr>
        <w:instrText xml:space="preserve"> HYPERLINK "http://b1fcgt.tajn.cn/info/upload/2016/12/1310253906.pdf" </w:instrTex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8"/>
          <w:rFonts w:hint="eastAsia" w:ascii="仿宋" w:hAnsi="仿宋" w:eastAsia="仿宋" w:cs="仿宋"/>
          <w:b/>
          <w:color w:val="555555"/>
          <w:sz w:val="32"/>
          <w:szCs w:val="32"/>
          <w:u w:val="none"/>
          <w:bdr w:val="none" w:color="auto" w:sz="0" w:space="0"/>
          <w:shd w:val="clear" w:fill="FFFFFF"/>
        </w:rPr>
        <w:t>附件：肥城市国民经济和社会发展第十三个五年规划纲要</w:t>
      </w:r>
      <w:r>
        <w:rPr>
          <w:rFonts w:hint="eastAsia" w:ascii="仿宋" w:hAnsi="仿宋" w:eastAsia="仿宋" w:cs="仿宋"/>
          <w:b w:val="0"/>
          <w:color w:val="555555"/>
          <w:sz w:val="32"/>
          <w:szCs w:val="32"/>
          <w:u w:val="none"/>
          <w:bdr w:val="none" w:color="auto" w:sz="0" w:space="0"/>
          <w:shd w:val="clear" w:fill="FFFFFF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0" w:afterAutospacing="0" w:line="390" w:lineRule="atLeast"/>
        <w:ind w:left="0" w:right="0" w:firstLine="420"/>
        <w:rPr>
          <w:rFonts w:hint="eastAsia" w:ascii="仿宋" w:hAnsi="仿宋" w:eastAsia="仿宋" w:cs="仿宋"/>
          <w:b w:val="0"/>
          <w:color w:val="555555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F1FD5"/>
    <w:rsid w:val="03AF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555555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55555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2020-12-24T16:18:00Z</dcterms:created>
  <dc:creator>lenovo</dc:creator>
  <cp:lastModifiedBy>lenovo</cp:lastModifiedBy>
  <dcterms:modified xsi:type="dcterms:W3CDTF">2020-12-24T16:22:02Z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