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文星标宋"/>
          <w:sz w:val="40"/>
          <w:szCs w:val="32"/>
        </w:rPr>
      </w:pPr>
      <w:r>
        <w:rPr>
          <w:rFonts w:hint="eastAsia" w:ascii="方正小标宋简体" w:eastAsia="方正小标宋简体" w:cs="文星标宋"/>
          <w:sz w:val="40"/>
          <w:szCs w:val="32"/>
          <w:u w:val="single"/>
        </w:rPr>
        <w:t>肥城市自然资源和规划局</w:t>
      </w:r>
      <w:r>
        <w:rPr>
          <w:rFonts w:hint="eastAsia" w:ascii="方正小标宋简体" w:eastAsia="方正小标宋简体" w:cs="文星标宋"/>
          <w:sz w:val="40"/>
          <w:szCs w:val="32"/>
        </w:rPr>
        <w:t>2022度行政许可情况统计表</w:t>
      </w:r>
    </w:p>
    <w:p>
      <w:pPr>
        <w:spacing w:line="480" w:lineRule="exact"/>
        <w:jc w:val="center"/>
        <w:rPr>
          <w:rFonts w:ascii="方正小标宋简体" w:eastAsia="方正小标宋简体" w:cs="文星标宋"/>
          <w:sz w:val="40"/>
          <w:szCs w:val="32"/>
        </w:rPr>
      </w:pPr>
    </w:p>
    <w:tbl>
      <w:tblPr>
        <w:tblStyle w:val="4"/>
        <w:tblW w:w="12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2221"/>
        <w:gridCol w:w="2268"/>
        <w:gridCol w:w="240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84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68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行政许可实施数量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49" w:type="dxa"/>
            <w:vMerge w:val="continue"/>
            <w:vAlign w:val="center"/>
          </w:tcPr>
          <w:p/>
        </w:tc>
        <w:tc>
          <w:tcPr>
            <w:tcW w:w="222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受理数量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许可数量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不予许可数量</w:t>
            </w:r>
          </w:p>
        </w:tc>
        <w:tc>
          <w:tcPr>
            <w:tcW w:w="311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49" w:type="dxa"/>
            <w:vMerge w:val="continue"/>
            <w:vAlign w:val="center"/>
          </w:tcPr>
          <w:p/>
        </w:tc>
        <w:tc>
          <w:tcPr>
            <w:tcW w:w="2221" w:type="dxa"/>
            <w:vMerge w:val="continue"/>
            <w:vAlign w:val="center"/>
          </w:tcPr>
          <w:p/>
        </w:tc>
        <w:tc>
          <w:tcPr>
            <w:tcW w:w="2268" w:type="dxa"/>
            <w:vMerge w:val="continue"/>
            <w:vAlign w:val="center"/>
          </w:tcPr>
          <w:p/>
        </w:tc>
        <w:tc>
          <w:tcPr>
            <w:tcW w:w="2409" w:type="dxa"/>
            <w:vMerge w:val="continue"/>
            <w:vAlign w:val="center"/>
          </w:tcPr>
          <w:p/>
        </w:tc>
        <w:tc>
          <w:tcPr>
            <w:tcW w:w="3119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849" w:type="dxa"/>
            <w:vAlign w:val="center"/>
          </w:tcPr>
          <w:p>
            <w:pPr>
              <w:spacing w:line="480" w:lineRule="exact"/>
              <w:jc w:val="center"/>
              <w:rPr>
                <w:rFonts w:ascii="黑体" w:eastAsia="黑体" w:cs="黑体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填表说明</w:t>
            </w:r>
          </w:p>
        </w:tc>
        <w:tc>
          <w:tcPr>
            <w:tcW w:w="22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sz w:val="20"/>
                <w:szCs w:val="28"/>
              </w:rPr>
            </w:pPr>
            <w:r>
              <w:rPr>
                <w:sz w:val="20"/>
              </w:rPr>
              <w:t>此处填报数据为：行政许可机关作出受理决定的数量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此处填报数据为：行政许可机关作出许可决定的数量</w:t>
            </w:r>
          </w:p>
        </w:tc>
        <w:tc>
          <w:tcPr>
            <w:tcW w:w="240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t>此处填报数据为：行政许可机关作出不予许可决定的数量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jc w:val="center"/>
              <w:rPr>
                <w:sz w:val="20"/>
              </w:rPr>
            </w:pPr>
            <w:r>
              <w:t>此处填报数据为：行政许可机关作出撤销许可决定的数量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284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肥城市自然资源和规划局</w:t>
            </w: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907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</w:tbl>
    <w:p>
      <w:pPr>
        <w:spacing w:line="320" w:lineRule="exact"/>
      </w:pPr>
      <w:r>
        <w:rPr>
          <w:rFonts w:hint="eastAsia" w:ascii="黑体" w:eastAsia="黑体" w:cs="黑体"/>
        </w:rPr>
        <w:t>填表说明</w:t>
      </w:r>
      <w:r>
        <w:rPr>
          <w:rFonts w:hint="eastAsia" w:ascii="黑体" w:eastAsia="黑体" w:cs="黑体"/>
          <w:sz w:val="22"/>
          <w:szCs w:val="22"/>
        </w:rPr>
        <w:t>：</w:t>
      </w:r>
      <w:r>
        <w:t>1.统计范围为2022年度1月1日至12月31日。</w:t>
      </w:r>
    </w:p>
    <w:p>
      <w:pPr>
        <w:spacing w:line="320" w:lineRule="exact"/>
        <w:ind w:firstLine="1050" w:firstLineChars="500"/>
      </w:pPr>
      <w:r>
        <w:rPr>
          <w:rFonts w:hint="eastAsia"/>
        </w:rPr>
        <w:t>2.</w:t>
      </w:r>
      <w:r>
        <w:t xml:space="preserve"> 准予变更、延续和不予变更、延续的数量，分别计入“许可数量、不予许可数量”。</w:t>
      </w:r>
    </w:p>
    <w:p>
      <w:pPr>
        <w:spacing w:line="320" w:lineRule="exact"/>
        <w:ind w:firstLine="1050" w:firstLineChars="500"/>
      </w:pPr>
    </w:p>
    <w:p>
      <w:pPr>
        <w:spacing w:line="320" w:lineRule="exact"/>
        <w:ind w:firstLine="1050" w:firstLineChars="500"/>
      </w:pPr>
    </w:p>
    <w:p>
      <w:pPr>
        <w:spacing w:line="320" w:lineRule="exact"/>
        <w:ind w:firstLine="1050" w:firstLineChars="500"/>
      </w:pPr>
    </w:p>
    <w:p>
      <w:pPr>
        <w:spacing w:line="320" w:lineRule="exact"/>
        <w:ind w:firstLine="1050" w:firstLineChars="500"/>
      </w:pPr>
    </w:p>
    <w:p>
      <w:pPr>
        <w:spacing w:line="320" w:lineRule="exact"/>
        <w:ind w:firstLine="1050" w:firstLineChars="500"/>
      </w:pPr>
    </w:p>
    <w:p>
      <w:pPr>
        <w:spacing w:line="320" w:lineRule="exact"/>
        <w:ind w:firstLine="1050" w:firstLineChars="500"/>
      </w:pPr>
    </w:p>
    <w:p>
      <w:pPr>
        <w:spacing w:line="320" w:lineRule="exact"/>
        <w:ind w:firstLine="1050" w:firstLineChars="500"/>
      </w:pPr>
    </w:p>
    <w:p>
      <w:pPr>
        <w:spacing w:line="320" w:lineRule="exact"/>
        <w:ind w:firstLine="1050" w:firstLineChars="500"/>
      </w:pPr>
    </w:p>
    <w:p>
      <w:pPr>
        <w:spacing w:line="320" w:lineRule="exact"/>
        <w:ind w:firstLine="1200" w:firstLineChars="500"/>
        <w:rPr>
          <w:rFonts w:ascii="仿宋_GB2312" w:eastAsia="仿宋_GB2312" w:cs="仿宋_GB2312"/>
          <w:sz w:val="24"/>
        </w:rPr>
      </w:pPr>
    </w:p>
    <w:p>
      <w:pPr>
        <w:spacing w:line="480" w:lineRule="exact"/>
        <w:jc w:val="center"/>
        <w:rPr>
          <w:rFonts w:ascii="方正小标宋简体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eastAsia="方正小标宋简体" w:cs="文星标宋"/>
          <w:sz w:val="40"/>
          <w:szCs w:val="32"/>
        </w:rPr>
      </w:pPr>
    </w:p>
    <w:p>
      <w:pPr>
        <w:spacing w:line="480" w:lineRule="exact"/>
        <w:jc w:val="center"/>
        <w:rPr>
          <w:rFonts w:ascii="方正小标宋简体" w:eastAsia="方正小标宋简体" w:cs="文星标宋"/>
          <w:sz w:val="40"/>
          <w:szCs w:val="32"/>
        </w:rPr>
      </w:pPr>
      <w:r>
        <w:rPr>
          <w:rFonts w:hint="eastAsia" w:ascii="方正小标宋简体" w:eastAsia="方正小标宋简体" w:cs="文星标宋"/>
          <w:sz w:val="40"/>
          <w:szCs w:val="32"/>
          <w:u w:val="single"/>
        </w:rPr>
        <w:t>肥城市自然资源和规划局</w:t>
      </w:r>
      <w:r>
        <w:rPr>
          <w:rFonts w:hint="eastAsia" w:ascii="方正小标宋简体" w:eastAsia="方正小标宋简体" w:cs="文星标宋"/>
          <w:sz w:val="40"/>
          <w:szCs w:val="32"/>
        </w:rPr>
        <w:t>2022年度行政征收征用情况统计表</w:t>
      </w:r>
    </w:p>
    <w:p>
      <w:pPr>
        <w:spacing w:line="480" w:lineRule="exact"/>
        <w:rPr>
          <w:rFonts w:ascii="仿宋_GB2312" w:eastAsia="仿宋_GB2312" w:cs="仿宋_GB2312"/>
          <w:szCs w:val="32"/>
        </w:rPr>
      </w:pPr>
    </w:p>
    <w:tbl>
      <w:tblPr>
        <w:tblStyle w:val="4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1980"/>
        <w:gridCol w:w="2488"/>
        <w:gridCol w:w="3453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43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行政征收实施数量</w:t>
            </w:r>
          </w:p>
        </w:tc>
        <w:tc>
          <w:tcPr>
            <w:tcW w:w="260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行政征用实施数量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437" w:type="dxa"/>
            <w:vMerge w:val="continue"/>
            <w:vAlign w:val="center"/>
          </w:tcPr>
          <w:p/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行政收费（次）</w:t>
            </w:r>
          </w:p>
        </w:tc>
        <w:tc>
          <w:tcPr>
            <w:tcW w:w="248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行政收费数额（万元）</w:t>
            </w:r>
          </w:p>
        </w:tc>
        <w:tc>
          <w:tcPr>
            <w:tcW w:w="3453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土地、房屋征收实施数量</w:t>
            </w:r>
          </w:p>
        </w:tc>
        <w:tc>
          <w:tcPr>
            <w:tcW w:w="260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343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肥城市自然资源和规划局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25</w:t>
            </w:r>
          </w:p>
        </w:tc>
        <w:tc>
          <w:tcPr>
            <w:tcW w:w="24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16639.54</w:t>
            </w:r>
          </w:p>
        </w:tc>
        <w:tc>
          <w:tcPr>
            <w:tcW w:w="34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7684.2915亩</w:t>
            </w:r>
          </w:p>
        </w:tc>
        <w:tc>
          <w:tcPr>
            <w:tcW w:w="26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>
      <w:pPr>
        <w:spacing w:line="280" w:lineRule="exact"/>
      </w:pPr>
      <w:r>
        <w:rPr>
          <w:rFonts w:hint="eastAsia" w:ascii="黑体" w:eastAsia="黑体" w:cs="黑体"/>
        </w:rPr>
        <w:t>填表说明：</w:t>
      </w:r>
      <w:r>
        <w:t>1.统计范围为本年度 1月1日至12月31日。</w:t>
      </w:r>
    </w:p>
    <w:p>
      <w:pPr>
        <w:spacing w:line="280" w:lineRule="exact"/>
        <w:ind w:left="958" w:leftChars="456"/>
      </w:pPr>
      <w:r>
        <w:rPr>
          <w:rFonts w:hint="eastAsia" w:ascii="仿宋_GB2312" w:eastAsia="仿宋_GB2312" w:cs="仿宋_GB2312"/>
          <w:sz w:val="24"/>
        </w:rPr>
        <w:t xml:space="preserve"> </w:t>
      </w:r>
      <w:r>
        <w:rPr>
          <w:rFonts w:hint="eastAsia"/>
        </w:rPr>
        <w:t xml:space="preserve">2.行政征收主要是指行政机关行政收费及土地、房产征收等情况。土地、房屋征收数量的统计，以政府正式批文为准。 （因征税属于中央垂直管理，不列入我省统计范围）。行政征用数量是指因抢险、救灾、反恐等公共利益需要而作出的行政征用决定的数量。   </w:t>
      </w:r>
    </w:p>
    <w:p>
      <w:pPr>
        <w:spacing w:line="280" w:lineRule="exact"/>
        <w:rPr>
          <w:rFonts w:ascii="仿宋_GB2312" w:eastAsia="仿宋_GB2312" w:cs="仿宋_GB2312"/>
          <w:sz w:val="24"/>
        </w:rPr>
      </w:pPr>
    </w:p>
    <w:p>
      <w:pPr>
        <w:spacing w:line="480" w:lineRule="exact"/>
        <w:rPr>
          <w:rFonts w:ascii="仿宋_GB2312" w:eastAsia="仿宋_GB2312" w:cs="仿宋_GB2312"/>
          <w:sz w:val="24"/>
        </w:rPr>
      </w:pPr>
    </w:p>
    <w:p>
      <w:pPr>
        <w:spacing w:line="480" w:lineRule="exact"/>
        <w:rPr>
          <w:rFonts w:ascii="仿宋_GB2312" w:eastAsia="仿宋_GB2312" w:cs="仿宋_GB2312"/>
          <w:sz w:val="24"/>
        </w:rPr>
      </w:pPr>
    </w:p>
    <w:p>
      <w:pPr>
        <w:spacing w:line="480" w:lineRule="exact"/>
        <w:rPr>
          <w:rFonts w:ascii="仿宋_GB2312" w:eastAsia="仿宋_GB2312" w:cs="仿宋_GB2312"/>
          <w:sz w:val="24"/>
        </w:rPr>
      </w:pPr>
    </w:p>
    <w:p>
      <w:pPr>
        <w:spacing w:line="480" w:lineRule="exact"/>
        <w:jc w:val="center"/>
        <w:rPr>
          <w:rFonts w:ascii="文星标宋" w:eastAsia="文星标宋" w:cs="文星标宋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eastAsia="方正小标宋简体" w:cs="文星标宋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eastAsia="方正小标宋简体" w:cs="文星标宋"/>
          <w:sz w:val="40"/>
          <w:szCs w:val="32"/>
        </w:rPr>
      </w:pPr>
      <w:r>
        <w:rPr>
          <w:rFonts w:hint="eastAsia" w:ascii="方正小标宋简体" w:eastAsia="方正小标宋简体" w:cs="文星标宋"/>
          <w:sz w:val="40"/>
          <w:szCs w:val="32"/>
          <w:u w:val="single"/>
        </w:rPr>
        <w:t>肥城市自然资源和规划局</w:t>
      </w:r>
      <w:r>
        <w:rPr>
          <w:rFonts w:hint="eastAsia" w:ascii="方正小标宋简体" w:eastAsia="方正小标宋简体" w:cs="文星标宋"/>
          <w:sz w:val="40"/>
          <w:szCs w:val="32"/>
        </w:rPr>
        <w:t>2022年度行政检查情况统计表</w:t>
      </w:r>
    </w:p>
    <w:p>
      <w:pPr>
        <w:spacing w:line="480" w:lineRule="exact"/>
        <w:rPr>
          <w:rFonts w:ascii="仿宋_GB2312" w:eastAsia="仿宋_GB2312" w:cs="仿宋_GB2312"/>
          <w:sz w:val="24"/>
        </w:rPr>
      </w:pPr>
    </w:p>
    <w:tbl>
      <w:tblPr>
        <w:tblStyle w:val="4"/>
        <w:tblW w:w="127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379" w:type="dxa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6379" w:type="dxa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行政检查实施次数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3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肥城市自然资源和规划局</w:t>
            </w:r>
          </w:p>
        </w:tc>
        <w:tc>
          <w:tcPr>
            <w:tcW w:w="637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1417</w:t>
            </w:r>
          </w:p>
        </w:tc>
      </w:tr>
    </w:tbl>
    <w:p>
      <w:pPr>
        <w:spacing w:line="480" w:lineRule="exact"/>
        <w:ind w:left="1050" w:hanging="1050" w:hangingChars="500"/>
        <w:rPr>
          <w:rFonts w:hint="eastAsia" w:eastAsia="宋体"/>
          <w:lang w:eastAsia="zh-CN"/>
        </w:rPr>
      </w:pPr>
      <w:r>
        <w:t>填表说明：1.统计范围为本年度 1月1日至12月31日。</w:t>
      </w:r>
    </w:p>
    <w:p>
      <w:pPr>
        <w:spacing w:line="480" w:lineRule="exact"/>
        <w:ind w:left="1050" w:hanging="1050" w:hangingChars="500"/>
        <w:rPr>
          <w:rFonts w:ascii="仿宋_GB2312" w:eastAsia="仿宋_GB2312" w:cs="仿宋_GB2312"/>
          <w:sz w:val="24"/>
        </w:rPr>
      </w:pPr>
      <w:r>
        <w:t>2.行政检查的次数是指检查1个检查对象，有完整、详细的检查记录，计为检查1次。无特定检查对象的巡查、巡逻，无完整、详细检查记录，检查后作出行政处罚等其他行政执法行为的，均不计为检查次数。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spacing w:line="480" w:lineRule="exact"/>
        <w:rPr>
          <w:rFonts w:ascii="仿宋_GB2312" w:eastAsia="仿宋_GB2312" w:cs="仿宋_GB2312"/>
          <w:sz w:val="24"/>
        </w:rPr>
      </w:pPr>
    </w:p>
    <w:p>
      <w:pPr>
        <w:spacing w:line="480" w:lineRule="exact"/>
        <w:rPr>
          <w:rFonts w:ascii="仿宋_GB2312" w:eastAsia="仿宋_GB2312" w:cs="仿宋_GB2312"/>
          <w:sz w:val="24"/>
        </w:rPr>
      </w:pPr>
    </w:p>
    <w:p>
      <w:pPr>
        <w:spacing w:line="480" w:lineRule="exact"/>
        <w:rPr>
          <w:rFonts w:ascii="仿宋_GB2312" w:eastAsia="仿宋_GB2312" w:cs="仿宋_GB2312"/>
          <w:sz w:val="24"/>
        </w:rPr>
      </w:pPr>
    </w:p>
    <w:p>
      <w:pPr>
        <w:spacing w:line="480" w:lineRule="exact"/>
        <w:rPr>
          <w:rFonts w:ascii="仿宋_GB2312" w:eastAsia="仿宋_GB2312" w:cs="仿宋_GB2312"/>
          <w:sz w:val="24"/>
        </w:rPr>
      </w:pPr>
    </w:p>
    <w:p>
      <w:pPr>
        <w:spacing w:line="480" w:lineRule="exact"/>
        <w:rPr>
          <w:rFonts w:ascii="仿宋_GB2312" w:eastAsia="仿宋_GB2312" w:cs="仿宋_GB2312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ZjBmMGVkYTFhOTk1YjBkMWU3ZmJhOThiOWU0NjIifQ=="/>
  </w:docVars>
  <w:rsids>
    <w:rsidRoot w:val="00B9419D"/>
    <w:rsid w:val="00032F32"/>
    <w:rsid w:val="00123C98"/>
    <w:rsid w:val="002A6F29"/>
    <w:rsid w:val="002F30E5"/>
    <w:rsid w:val="0030210B"/>
    <w:rsid w:val="003D4824"/>
    <w:rsid w:val="00402922"/>
    <w:rsid w:val="004A5BFB"/>
    <w:rsid w:val="004C625A"/>
    <w:rsid w:val="00567E2A"/>
    <w:rsid w:val="006137DC"/>
    <w:rsid w:val="00736F2D"/>
    <w:rsid w:val="008801D3"/>
    <w:rsid w:val="0092531E"/>
    <w:rsid w:val="00A70E9E"/>
    <w:rsid w:val="00B06498"/>
    <w:rsid w:val="00B9419D"/>
    <w:rsid w:val="00BE5659"/>
    <w:rsid w:val="00D11920"/>
    <w:rsid w:val="00D54D89"/>
    <w:rsid w:val="00E33241"/>
    <w:rsid w:val="00F3727E"/>
    <w:rsid w:val="00F85CE9"/>
    <w:rsid w:val="00FE711F"/>
    <w:rsid w:val="10F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1714</Words>
  <Characters>1798</Characters>
  <Lines>14</Lines>
  <Paragraphs>4</Paragraphs>
  <TotalTime>24</TotalTime>
  <ScaleCrop>false</ScaleCrop>
  <LinksUpToDate>false</LinksUpToDate>
  <CharactersWithSpaces>1812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2023-01-13T08:27:00Z</dcterms:created>
  <dc:creator>肥城市法制办公室系统管理员</dc:creator>
  <cp:lastModifiedBy>Star1x</cp:lastModifiedBy>
  <dcterms:modified xsi:type="dcterms:W3CDTF">2023-01-28T06:08:01Z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EA11FAE2847D425B9C45B75AF6B5DEAC</vt:lpwstr>
  </property>
</Properties>
</file>