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96" w:rsidRPr="008C2498" w:rsidRDefault="008C2498" w:rsidP="008C2498">
      <w:pPr>
        <w:jc w:val="center"/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</w:pPr>
      <w:r w:rsidRPr="008C2498">
        <w:rPr>
          <w:rFonts w:ascii="方正小标宋简体" w:eastAsia="方正小标宋简体" w:hint="eastAsia"/>
          <w:sz w:val="32"/>
          <w:szCs w:val="32"/>
        </w:rPr>
        <w:t>新城</w:t>
      </w:r>
      <w:r w:rsidRPr="008C2498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街道公共文化服务领域基层政务公开标准目录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652"/>
        <w:gridCol w:w="1734"/>
        <w:gridCol w:w="1107"/>
        <w:gridCol w:w="3652"/>
        <w:gridCol w:w="1430"/>
        <w:gridCol w:w="653"/>
        <w:gridCol w:w="859"/>
        <w:gridCol w:w="584"/>
        <w:gridCol w:w="653"/>
        <w:gridCol w:w="515"/>
        <w:gridCol w:w="722"/>
        <w:gridCol w:w="584"/>
        <w:gridCol w:w="515"/>
      </w:tblGrid>
      <w:tr w:rsidR="008C2498" w:rsidRPr="008C2498" w:rsidTr="008C2498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Times New Roman" w:eastAsia="宋体" w:hAnsi="Times New Roman" w:cs="Times New Roman"/>
                <w:color w:val="333333"/>
                <w:spacing w:val="5"/>
                <w:kern w:val="0"/>
                <w:sz w:val="22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公开事项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公开内容（要素）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公开依据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公开时限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公开主体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宋体" w:cs="宋体" w:hint="eastAsia"/>
                <w:color w:val="333333"/>
                <w:spacing w:val="5"/>
                <w:kern w:val="0"/>
                <w:sz w:val="22"/>
              </w:rPr>
              <w:t>公开渠道和载体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公开对象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公开方式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公开层级</w:t>
            </w:r>
          </w:p>
        </w:tc>
      </w:tr>
      <w:tr w:rsidR="008C2498" w:rsidRPr="008C2498" w:rsidTr="008C249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一级事项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二级事项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全社会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特定群众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主动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依申请公开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街道级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2"/>
              </w:rPr>
              <w:t>村级</w:t>
            </w:r>
          </w:p>
        </w:tc>
      </w:tr>
      <w:tr w:rsidR="008C2498" w:rsidRPr="008C2498" w:rsidTr="008C249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公共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服务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特殊群体公共文化服务信息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1.机构名称；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2.开放时间；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3.机构地址；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4.联系电话；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5.临时停止开放信息。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新城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■两微一端</w:t>
            </w:r>
          </w:p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 xml:space="preserve"> 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 w:rsidR="008C2498" w:rsidRPr="008C2498" w:rsidTr="008C249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公共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服务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组织开展群众文化活动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1.机构名称；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2.开放时间；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3.机构地址；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4.联系电话；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5.临时停止活动信息。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新城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■两微一端</w:t>
            </w:r>
          </w:p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 w:rsidR="008C2498" w:rsidRPr="008C2498" w:rsidTr="008C249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1.活动时间；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2.活动单位；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3.活动地址；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4.联系电话；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5.临时停止活动信息。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新城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■两微一端</w:t>
            </w:r>
          </w:p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 w:rsidR="008C2498" w:rsidRPr="008C2498" w:rsidTr="008C2498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举办各类展览、讲座信息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1.活动时间；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2.活动单位；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3.活动地址；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4.联系电话；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br/>
              <w:t>5.临时停止活动信息。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新城</w:t>
            </w: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 </w:t>
            </w:r>
          </w:p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■两微一端</w:t>
            </w:r>
          </w:p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98" w:rsidRPr="008C2498" w:rsidRDefault="008C2498" w:rsidP="008C24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8C2498">
              <w:rPr>
                <w:rFonts w:ascii="仿宋_GB2312" w:eastAsia="仿宋_GB2312" w:hAnsi="Times New Roman" w:cs="宋体" w:hint="eastAsia"/>
                <w:color w:val="333333"/>
                <w:spacing w:val="5"/>
                <w:sz w:val="18"/>
                <w:szCs w:val="18"/>
              </w:rPr>
              <w:t>√</w:t>
            </w:r>
          </w:p>
        </w:tc>
      </w:tr>
    </w:tbl>
    <w:p w:rsidR="008C2498" w:rsidRDefault="008C2498">
      <w:pPr>
        <w:rPr>
          <w:rFonts w:hint="eastAsia"/>
        </w:rPr>
      </w:pPr>
    </w:p>
    <w:sectPr w:rsidR="008C2498" w:rsidSect="008C2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498"/>
    <w:rsid w:val="00130F96"/>
    <w:rsid w:val="008C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2020-11-25T01:11:00Z</dcterms:created>
  <dcterms:modified xsi:type="dcterms:W3CDTF">2020-11-25T01:21:00Z</dcterms:modified>
</cp:coreProperties>
</file>