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firstLine="883" w:firstLineChars="200"/>
        <w:jc w:val="both"/>
        <w:rPr>
          <w:rFonts w:hint="eastAsia" w:ascii="宋体" w:hAnsi="宋体" w:eastAsia="宋体" w:cs="宋体"/>
          <w:b/>
          <w:bCs/>
          <w:i w:val="0"/>
          <w:iCs w:val="0"/>
          <w:caps w:val="0"/>
          <w:color w:val="000000"/>
          <w:spacing w:val="0"/>
          <w:sz w:val="44"/>
          <w:szCs w:val="44"/>
          <w:shd w:val="clear" w:fill="FFFFFF"/>
        </w:rPr>
      </w:pPr>
      <w:r>
        <w:rPr>
          <w:rFonts w:hint="eastAsia" w:ascii="宋体" w:hAnsi="宋体" w:eastAsia="宋体" w:cs="宋体"/>
          <w:b/>
          <w:bCs/>
          <w:i w:val="0"/>
          <w:iCs w:val="0"/>
          <w:caps w:val="0"/>
          <w:color w:val="000000"/>
          <w:spacing w:val="0"/>
          <w:sz w:val="44"/>
          <w:szCs w:val="44"/>
          <w:shd w:val="clear" w:fill="FFFFFF"/>
          <w:lang w:val="en-US" w:eastAsia="zh-CN"/>
        </w:rPr>
        <w:t>2022年</w:t>
      </w:r>
      <w:r>
        <w:rPr>
          <w:rFonts w:hint="eastAsia" w:ascii="宋体" w:hAnsi="宋体" w:eastAsia="宋体" w:cs="宋体"/>
          <w:b/>
          <w:bCs/>
          <w:i w:val="0"/>
          <w:iCs w:val="0"/>
          <w:caps w:val="0"/>
          <w:color w:val="000000"/>
          <w:spacing w:val="0"/>
          <w:sz w:val="44"/>
          <w:szCs w:val="44"/>
          <w:shd w:val="clear" w:fill="FFFFFF"/>
          <w:lang w:eastAsia="zh-CN"/>
        </w:rPr>
        <w:t>临时</w:t>
      </w:r>
      <w:r>
        <w:rPr>
          <w:rFonts w:hint="eastAsia" w:ascii="宋体" w:hAnsi="宋体" w:eastAsia="宋体" w:cs="宋体"/>
          <w:b/>
          <w:bCs/>
          <w:i w:val="0"/>
          <w:iCs w:val="0"/>
          <w:caps w:val="0"/>
          <w:color w:val="000000"/>
          <w:spacing w:val="0"/>
          <w:sz w:val="44"/>
          <w:szCs w:val="44"/>
          <w:shd w:val="clear" w:fill="FFFFFF"/>
        </w:rPr>
        <w:t>救助对象认定及救助标准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根据</w:t>
      </w:r>
      <w:r>
        <w:rPr>
          <w:rFonts w:ascii="Times New Roman" w:hAnsi="Times New Roman" w:eastAsia="仿宋_GB2312"/>
          <w:sz w:val="32"/>
          <w:szCs w:val="32"/>
          <w:shd w:val="clear" w:color="auto" w:fill="FFFFFF"/>
        </w:rPr>
        <w:t>《山东省民政厅 山东省财政厅关于改革完善急难型临时救助制度的通知》（鲁民函</w:t>
      </w:r>
      <w:r>
        <w:rPr>
          <w:rFonts w:ascii="Times New Roman" w:hAnsi="Times New Roman" w:eastAsia="仿宋_GB2312"/>
          <w:bCs/>
          <w:sz w:val="32"/>
          <w:szCs w:val="32"/>
        </w:rPr>
        <w:t>〔2022〕</w:t>
      </w:r>
      <w:r>
        <w:rPr>
          <w:rFonts w:ascii="Times New Roman" w:hAnsi="Times New Roman" w:eastAsia="仿宋_GB2312"/>
          <w:sz w:val="32"/>
          <w:szCs w:val="32"/>
          <w:shd w:val="clear" w:color="auto" w:fill="FFFFFF"/>
        </w:rPr>
        <w:t>32号）、《泰安市民政局  泰安市财政局关于进一步加强和改进临时救助工作的意见》（泰民</w:t>
      </w:r>
      <w:r>
        <w:rPr>
          <w:rFonts w:ascii="Times New Roman" w:hAnsi="Times New Roman" w:eastAsia="仿宋_GB2312"/>
          <w:bCs/>
          <w:sz w:val="32"/>
          <w:szCs w:val="32"/>
        </w:rPr>
        <w:t>〔2019〕</w:t>
      </w:r>
      <w:r>
        <w:rPr>
          <w:rFonts w:ascii="Times New Roman" w:hAnsi="Times New Roman" w:eastAsia="仿宋_GB2312"/>
          <w:sz w:val="32"/>
          <w:szCs w:val="32"/>
          <w:shd w:val="clear" w:color="auto" w:fill="FFFFFF"/>
        </w:rPr>
        <w:t>7号）</w:t>
      </w:r>
      <w:r>
        <w:rPr>
          <w:rFonts w:hint="eastAsia" w:ascii="Times New Roman" w:hAnsi="Times New Roman" w:eastAsia="仿宋_GB2312"/>
          <w:sz w:val="32"/>
          <w:szCs w:val="32"/>
          <w:lang w:eastAsia="zh-CN"/>
        </w:rPr>
        <w:t>等有关规范要求，公布救助对象认定条件及救助标准如下。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16"/>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一、</w:t>
      </w:r>
      <w:r>
        <w:rPr>
          <w:rFonts w:hint="eastAsia" w:ascii="黑体" w:hAnsi="黑体" w:eastAsia="黑体" w:cs="黑体"/>
          <w:i w:val="0"/>
          <w:iCs w:val="0"/>
          <w:caps w:val="0"/>
          <w:color w:val="000000"/>
          <w:spacing w:val="0"/>
          <w:sz w:val="32"/>
          <w:szCs w:val="32"/>
          <w:shd w:val="clear" w:fill="FFFFFF"/>
          <w:lang w:eastAsia="zh-CN"/>
        </w:rPr>
        <w:t>临时救助</w:t>
      </w:r>
      <w:r>
        <w:rPr>
          <w:rFonts w:hint="eastAsia" w:ascii="黑体" w:hAnsi="黑体" w:eastAsia="黑体" w:cs="黑体"/>
          <w:i w:val="0"/>
          <w:iCs w:val="0"/>
          <w:caps w:val="0"/>
          <w:color w:val="000000"/>
          <w:spacing w:val="0"/>
          <w:sz w:val="32"/>
          <w:szCs w:val="32"/>
          <w:shd w:val="clear" w:fill="FFFFFF"/>
        </w:rPr>
        <w:t>对象认定条件</w:t>
      </w:r>
    </w:p>
    <w:p>
      <w:pPr>
        <w:spacing w:line="64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一）急难型救助对象。主要包括因遭遇火灾、交通事故、溺水、人身伤害、见义勇为、爆炸、雷击等突发性、紧迫性、灾难性意外事件，家庭成员突发重大疾病及遭遇其他特殊困难等原因，导致基本生活暂时出现严重困难，需要立即采取救助措施的家庭或个人。急难型救助对象取消户籍地、居住地申请限制，由急难发生地直接实施临时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二）支出型救助对象。具有我市常住户口以及持有我市居住证，因包括自负教育、医疗等生活必需支出突然增加超出家庭承受能力，导致基本生活一定时期内出现严重困难的家庭。应同时具备下列条件：（1）在提出申请之月前6个月内，家庭可支配收入扣除自负医疗、教育等生活必需支出后，月人均可支配收入低于当地城乡最低生活保障标准；（2）提出申请之月前12个月家庭人均可支配收入低于当地上年度人均可支配收入；（3）家庭财产状况符合当地城乡低保申请家庭经济状况认定标准的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default"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二、</w:t>
      </w:r>
      <w:r>
        <w:rPr>
          <w:rFonts w:hint="eastAsia" w:ascii="黑体" w:hAnsi="黑体" w:eastAsia="黑体" w:cs="黑体"/>
          <w:i w:val="0"/>
          <w:iCs w:val="0"/>
          <w:caps w:val="0"/>
          <w:color w:val="333333"/>
          <w:spacing w:val="0"/>
          <w:sz w:val="32"/>
          <w:szCs w:val="32"/>
          <w:shd w:val="clear" w:fill="FFFFFF"/>
          <w:lang w:eastAsia="zh-CN"/>
        </w:rPr>
        <w:t>临时救助</w:t>
      </w:r>
      <w:r>
        <w:rPr>
          <w:rFonts w:hint="eastAsia" w:ascii="黑体" w:hAnsi="黑体" w:eastAsia="黑体" w:cs="黑体"/>
          <w:i w:val="0"/>
          <w:iCs w:val="0"/>
          <w:caps w:val="0"/>
          <w:color w:val="333333"/>
          <w:spacing w:val="0"/>
          <w:sz w:val="32"/>
          <w:szCs w:val="32"/>
          <w:shd w:val="clear" w:fill="FFFFFF"/>
        </w:rPr>
        <w:t>标准</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支出型临时救助标准。对患重特大疾病患者家庭，可视相关医疗保险补偿和医疗救助后个人自负费用给予救助，各县（市、区）可按照个人自负费用分段分档进行救助，每人救助标准原则上控制在城市低保月标准的3-12倍；对因子女自负教育费用负担过重造成生活困难的家庭，每人救助标准原则上控制在城市低保月标准的3-6倍，其中低保家庭本科新生入学救助标准不低于4000元。</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急难型临时救助标准。对于符合急难型对象条件、困难程度较轻的，根据救助对象困难情形，及时给予1000元以下（含1000元）的临时救助。对于困难程度较重、救助金额较大的，参照支出型临时救助标准确定救助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rPr>
          <w:rFonts w:hint="default" w:ascii="Times New Roman" w:hAnsi="Times New Roman" w:eastAsia="仿宋_GB2312" w:cstheme="minorBidi"/>
          <w:kern w:val="0"/>
          <w:sz w:val="32"/>
          <w:szCs w:val="32"/>
          <w:lang w:val="en-US" w:eastAsia="zh-CN" w:bidi="ar"/>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YTVlY2Q4YTg1OWU3MzUyNmVkMDBhNWI3OGYxMTMifQ=="/>
    <w:docVar w:name="KSO_WPS_MARK_KEY" w:val="70d74fd7-bfe9-49c9-aa29-d0b83c605bd4"/>
  </w:docVars>
  <w:rsids>
    <w:rsidRoot w:val="00000000"/>
    <w:rsid w:val="09E822B0"/>
    <w:rsid w:val="3CD94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1560"/>
        <w:tab w:val="left" w:pos="1647"/>
      </w:tabs>
      <w:spacing w:afterLines="0" w:afterAutospacing="0"/>
      <w:ind w:firstLine="880" w:firstLineChars="200"/>
    </w:pPr>
    <w:rPr>
      <w:rFonts w:ascii="Calibri" w:hAnsi="Calibri" w:eastAsia="仿宋_GB2312"/>
      <w:sz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546</Words>
  <Characters>574</Characters>
  <Lines>0</Lines>
  <Paragraphs>0</Paragraphs>
  <TotalTime>0</TotalTime>
  <ScaleCrop>false</ScaleCrop>
  <LinksUpToDate>false</LinksUpToDate>
  <CharactersWithSpaces>574</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2022-11-29T03:20:00Z</dcterms:created>
  <dc:creator>Administrator</dc:creator>
  <cp:lastModifiedBy>Administrator</cp:lastModifiedBy>
  <dcterms:modified xsi:type="dcterms:W3CDTF">2022-11-29T03:50:24Z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EC4087F192ED46AD99C731FFDD6D3B77</vt:lpwstr>
  </property>
</Properties>
</file>