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both"/>
        <w:textAlignment w:val="auto"/>
        <w:rPr>
          <w:rFonts w:ascii="Times New Roman" w:hAnsi="Times New Roman" w:eastAsia="黑体"/>
          <w:color w:val="333333"/>
          <w:sz w:val="32"/>
          <w:szCs w:val="32"/>
        </w:rPr>
      </w:pPr>
      <w:bookmarkStart w:id="10" w:name="_GoBack"/>
      <w:bookmarkEnd w:id="10"/>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both"/>
        <w:textAlignment w:val="auto"/>
        <w:rPr>
          <w:rFonts w:ascii="Times New Roman" w:hAnsi="Times New Roman" w:eastAsia="黑体"/>
          <w:color w:val="333333"/>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ascii="方正小标宋简体" w:hAnsi="Times New Roman" w:eastAsia="方正小标宋简体"/>
          <w:color w:val="333333"/>
          <w:spacing w:val="10"/>
          <w:sz w:val="44"/>
          <w:szCs w:val="44"/>
        </w:rPr>
      </w:pPr>
      <w:r>
        <w:rPr>
          <w:rFonts w:hint="eastAsia" w:ascii="方正小标宋简体" w:hAnsi="Times New Roman" w:eastAsia="方正小标宋简体"/>
          <w:color w:val="333333"/>
          <w:spacing w:val="10"/>
          <w:sz w:val="44"/>
          <w:szCs w:val="44"/>
        </w:rPr>
        <w:t>肥城市综合行政执法局</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ascii="方正小标宋简体" w:hAnsi="Times New Roman" w:eastAsia="方正小标宋简体"/>
          <w:color w:val="333333"/>
          <w:spacing w:val="10"/>
          <w:sz w:val="44"/>
          <w:szCs w:val="44"/>
        </w:rPr>
      </w:pPr>
      <w:r>
        <w:rPr>
          <w:rFonts w:hint="eastAsia" w:ascii="方正小标宋简体" w:hAnsi="Times New Roman" w:eastAsia="方正小标宋简体"/>
          <w:color w:val="333333"/>
          <w:spacing w:val="10"/>
          <w:sz w:val="44"/>
          <w:szCs w:val="44"/>
        </w:rPr>
        <w:t>202</w:t>
      </w:r>
      <w:r>
        <w:rPr>
          <w:rFonts w:hint="eastAsia" w:ascii="方正小标宋简体" w:hAnsi="Times New Roman" w:eastAsia="方正小标宋简体"/>
          <w:color w:val="333333"/>
          <w:spacing w:val="10"/>
          <w:sz w:val="44"/>
          <w:szCs w:val="44"/>
          <w:lang w:val="en-US" w:eastAsia="zh-CN"/>
        </w:rPr>
        <w:t>3</w:t>
      </w:r>
      <w:r>
        <w:rPr>
          <w:rFonts w:hint="eastAsia" w:ascii="方正小标宋简体" w:hAnsi="Times New Roman" w:eastAsia="方正小标宋简体"/>
          <w:color w:val="333333"/>
          <w:spacing w:val="10"/>
          <w:sz w:val="44"/>
          <w:szCs w:val="44"/>
        </w:rPr>
        <w:t>年政府信息公开工作年度报告</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880" w:firstLineChars="200"/>
        <w:jc w:val="both"/>
        <w:textAlignment w:val="auto"/>
        <w:rPr>
          <w:rFonts w:ascii="Times New Roman" w:hAnsi="Times New Roman" w:eastAsia="方正小标宋简体"/>
          <w:sz w:val="44"/>
          <w:szCs w:val="44"/>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根据《中华人民共和国政府信息公开条例》，特向社会公布2023年度本机关政府信息公开工作年度报告。全文包括：总体情况；主动公开政府信息的情况；收到和处理政府信息公开申请的情况；因政府信息公开工作被申请行政复议、提起行政诉讼的情况；政府信息公开工作存在的主要问题及改进情况；其他需要报告的事项。报告中所列数据的统计期限自2023年1月1日起至2023年12月31日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sz w:val="32"/>
          <w:szCs w:val="32"/>
        </w:rPr>
      </w:pPr>
      <w:r>
        <w:rPr>
          <w:rFonts w:ascii="黑体" w:hAnsi="黑体" w:eastAsia="黑体"/>
          <w:color w:val="333333"/>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202</w:t>
      </w:r>
      <w:r>
        <w:rPr>
          <w:rFonts w:hint="eastAsia" w:ascii="Times New Roman" w:hAnsi="Times New Roman" w:eastAsia="仿宋_GB2312" w:cs="Times New Roman"/>
          <w:color w:val="333333"/>
          <w:kern w:val="0"/>
          <w:sz w:val="32"/>
          <w:szCs w:val="32"/>
          <w:lang w:val="en-US" w:eastAsia="zh-CN"/>
        </w:rPr>
        <w:t>3</w:t>
      </w:r>
      <w:r>
        <w:rPr>
          <w:rFonts w:hint="eastAsia" w:ascii="Times New Roman" w:hAnsi="Times New Roman" w:eastAsia="仿宋_GB2312" w:cs="Times New Roman"/>
          <w:color w:val="333333"/>
          <w:kern w:val="0"/>
          <w:sz w:val="32"/>
          <w:szCs w:val="32"/>
        </w:rPr>
        <w:t>年</w:t>
      </w:r>
      <w:r>
        <w:rPr>
          <w:rFonts w:hint="eastAsia" w:ascii="Times New Roman" w:hAnsi="Times New Roman" w:eastAsia="仿宋_GB2312" w:cs="Times New Roman"/>
          <w:color w:val="333333"/>
          <w:kern w:val="0"/>
          <w:sz w:val="32"/>
          <w:szCs w:val="32"/>
          <w:lang w:eastAsia="zh-CN"/>
        </w:rPr>
        <w:t>，</w:t>
      </w:r>
      <w:r>
        <w:rPr>
          <w:rFonts w:hint="eastAsia" w:ascii="Times New Roman" w:hAnsi="Times New Roman" w:eastAsia="仿宋_GB2312" w:cs="Times New Roman"/>
          <w:color w:val="333333"/>
          <w:kern w:val="0"/>
          <w:sz w:val="32"/>
          <w:szCs w:val="32"/>
        </w:rPr>
        <w:t>市综合行政执法局</w:t>
      </w:r>
      <w:r>
        <w:rPr>
          <w:rFonts w:hint="eastAsia" w:ascii="Times New Roman" w:hAnsi="Times New Roman" w:eastAsia="仿宋_GB2312" w:cs="Times New Roman"/>
          <w:color w:val="333333"/>
          <w:kern w:val="0"/>
          <w:sz w:val="32"/>
          <w:szCs w:val="32"/>
          <w:lang w:eastAsia="zh-CN"/>
        </w:rPr>
        <w:t>认真落实党中央</w:t>
      </w:r>
      <w:r>
        <w:rPr>
          <w:rFonts w:hint="eastAsia" w:ascii="Times New Roman" w:hAnsi="Times New Roman" w:eastAsia="仿宋_GB2312" w:cs="Times New Roman"/>
          <w:color w:val="333333"/>
          <w:kern w:val="0"/>
          <w:sz w:val="32"/>
          <w:szCs w:val="32"/>
          <w:lang w:val="en-US" w:eastAsia="zh-CN"/>
        </w:rPr>
        <w:t xml:space="preserve"> </w:t>
      </w:r>
      <w:r>
        <w:rPr>
          <w:rFonts w:hint="eastAsia" w:ascii="Times New Roman" w:hAnsi="Times New Roman" w:eastAsia="仿宋_GB2312" w:cs="Times New Roman"/>
          <w:color w:val="333333"/>
          <w:kern w:val="0"/>
          <w:sz w:val="32"/>
          <w:szCs w:val="32"/>
          <w:lang w:eastAsia="zh-CN"/>
        </w:rPr>
        <w:t>国务院、省委省政府关于做好政府信息公开工作决策部署和市委市政府关于政府信息公开工作要求，结合工作实际，</w:t>
      </w:r>
      <w:r>
        <w:rPr>
          <w:rFonts w:hint="eastAsia" w:ascii="Times New Roman" w:hAnsi="Times New Roman" w:eastAsia="仿宋_GB2312" w:cs="Times New Roman"/>
          <w:color w:val="333333"/>
          <w:kern w:val="0"/>
          <w:sz w:val="32"/>
          <w:szCs w:val="32"/>
        </w:rPr>
        <w:t>全面做好政府信息公开工作</w:t>
      </w:r>
      <w:r>
        <w:rPr>
          <w:rFonts w:hint="eastAsia" w:ascii="Times New Roman" w:hAnsi="Times New Roman" w:eastAsia="仿宋_GB2312" w:cs="Times New Roman"/>
          <w:color w:val="333333"/>
          <w:kern w:val="0"/>
          <w:sz w:val="32"/>
          <w:szCs w:val="32"/>
          <w:lang w:eastAsia="zh-CN"/>
        </w:rPr>
        <w:t>，</w:t>
      </w:r>
      <w:r>
        <w:rPr>
          <w:rFonts w:hint="eastAsia" w:ascii="Times New Roman" w:hAnsi="Times New Roman" w:eastAsia="仿宋_GB2312" w:cs="Times New Roman"/>
          <w:color w:val="333333"/>
          <w:kern w:val="0"/>
          <w:sz w:val="32"/>
          <w:szCs w:val="32"/>
        </w:rPr>
        <w:t>对需要主动公开的政务信息及时主动公开，及时更新政务信息公开指南目录。同时用法规规范实施，用制度保证执行，做到按制度规范政务公开程序，确保公开工作及时、有效、完整，确保了广大人民群众的知情权落到实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lang w:eastAsia="zh-CN"/>
        </w:rPr>
      </w:pPr>
      <w:r>
        <w:rPr>
          <w:rFonts w:ascii="仿宋_GB2312" w:eastAsia="仿宋_GB2312"/>
          <w:b/>
          <w:bCs/>
          <w:sz w:val="32"/>
          <w:szCs w:val="32"/>
        </w:rPr>
        <w:t>1.主动公开</w:t>
      </w:r>
      <w:r>
        <w:rPr>
          <w:rFonts w:hint="eastAsia" w:ascii="仿宋_GB2312" w:eastAsia="仿宋_GB2312"/>
          <w:b/>
          <w:bCs/>
          <w:sz w:val="32"/>
          <w:szCs w:val="32"/>
        </w:rPr>
        <w:t>。</w:t>
      </w:r>
      <w:r>
        <w:rPr>
          <w:rFonts w:hint="eastAsia" w:ascii="仿宋_GB2312" w:eastAsia="仿宋_GB2312"/>
          <w:sz w:val="32"/>
          <w:szCs w:val="32"/>
        </w:rPr>
        <w:t>根据《政府信息公开条例》</w:t>
      </w:r>
      <w:r>
        <w:rPr>
          <w:rFonts w:hint="eastAsia" w:ascii="仿宋_GB2312" w:eastAsia="仿宋_GB2312"/>
          <w:sz w:val="32"/>
          <w:szCs w:val="32"/>
          <w:lang w:eastAsia="zh-CN"/>
        </w:rPr>
        <w:t>相关规定</w:t>
      </w:r>
      <w:r>
        <w:rPr>
          <w:rFonts w:hint="eastAsia" w:ascii="仿宋_GB2312" w:eastAsia="仿宋_GB2312"/>
          <w:sz w:val="32"/>
          <w:szCs w:val="32"/>
        </w:rPr>
        <w:t>，</w:t>
      </w:r>
      <w:r>
        <w:rPr>
          <w:rFonts w:hint="eastAsia" w:ascii="仿宋_GB2312" w:eastAsia="仿宋_GB2312"/>
          <w:sz w:val="32"/>
          <w:szCs w:val="32"/>
          <w:lang w:eastAsia="zh-CN"/>
        </w:rPr>
        <w:t>积极</w:t>
      </w:r>
      <w:r>
        <w:rPr>
          <w:rFonts w:hint="eastAsia" w:ascii="仿宋_GB2312" w:eastAsia="仿宋_GB2312"/>
          <w:sz w:val="32"/>
          <w:szCs w:val="32"/>
        </w:rPr>
        <w:t>深入贯彻落实政务公开工作，</w:t>
      </w:r>
      <w:r>
        <w:rPr>
          <w:rFonts w:hint="eastAsia" w:ascii="仿宋_GB2312" w:eastAsia="仿宋_GB2312"/>
          <w:sz w:val="32"/>
          <w:szCs w:val="32"/>
          <w:lang w:eastAsia="zh-CN"/>
        </w:rPr>
        <w:t>立足综合行政执法和城市管理工作实际</w:t>
      </w:r>
      <w:r>
        <w:rPr>
          <w:rFonts w:hint="eastAsia" w:ascii="仿宋_GB2312" w:eastAsia="仿宋_GB2312"/>
          <w:sz w:val="32"/>
          <w:szCs w:val="32"/>
        </w:rPr>
        <w:t>公开相关信息内容，公开的内容涉及部门机构职能、政策法规、行政许可、服务内容、工作动态等与人民群众切身利益密切相关的各类信息。</w:t>
      </w:r>
      <w:r>
        <w:rPr>
          <w:rFonts w:hint="eastAsia" w:ascii="仿宋_GB2312" w:eastAsia="仿宋_GB2312"/>
          <w:sz w:val="32"/>
          <w:szCs w:val="32"/>
          <w:lang w:eastAsia="zh-CN"/>
        </w:rPr>
        <w:t>不断加强政府信息公开制度建设，完善相关细则、规定，确保政府信息公开工作准确、及时、高效。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b/>
          <w:bCs/>
          <w:sz w:val="32"/>
          <w:szCs w:val="32"/>
        </w:rPr>
        <w:t>2.依申请公开</w:t>
      </w:r>
      <w:r>
        <w:rPr>
          <w:rFonts w:hint="eastAsia" w:ascii="仿宋_GB2312" w:eastAsia="仿宋_GB2312"/>
          <w:b/>
          <w:bCs/>
          <w:sz w:val="32"/>
          <w:szCs w:val="32"/>
        </w:rPr>
        <w:t>。</w:t>
      </w:r>
      <w:r>
        <w:rPr>
          <w:rFonts w:hint="eastAsia" w:ascii="仿宋_GB2312" w:eastAsia="仿宋_GB2312"/>
          <w:sz w:val="32"/>
          <w:szCs w:val="32"/>
        </w:rPr>
        <w:t>根据依申请公开制度，完善我局依申请工作工作管理及运行机制，及时发布依申请公开途径，处理方式，办理时限等相关信息，</w:t>
      </w:r>
      <w:r>
        <w:rPr>
          <w:rFonts w:hint="eastAsia" w:ascii="仿宋_GB2312" w:eastAsia="仿宋_GB2312"/>
          <w:color w:val="000000" w:themeColor="text1"/>
          <w:sz w:val="32"/>
          <w:szCs w:val="32"/>
          <w14:textFill>
            <w14:solidFill>
              <w14:schemeClr w14:val="tx1"/>
            </w14:solidFill>
          </w14:textFill>
        </w:rPr>
        <w:t>截止202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年12月31日，我局收到</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件公开申请，</w:t>
      </w:r>
      <w:r>
        <w:rPr>
          <w:rFonts w:hint="eastAsia" w:ascii="仿宋_GB2312" w:eastAsia="仿宋_GB2312"/>
          <w:color w:val="000000" w:themeColor="text1"/>
          <w:sz w:val="32"/>
          <w:szCs w:val="32"/>
          <w:lang w:eastAsia="zh-CN"/>
          <w14:textFill>
            <w14:solidFill>
              <w14:schemeClr w14:val="tx1"/>
            </w14:solidFill>
          </w14:textFill>
        </w:rPr>
        <w:t>均按照相关制度要求，及时、准确答复相关申请人，</w:t>
      </w:r>
      <w:r>
        <w:rPr>
          <w:rFonts w:hint="eastAsia" w:ascii="仿宋_GB2312" w:eastAsia="仿宋_GB2312"/>
          <w:color w:val="000000" w:themeColor="text1"/>
          <w:sz w:val="32"/>
          <w:szCs w:val="32"/>
          <w14:textFill>
            <w14:solidFill>
              <w14:schemeClr w14:val="tx1"/>
            </w14:solidFill>
          </w14:textFill>
        </w:rPr>
        <w:t>未发生由政府信息公开引发的举报、投诉、行政复议和行政诉讼。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ascii="仿宋_GB2312" w:eastAsia="仿宋_GB2312"/>
          <w:b/>
          <w:bCs/>
          <w:sz w:val="32"/>
          <w:szCs w:val="32"/>
        </w:rPr>
        <w:t>3.政府信息管理</w:t>
      </w:r>
      <w:r>
        <w:rPr>
          <w:rFonts w:hint="eastAsia" w:ascii="仿宋_GB2312" w:eastAsia="仿宋_GB2312"/>
          <w:b/>
          <w:bCs/>
          <w:sz w:val="32"/>
          <w:szCs w:val="32"/>
        </w:rPr>
        <w:t>。</w:t>
      </w:r>
      <w:r>
        <w:rPr>
          <w:rFonts w:hint="eastAsia" w:ascii="仿宋_GB2312" w:eastAsia="仿宋_GB2312"/>
          <w:sz w:val="32"/>
          <w:szCs w:val="32"/>
          <w:lang w:eastAsia="zh-CN"/>
        </w:rPr>
        <w:t>肥城市综合行政执法局历来高度重视政府信息公开工作，不断</w:t>
      </w:r>
      <w:r>
        <w:rPr>
          <w:rFonts w:hint="eastAsia" w:ascii="仿宋_GB2312" w:eastAsia="仿宋_GB2312"/>
          <w:sz w:val="32"/>
          <w:szCs w:val="32"/>
        </w:rPr>
        <w:t>完善政府信息常态化管理机制，严格按照“分级审核、先审后发、授权发布”程序发布信息，确保发布信息权威性、及时性、准确性和安全性，提高工作效率，确保不出差错，同时，建立互动回应机制和舆情引导机制，积极回应公众关切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ascii="仿宋_GB2312" w:eastAsia="仿宋_GB2312"/>
          <w:b/>
          <w:bCs/>
          <w:sz w:val="32"/>
          <w:szCs w:val="32"/>
        </w:rPr>
        <w:t>4.</w:t>
      </w:r>
      <w:r>
        <w:rPr>
          <w:rFonts w:hint="eastAsia" w:ascii="仿宋_GB2312" w:eastAsia="仿宋_GB2312"/>
          <w:b/>
          <w:bCs/>
          <w:sz w:val="32"/>
          <w:szCs w:val="32"/>
        </w:rPr>
        <w:t>政府信息公开</w:t>
      </w:r>
      <w:r>
        <w:rPr>
          <w:rFonts w:ascii="仿宋_GB2312" w:eastAsia="仿宋_GB2312"/>
          <w:b/>
          <w:bCs/>
          <w:sz w:val="32"/>
          <w:szCs w:val="32"/>
        </w:rPr>
        <w:t>平台建设</w:t>
      </w:r>
      <w:r>
        <w:rPr>
          <w:rFonts w:hint="eastAsia" w:ascii="仿宋_GB2312" w:eastAsia="仿宋_GB2312"/>
          <w:b/>
          <w:bCs/>
          <w:sz w:val="32"/>
          <w:szCs w:val="32"/>
        </w:rPr>
        <w:t>。</w:t>
      </w:r>
      <w:r>
        <w:rPr>
          <w:rFonts w:hint="eastAsia" w:ascii="仿宋_GB2312" w:eastAsia="仿宋_GB2312"/>
          <w:sz w:val="32"/>
          <w:szCs w:val="32"/>
        </w:rPr>
        <w:t>加强政府信息公开平台建设。按照上级要求，加强</w:t>
      </w:r>
      <w:r>
        <w:rPr>
          <w:rFonts w:hint="eastAsia" w:ascii="仿宋_GB2312" w:eastAsia="仿宋_GB2312"/>
          <w:sz w:val="32"/>
          <w:szCs w:val="32"/>
          <w:lang w:eastAsia="zh-CN"/>
        </w:rPr>
        <w:t>对“肥城综合执法”微信公众号</w:t>
      </w:r>
      <w:r>
        <w:rPr>
          <w:rFonts w:hint="eastAsia" w:ascii="仿宋_GB2312" w:eastAsia="仿宋_GB2312"/>
          <w:sz w:val="32"/>
          <w:szCs w:val="32"/>
        </w:rPr>
        <w:t>平台</w:t>
      </w:r>
      <w:r>
        <w:rPr>
          <w:rFonts w:hint="eastAsia" w:ascii="仿宋_GB2312" w:eastAsia="仿宋_GB2312"/>
          <w:sz w:val="32"/>
          <w:szCs w:val="32"/>
          <w:lang w:eastAsia="zh-CN"/>
        </w:rPr>
        <w:t>的运营管理维护，加大</w:t>
      </w:r>
      <w:r>
        <w:rPr>
          <w:rFonts w:hint="eastAsia" w:ascii="仿宋_GB2312" w:eastAsia="仿宋_GB2312"/>
          <w:sz w:val="32"/>
          <w:szCs w:val="32"/>
        </w:rPr>
        <w:t>宣传力度，推进政务服务标准化、规范化、便利化具体做法和实效。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_GB2312" w:eastAsia="仿宋_GB2312"/>
          <w:sz w:val="32"/>
          <w:szCs w:val="32"/>
        </w:rPr>
      </w:pPr>
      <w:r>
        <w:rPr>
          <w:rFonts w:ascii="仿宋_GB2312" w:eastAsia="仿宋_GB2312"/>
          <w:b/>
          <w:bCs/>
          <w:sz w:val="32"/>
          <w:szCs w:val="32"/>
        </w:rPr>
        <w:t>5.监督保障</w:t>
      </w:r>
      <w:r>
        <w:rPr>
          <w:rFonts w:hint="eastAsia" w:ascii="仿宋_GB2312" w:eastAsia="仿宋_GB2312"/>
          <w:b/>
          <w:bCs/>
          <w:sz w:val="32"/>
          <w:szCs w:val="32"/>
        </w:rPr>
        <w:t>。</w:t>
      </w:r>
      <w:r>
        <w:rPr>
          <w:rFonts w:hint="eastAsia" w:ascii="仿宋_GB2312" w:eastAsia="仿宋_GB2312"/>
          <w:sz w:val="32"/>
          <w:szCs w:val="32"/>
        </w:rPr>
        <w:t>市综合行政执法局设将政府信息公开工作作为一项重大政治任务，纳入重要议事日程，做到局主要领导亲自抓，分管领导具体抓，结合职能职责和工作实际，制定信息任务工作方案，细化责任分工，把政府信息公开工作和业务工作一同部署、一同检查、一同落实，致力把各项任务和措施落到实处。</w:t>
      </w:r>
    </w:p>
    <w:p>
      <w:pPr>
        <w:pStyle w:val="6"/>
        <w:spacing w:before="0" w:beforeAutospacing="0" w:after="0" w:afterAutospacing="0" w:line="600" w:lineRule="exact"/>
        <w:ind w:firstLine="640" w:firstLineChars="200"/>
        <w:jc w:val="both"/>
        <w:rPr>
          <w:rFonts w:hint="eastAsia" w:ascii="黑体" w:hAnsi="黑体" w:eastAsia="黑体"/>
          <w:color w:val="333333"/>
          <w:sz w:val="32"/>
          <w:szCs w:val="32"/>
        </w:rPr>
      </w:pPr>
    </w:p>
    <w:p>
      <w:pPr>
        <w:pStyle w:val="6"/>
        <w:spacing w:before="0" w:beforeAutospacing="0" w:after="0" w:afterAutospacing="0" w:line="60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二、</w:t>
      </w:r>
      <w:r>
        <w:rPr>
          <w:rFonts w:ascii="黑体" w:hAnsi="黑体" w:eastAsia="黑体"/>
          <w:color w:val="333333"/>
          <w:sz w:val="32"/>
          <w:szCs w:val="32"/>
        </w:rPr>
        <w:t>主动公开政府信息情况</w:t>
      </w:r>
    </w:p>
    <w:tbl>
      <w:tblPr>
        <w:tblStyle w:val="7"/>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0</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0</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　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0</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0</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　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　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225</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5</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　</w:t>
            </w:r>
            <w:r>
              <w:rPr>
                <w:rFonts w:ascii="仿宋_GB2312" w:hAnsi="Calibri" w:eastAsia="仿宋_GB2312" w:cs="Calibri"/>
                <w:color w:val="000000"/>
                <w:kern w:val="0"/>
                <w:szCs w:val="21"/>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333333"/>
          <w:sz w:val="32"/>
          <w:szCs w:val="32"/>
        </w:rPr>
      </w:pPr>
      <w:r>
        <w:rPr>
          <w:rFonts w:hint="eastAsia" w:ascii="黑体" w:hAnsi="黑体" w:eastAsia="黑体"/>
          <w:color w:val="333333"/>
          <w:sz w:val="32"/>
          <w:szCs w:val="32"/>
        </w:rPr>
        <w:t>三、</w:t>
      </w:r>
      <w:r>
        <w:rPr>
          <w:rFonts w:ascii="黑体" w:hAnsi="黑体" w:eastAsia="黑体"/>
          <w:color w:val="333333"/>
          <w:sz w:val="32"/>
          <w:szCs w:val="32"/>
        </w:rPr>
        <w:t>收到和处理政府信息公开申请情况</w:t>
      </w:r>
    </w:p>
    <w:tbl>
      <w:tblPr>
        <w:tblStyle w:val="7"/>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3</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eastAsia="zh-CN"/>
              </w:rPr>
            </w:pPr>
            <w:r>
              <w:rPr>
                <w:rFonts w:hint="eastAsia" w:ascii="仿宋_GB2312" w:hAnsi="Times New Roman" w:eastAsia="仿宋_GB2312"/>
                <w:szCs w:val="21"/>
                <w:lang w:val="en-US" w:eastAsia="zh-CN"/>
              </w:rPr>
              <w:t>1</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eastAsia="zh-CN"/>
              </w:rPr>
            </w:pPr>
            <w:r>
              <w:rPr>
                <w:rFonts w:hint="eastAsia" w:ascii="仿宋_GB2312" w:hAnsi="Times New Roman" w:eastAsia="仿宋_GB2312"/>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bl>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color w:val="333333"/>
          <w:sz w:val="32"/>
          <w:szCs w:val="32"/>
        </w:rPr>
      </w:pPr>
      <w:r>
        <w:rPr>
          <w:rFonts w:ascii="黑体" w:hAnsi="黑体" w:eastAsia="黑体"/>
          <w:color w:val="333333"/>
          <w:sz w:val="32"/>
          <w:szCs w:val="32"/>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bl>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五、</w:t>
      </w:r>
      <w:r>
        <w:rPr>
          <w:rFonts w:ascii="黑体" w:hAnsi="黑体" w:eastAsia="黑体"/>
          <w:color w:val="auto"/>
          <w:sz w:val="32"/>
          <w:szCs w:val="32"/>
        </w:rPr>
        <w:t>存在的主要问题及改进情况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年，我局政府信息公开工作虽然取得了一定成绩，但还存在一些问题和不足:一是信息公开工作业务能力需进一步提高;二是是信息公开环境有待进一步优化。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改进情况：</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一、进一步健全完善工作机制，切实加强</w:t>
      </w:r>
      <w:r>
        <w:rPr>
          <w:rFonts w:hint="eastAsia" w:ascii="仿宋_GB2312" w:eastAsia="仿宋_GB2312"/>
          <w:sz w:val="32"/>
          <w:szCs w:val="32"/>
          <w:lang w:eastAsia="zh-CN"/>
        </w:rPr>
        <w:t>组织</w:t>
      </w:r>
      <w:r>
        <w:rPr>
          <w:rFonts w:hint="eastAsia" w:ascii="仿宋_GB2312" w:eastAsia="仿宋_GB2312"/>
          <w:sz w:val="32"/>
          <w:szCs w:val="32"/>
        </w:rPr>
        <w:t>领导</w:t>
      </w:r>
      <w:r>
        <w:rPr>
          <w:rFonts w:hint="eastAsia" w:ascii="仿宋_GB2312" w:eastAsia="仿宋_GB2312"/>
          <w:sz w:val="32"/>
          <w:szCs w:val="32"/>
          <w:lang w:eastAsia="zh-CN"/>
        </w:rPr>
        <w:t>。加强局机关信息公开小组建设，进一步完善相关制度，</w:t>
      </w:r>
      <w:r>
        <w:rPr>
          <w:rFonts w:hint="eastAsia" w:ascii="仿宋_GB2312" w:eastAsia="仿宋_GB2312"/>
          <w:sz w:val="32"/>
          <w:szCs w:val="32"/>
        </w:rPr>
        <w:t>充分发挥各工作机构的作用，建立齐抓共管的工作机制，推动政府信息公开工作深入开展。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二</w:t>
      </w:r>
      <w:r>
        <w:rPr>
          <w:rFonts w:hint="eastAsia" w:ascii="仿宋_GB2312" w:eastAsia="仿宋_GB2312"/>
          <w:sz w:val="32"/>
          <w:szCs w:val="32"/>
          <w:lang w:eastAsia="zh-CN"/>
        </w:rPr>
        <w:t>、</w:t>
      </w:r>
      <w:r>
        <w:rPr>
          <w:rFonts w:hint="eastAsia" w:ascii="仿宋_GB2312" w:eastAsia="仿宋_GB2312" w:hAnsiTheme="minorHAnsi" w:cstheme="minorBidi"/>
          <w:kern w:val="2"/>
          <w:sz w:val="32"/>
          <w:szCs w:val="32"/>
          <w:lang w:val="en-US" w:eastAsia="zh-CN" w:bidi="ar-SA"/>
        </w:rPr>
        <w:t>加强业务培训，积极组织开展政府信息公开业务学习和培训，增强干部职工政府信息公开责任意识，努力提高全局政府信息公开业务水平，</w:t>
      </w:r>
      <w:r>
        <w:rPr>
          <w:rFonts w:hint="eastAsia" w:ascii="仿宋_GB2312" w:eastAsia="仿宋_GB2312"/>
          <w:sz w:val="32"/>
          <w:szCs w:val="32"/>
        </w:rPr>
        <w:t>全面贯彻实施政府信息公开条例</w:t>
      </w:r>
      <w:r>
        <w:rPr>
          <w:rFonts w:hint="eastAsia" w:ascii="仿宋_GB2312" w:eastAsia="仿宋_GB2312" w:hAnsiTheme="minorHAnsi" w:cstheme="minorBidi"/>
          <w:kern w:val="2"/>
          <w:sz w:val="32"/>
          <w:szCs w:val="32"/>
          <w:lang w:val="en-US" w:eastAsia="zh-CN" w:bidi="ar-SA"/>
        </w:rPr>
        <w:t>。</w:t>
      </w:r>
      <w:r>
        <w:rPr>
          <w:rFonts w:hint="eastAsia" w:ascii="仿宋_GB2312" w:eastAsia="仿宋_GB2312"/>
          <w:sz w:val="32"/>
          <w:szCs w:val="32"/>
        </w:rPr>
        <w:t>进一步扩大政府信息公开的内容和范围，实现政府信息公开工作时效、质量再提升。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、进一步拓宽信息公开途径。通过网络、微信等多种方式加大政策宣传力度，进一步细化信息公开工作流程，拓宽公开渠道，确保操作简便明了，利于查找。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333333"/>
          <w:sz w:val="32"/>
          <w:szCs w:val="32"/>
        </w:rPr>
      </w:pPr>
      <w:r>
        <w:rPr>
          <w:rFonts w:hint="eastAsia" w:ascii="黑体" w:hAnsi="黑体" w:eastAsia="黑体"/>
          <w:color w:val="333333"/>
          <w:sz w:val="32"/>
          <w:szCs w:val="32"/>
        </w:rPr>
        <w:t>六、</w:t>
      </w:r>
      <w:r>
        <w:rPr>
          <w:rFonts w:ascii="黑体" w:hAnsi="黑体" w:eastAsia="黑体"/>
          <w:color w:val="333333"/>
          <w:sz w:val="32"/>
          <w:szCs w:val="32"/>
        </w:rPr>
        <w:t>其他需要报告的事项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无。</w:t>
      </w:r>
    </w:p>
    <w:sectPr>
      <w:footerReference r:id="rId3" w:type="default"/>
      <w:pgSz w:w="11906" w:h="16838"/>
      <w:pgMar w:top="1701" w:right="141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Times New Roman" w:hAnsi="Times New Roman" w:cs="Times New Roman"/>
        <w:sz w:val="24"/>
        <w:szCs w:val="24"/>
      </w:rPr>
      <w:t xml:space="preserve">— </w:t>
    </w:r>
    <w:sdt>
      <w:sdtPr>
        <w:rPr>
          <w:rFonts w:ascii="Times New Roman" w:hAnsi="Times New Roman" w:cs="Times New Roman"/>
          <w:sz w:val="24"/>
          <w:szCs w:val="24"/>
        </w:rPr>
        <w:id w:val="3190876"/>
      </w:sdtPr>
      <w:sdtEndPr>
        <w:rPr>
          <w:rFonts w:asciiTheme="minorHAnsi" w:hAnsiTheme="minorHAnsi" w:cstheme="minorBidi"/>
          <w:sz w:val="18"/>
          <w:szCs w:val="18"/>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ZTdhMTJjZTVlMTBmYTkxYzRiMjkzZDM1NjQ2YzAifQ=="/>
  </w:docVars>
  <w:rsids>
    <w:rsidRoot w:val="009036FB"/>
    <w:rsid w:val="001D0EEC"/>
    <w:rsid w:val="0029003C"/>
    <w:rsid w:val="002D798F"/>
    <w:rsid w:val="003A51BB"/>
    <w:rsid w:val="003A55D6"/>
    <w:rsid w:val="003F5380"/>
    <w:rsid w:val="00414C4C"/>
    <w:rsid w:val="004E624F"/>
    <w:rsid w:val="005A296B"/>
    <w:rsid w:val="005F04B3"/>
    <w:rsid w:val="005F7CF8"/>
    <w:rsid w:val="007043DD"/>
    <w:rsid w:val="007105EE"/>
    <w:rsid w:val="00723AB2"/>
    <w:rsid w:val="00725311"/>
    <w:rsid w:val="00775541"/>
    <w:rsid w:val="00795149"/>
    <w:rsid w:val="007C0E41"/>
    <w:rsid w:val="007C7C63"/>
    <w:rsid w:val="007F7C88"/>
    <w:rsid w:val="008260F2"/>
    <w:rsid w:val="008510D4"/>
    <w:rsid w:val="00894828"/>
    <w:rsid w:val="008A78E7"/>
    <w:rsid w:val="008E79FC"/>
    <w:rsid w:val="009036FB"/>
    <w:rsid w:val="00A6635A"/>
    <w:rsid w:val="00A935C0"/>
    <w:rsid w:val="00B929D0"/>
    <w:rsid w:val="00BF0006"/>
    <w:rsid w:val="00C05739"/>
    <w:rsid w:val="00C53560"/>
    <w:rsid w:val="00CD6AE3"/>
    <w:rsid w:val="00E254EB"/>
    <w:rsid w:val="00EC2507"/>
    <w:rsid w:val="00ED5E1E"/>
    <w:rsid w:val="01E176F1"/>
    <w:rsid w:val="04624A99"/>
    <w:rsid w:val="04661011"/>
    <w:rsid w:val="04BD1BA7"/>
    <w:rsid w:val="06901172"/>
    <w:rsid w:val="06E93B23"/>
    <w:rsid w:val="095926CF"/>
    <w:rsid w:val="0BE44893"/>
    <w:rsid w:val="0C197EFD"/>
    <w:rsid w:val="0C886EAB"/>
    <w:rsid w:val="118F7958"/>
    <w:rsid w:val="153C0E2B"/>
    <w:rsid w:val="17600C4E"/>
    <w:rsid w:val="20315E0F"/>
    <w:rsid w:val="20792A83"/>
    <w:rsid w:val="21537630"/>
    <w:rsid w:val="283D0195"/>
    <w:rsid w:val="2D126E0D"/>
    <w:rsid w:val="2ED9699B"/>
    <w:rsid w:val="31473E7A"/>
    <w:rsid w:val="318E1295"/>
    <w:rsid w:val="352B2C7E"/>
    <w:rsid w:val="364F21ED"/>
    <w:rsid w:val="372142C2"/>
    <w:rsid w:val="388A4CBC"/>
    <w:rsid w:val="3B64494C"/>
    <w:rsid w:val="3BF75330"/>
    <w:rsid w:val="42BC2E2F"/>
    <w:rsid w:val="44FF469A"/>
    <w:rsid w:val="47780209"/>
    <w:rsid w:val="4E2F67D9"/>
    <w:rsid w:val="50CD4459"/>
    <w:rsid w:val="540366B0"/>
    <w:rsid w:val="59186333"/>
    <w:rsid w:val="60DA1397"/>
    <w:rsid w:val="635D0996"/>
    <w:rsid w:val="671F2A18"/>
    <w:rsid w:val="6D876F5F"/>
    <w:rsid w:val="7A387F61"/>
    <w:rsid w:val="7F3F7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2"/>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100" w:beforeAutospacing="1" w:after="100" w:afterAutospacing="1"/>
      <w:jc w:val="left"/>
    </w:pPr>
    <w:rPr>
      <w:rFonts w:ascii="Calibri" w:hAnsi="Calibri" w:eastAsia="宋体" w:cs="Times New Roman"/>
      <w:kern w:val="0"/>
      <w:sz w:val="24"/>
      <w:szCs w:val="24"/>
    </w:rPr>
  </w:style>
  <w:style w:type="character" w:styleId="9">
    <w:name w:val="Hyperlink"/>
    <w:basedOn w:val="8"/>
    <w:autoRedefine/>
    <w:qFormat/>
    <w:uiPriority w:val="0"/>
    <w:rPr>
      <w:color w:val="0000FF"/>
      <w:u w:val="single"/>
    </w:rPr>
  </w:style>
  <w:style w:type="character" w:customStyle="1" w:styleId="10">
    <w:name w:val="页眉 字符"/>
    <w:basedOn w:val="8"/>
    <w:link w:val="5"/>
    <w:autoRedefine/>
    <w:semiHidden/>
    <w:qFormat/>
    <w:uiPriority w:val="99"/>
    <w:rPr>
      <w:sz w:val="18"/>
      <w:szCs w:val="18"/>
    </w:rPr>
  </w:style>
  <w:style w:type="character" w:customStyle="1" w:styleId="11">
    <w:name w:val="页脚 字符"/>
    <w:basedOn w:val="8"/>
    <w:link w:val="4"/>
    <w:autoRedefine/>
    <w:qFormat/>
    <w:uiPriority w:val="99"/>
    <w:rPr>
      <w:sz w:val="18"/>
      <w:szCs w:val="18"/>
    </w:rPr>
  </w:style>
  <w:style w:type="character" w:customStyle="1" w:styleId="12">
    <w:name w:val="批注框文本 字符"/>
    <w:basedOn w:val="8"/>
    <w:link w:val="3"/>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Www.Ndeer.Com</Company>
  <Pages>6</Pages>
  <Words>435</Words>
  <Characters>2480</Characters>
  <Lines>20</Lines>
  <Paragraphs>5</Paragraphs>
  <TotalTime>1</TotalTime>
  <ScaleCrop>false</ScaleCrop>
  <LinksUpToDate>false</LinksUpToDate>
  <CharactersWithSpaces>2910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2020-01-06T02:42:00Z</dcterms:created>
  <dc:creator>Administrator</dc:creator>
  <cp:lastModifiedBy>Administrator</cp:lastModifiedBy>
  <cp:lastPrinted>2022-01-18T02:45:00Z</cp:lastPrinted>
  <dcterms:modified xsi:type="dcterms:W3CDTF">2024-01-22T01:02:22Z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8E41FF6F6D0B40878104129CFF50AA56_13</vt:lpwstr>
  </property>
</Properties>
</file>