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50" w:rsidRDefault="0051742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人力资源和社会保障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局行政执法主体</w:t>
      </w:r>
    </w:p>
    <w:p w:rsidR="00AF5C50" w:rsidRDefault="0051742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资格清单</w:t>
      </w:r>
    </w:p>
    <w:tbl>
      <w:tblPr>
        <w:tblStyle w:val="a5"/>
        <w:tblW w:w="9180" w:type="dxa"/>
        <w:tblLook w:val="04A0"/>
      </w:tblPr>
      <w:tblGrid>
        <w:gridCol w:w="1668"/>
        <w:gridCol w:w="1559"/>
        <w:gridCol w:w="1276"/>
        <w:gridCol w:w="567"/>
        <w:gridCol w:w="1349"/>
        <w:gridCol w:w="352"/>
        <w:gridCol w:w="850"/>
        <w:gridCol w:w="1559"/>
      </w:tblGrid>
      <w:tr w:rsidR="00AF5C50">
        <w:trPr>
          <w:trHeight w:val="637"/>
        </w:trPr>
        <w:tc>
          <w:tcPr>
            <w:tcW w:w="1668" w:type="dxa"/>
            <w:vAlign w:val="center"/>
          </w:tcPr>
          <w:bookmarkEnd w:id="0"/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机构名称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肥城市人力资源和社会保障局</w:t>
            </w:r>
          </w:p>
        </w:tc>
      </w:tr>
      <w:tr w:rsidR="00AF5C50">
        <w:trPr>
          <w:trHeight w:val="548"/>
        </w:trPr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机构性质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spacing w:line="440" w:lineRule="exact"/>
              <w:ind w:firstLineChars="200" w:firstLine="400"/>
              <w:rPr>
                <w:rFonts w:ascii="仿宋_GB2312" w:eastAsia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行政机关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事业单位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内设机构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6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临时机构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其他</w:t>
            </w:r>
          </w:p>
        </w:tc>
      </w:tr>
      <w:tr w:rsidR="00AF5C50">
        <w:trPr>
          <w:trHeight w:val="569"/>
        </w:trPr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主体类别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法定行政机关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法律、法规授权的组织</w:t>
            </w:r>
          </w:p>
          <w:p w:rsidR="00AF5C50" w:rsidRDefault="00517420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□依法受委托执法的组织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 xml:space="preserve">    </w:t>
            </w:r>
          </w:p>
        </w:tc>
      </w:tr>
      <w:tr w:rsidR="00AF5C50">
        <w:trPr>
          <w:trHeight w:val="549"/>
        </w:trPr>
        <w:tc>
          <w:tcPr>
            <w:tcW w:w="1668" w:type="dxa"/>
            <w:vAlign w:val="center"/>
          </w:tcPr>
          <w:p w:rsidR="00AF5C50" w:rsidRDefault="0051742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32"/>
              </w:rPr>
              <w:t>执法职权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32"/>
              </w:rPr>
              <w:t>类型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行政许可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行政处罚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行政强制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□行政征收</w:t>
            </w:r>
          </w:p>
          <w:p w:rsidR="00AF5C50" w:rsidRDefault="00517420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□行政征用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行政检查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32"/>
              </w:rPr>
              <w:t>□其他行政执法行为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                  </w:t>
            </w:r>
          </w:p>
        </w:tc>
      </w:tr>
      <w:tr w:rsidR="00AF5C50"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经费来源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财政全额拨款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□财政差额拨款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□自收自支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      </w:t>
            </w:r>
          </w:p>
        </w:tc>
      </w:tr>
      <w:tr w:rsidR="00AF5C50"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单位地址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肥城市新城街道龙山路西首三农大厦八楼、十一楼</w:t>
            </w:r>
          </w:p>
        </w:tc>
      </w:tr>
      <w:tr w:rsidR="00AF5C50">
        <w:trPr>
          <w:trHeight w:val="441"/>
        </w:trPr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张鹏</w:t>
            </w:r>
          </w:p>
        </w:tc>
        <w:tc>
          <w:tcPr>
            <w:tcW w:w="1916" w:type="dxa"/>
            <w:gridSpan w:val="2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投诉举报电话</w:t>
            </w:r>
          </w:p>
        </w:tc>
        <w:tc>
          <w:tcPr>
            <w:tcW w:w="2761" w:type="dxa"/>
            <w:gridSpan w:val="3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0538</w:t>
            </w:r>
            <w:r>
              <w:rPr>
                <w:rFonts w:ascii="仿宋" w:eastAsia="仿宋" w:hAnsi="仿宋" w:cs="仿宋" w:hint="eastAsia"/>
                <w:color w:val="000000"/>
                <w:szCs w:val="32"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szCs w:val="32"/>
              </w:rPr>
              <w:t>3229761</w:t>
            </w:r>
          </w:p>
        </w:tc>
      </w:tr>
      <w:tr w:rsidR="00AF5C50">
        <w:trPr>
          <w:trHeight w:val="3001"/>
        </w:trPr>
        <w:tc>
          <w:tcPr>
            <w:tcW w:w="1668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执法主要依据</w:t>
            </w:r>
          </w:p>
        </w:tc>
        <w:tc>
          <w:tcPr>
            <w:tcW w:w="7512" w:type="dxa"/>
            <w:gridSpan w:val="7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《中华人民共和国劳动法》、《中华人民共和国劳动合同法》、《中华人民共和国社会保险法》、《中华人民共和国就业促进法》《工伤保险条例》、《劳动保障监察条例》、《禁止使用童工规定》、《保障农民工工资支付条例》、《中华人民共和国劳动争议调解仲裁法》等。</w:t>
            </w:r>
          </w:p>
        </w:tc>
      </w:tr>
      <w:tr w:rsidR="00AF5C50">
        <w:tc>
          <w:tcPr>
            <w:tcW w:w="1668" w:type="dxa"/>
            <w:vMerge w:val="restart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委托执法</w:t>
            </w:r>
          </w:p>
          <w:p w:rsidR="00AF5C50" w:rsidRDefault="0051742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情况</w:t>
            </w:r>
          </w:p>
        </w:tc>
        <w:tc>
          <w:tcPr>
            <w:tcW w:w="1559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是否实施委托执法</w:t>
            </w:r>
          </w:p>
        </w:tc>
        <w:tc>
          <w:tcPr>
            <w:tcW w:w="1843" w:type="dxa"/>
            <w:gridSpan w:val="2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szCs w:val="3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受委托执法单位名称</w:t>
            </w:r>
          </w:p>
        </w:tc>
        <w:tc>
          <w:tcPr>
            <w:tcW w:w="2409" w:type="dxa"/>
            <w:gridSpan w:val="2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无</w:t>
            </w:r>
          </w:p>
        </w:tc>
      </w:tr>
      <w:tr w:rsidR="00AF5C50">
        <w:trPr>
          <w:trHeight w:val="761"/>
        </w:trPr>
        <w:tc>
          <w:tcPr>
            <w:tcW w:w="1668" w:type="dxa"/>
            <w:vMerge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受委托执法机构性质</w:t>
            </w:r>
          </w:p>
        </w:tc>
        <w:tc>
          <w:tcPr>
            <w:tcW w:w="3544" w:type="dxa"/>
            <w:gridSpan w:val="4"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经费来源</w:t>
            </w:r>
          </w:p>
        </w:tc>
        <w:tc>
          <w:tcPr>
            <w:tcW w:w="1559" w:type="dxa"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AF5C50">
        <w:trPr>
          <w:trHeight w:val="984"/>
        </w:trPr>
        <w:tc>
          <w:tcPr>
            <w:tcW w:w="1668" w:type="dxa"/>
            <w:vMerge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受委托执法机构执法人员情况</w:t>
            </w:r>
          </w:p>
        </w:tc>
        <w:tc>
          <w:tcPr>
            <w:tcW w:w="5953" w:type="dxa"/>
            <w:gridSpan w:val="6"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AF5C50">
        <w:trPr>
          <w:trHeight w:val="974"/>
        </w:trPr>
        <w:tc>
          <w:tcPr>
            <w:tcW w:w="1668" w:type="dxa"/>
            <w:vMerge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委托执法</w:t>
            </w:r>
          </w:p>
          <w:p w:rsidR="00AF5C50" w:rsidRDefault="0051742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依据</w:t>
            </w:r>
          </w:p>
        </w:tc>
        <w:tc>
          <w:tcPr>
            <w:tcW w:w="5953" w:type="dxa"/>
            <w:gridSpan w:val="6"/>
            <w:vAlign w:val="center"/>
          </w:tcPr>
          <w:p w:rsidR="00AF5C50" w:rsidRDefault="00AF5C50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</w:tbl>
    <w:p w:rsidR="00AF5C50" w:rsidRDefault="00AF5C50"/>
    <w:sectPr w:rsidR="00AF5C50" w:rsidSect="00AF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8342C2"/>
    <w:rsid w:val="00517420"/>
    <w:rsid w:val="00AF5C50"/>
    <w:rsid w:val="0483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F5C5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uiPriority w:val="99"/>
    <w:qFormat/>
    <w:rsid w:val="00AF5C50"/>
    <w:pPr>
      <w:spacing w:after="0" w:line="640" w:lineRule="exact"/>
      <w:ind w:leftChars="0" w:left="0" w:firstLineChars="200" w:firstLine="420"/>
    </w:pPr>
    <w:rPr>
      <w:rFonts w:ascii="仿宋_GB2312" w:eastAsia="仿宋_GB2312"/>
      <w:sz w:val="28"/>
      <w:szCs w:val="24"/>
    </w:rPr>
  </w:style>
  <w:style w:type="paragraph" w:styleId="a3">
    <w:name w:val="Body Text Indent"/>
    <w:basedOn w:val="a"/>
    <w:unhideWhenUsed/>
    <w:qFormat/>
    <w:rsid w:val="00AF5C50"/>
    <w:pPr>
      <w:spacing w:after="120"/>
      <w:ind w:leftChars="200" w:left="420"/>
    </w:pPr>
  </w:style>
  <w:style w:type="paragraph" w:styleId="a4">
    <w:name w:val="Normal (Web)"/>
    <w:basedOn w:val="a"/>
    <w:qFormat/>
    <w:rsid w:val="00AF5C5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a5">
    <w:name w:val="Table Grid"/>
    <w:basedOn w:val="a1"/>
    <w:qFormat/>
    <w:rsid w:val="00AF5C5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风流小倩</dc:creator>
  <cp:lastModifiedBy>Administrator</cp:lastModifiedBy>
  <cp:revision>2</cp:revision>
  <dcterms:created xsi:type="dcterms:W3CDTF">2024-12-25T01:21:00Z</dcterms:created>
  <dcterms:modified xsi:type="dcterms:W3CDTF">2024-12-25T01:21:00Z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9A08CE7B38FF49D7BB886030661B72D5_11</vt:lpwstr>
  </property>
</Properties>
</file>