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86" w:rsidRDefault="00DB4681" w:rsidP="00DB4681">
      <w:pPr>
        <w:jc w:val="center"/>
        <w:rPr>
          <w:rFonts w:ascii="Microsoft Yahei" w:hAnsi="Microsoft Yahei" w:hint="eastAsia"/>
          <w:sz w:val="30"/>
          <w:szCs w:val="30"/>
        </w:rPr>
      </w:pPr>
      <w:r w:rsidRPr="00DB4681">
        <w:rPr>
          <w:rFonts w:ascii="Microsoft Yahei" w:hAnsi="Microsoft Yahei"/>
          <w:sz w:val="30"/>
          <w:szCs w:val="30"/>
        </w:rPr>
        <w:t>涉农补贴领域基层政务公开标准目录</w:t>
      </w:r>
    </w:p>
    <w:tbl>
      <w:tblPr>
        <w:tblW w:w="9336" w:type="dxa"/>
        <w:tblCellSpacing w:w="0" w:type="dxa"/>
        <w:tblCellMar>
          <w:top w:w="15" w:type="dxa"/>
          <w:left w:w="15" w:type="dxa"/>
          <w:bottom w:w="15" w:type="dxa"/>
          <w:right w:w="15" w:type="dxa"/>
        </w:tblCellMar>
        <w:tblLook w:val="04A0"/>
      </w:tblPr>
      <w:tblGrid>
        <w:gridCol w:w="387"/>
        <w:gridCol w:w="478"/>
        <w:gridCol w:w="598"/>
        <w:gridCol w:w="1542"/>
        <w:gridCol w:w="1904"/>
        <w:gridCol w:w="834"/>
        <w:gridCol w:w="832"/>
        <w:gridCol w:w="949"/>
        <w:gridCol w:w="478"/>
        <w:gridCol w:w="468"/>
        <w:gridCol w:w="10"/>
        <w:gridCol w:w="378"/>
        <w:gridCol w:w="478"/>
      </w:tblGrid>
      <w:tr w:rsidR="00DB4681" w:rsidRPr="00DB4681" w:rsidTr="00DB4681">
        <w:trPr>
          <w:tblCellSpacing w:w="0" w:type="dxa"/>
        </w:trPr>
        <w:tc>
          <w:tcPr>
            <w:tcW w:w="387"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序号</w:t>
            </w:r>
          </w:p>
        </w:tc>
        <w:tc>
          <w:tcPr>
            <w:tcW w:w="1076"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公开事项</w:t>
            </w:r>
          </w:p>
        </w:tc>
        <w:tc>
          <w:tcPr>
            <w:tcW w:w="1542"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公开内容（要素）</w:t>
            </w:r>
          </w:p>
        </w:tc>
        <w:tc>
          <w:tcPr>
            <w:tcW w:w="1904"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公开依据</w:t>
            </w:r>
          </w:p>
        </w:tc>
        <w:tc>
          <w:tcPr>
            <w:tcW w:w="834"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公开时限</w:t>
            </w:r>
          </w:p>
        </w:tc>
        <w:tc>
          <w:tcPr>
            <w:tcW w:w="832"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公开主体</w:t>
            </w:r>
          </w:p>
        </w:tc>
        <w:tc>
          <w:tcPr>
            <w:tcW w:w="949" w:type="dxa"/>
            <w:vMerge w:val="restart"/>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公开渠道和载体</w:t>
            </w:r>
          </w:p>
        </w:tc>
        <w:tc>
          <w:tcPr>
            <w:tcW w:w="946"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公开对象</w:t>
            </w:r>
          </w:p>
        </w:tc>
        <w:tc>
          <w:tcPr>
            <w:tcW w:w="866" w:type="dxa"/>
            <w:gridSpan w:val="3"/>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公开方式</w:t>
            </w:r>
          </w:p>
        </w:tc>
      </w:tr>
      <w:tr w:rsidR="00DB4681" w:rsidRPr="00DB4681" w:rsidTr="00DB468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一级事项</w:t>
            </w:r>
          </w:p>
        </w:tc>
        <w:tc>
          <w:tcPr>
            <w:tcW w:w="59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二级事项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全社会</w:t>
            </w:r>
          </w:p>
        </w:tc>
        <w:tc>
          <w:tcPr>
            <w:tcW w:w="46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特定群众</w:t>
            </w:r>
          </w:p>
        </w:tc>
        <w:tc>
          <w:tcPr>
            <w:tcW w:w="388"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主动</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黑体" w:eastAsia="黑体" w:hAnsi="黑体" w:cs="宋体" w:hint="eastAsia"/>
                <w:kern w:val="0"/>
                <w:sz w:val="19"/>
                <w:szCs w:val="19"/>
              </w:rPr>
              <w:t>依申请公开</w:t>
            </w:r>
          </w:p>
        </w:tc>
      </w:tr>
      <w:tr w:rsidR="00DB4681" w:rsidRPr="00DB4681" w:rsidTr="00DB4681">
        <w:trPr>
          <w:tblCellSpacing w:w="0" w:type="dxa"/>
        </w:trPr>
        <w:tc>
          <w:tcPr>
            <w:tcW w:w="387"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1</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农业生产发展资金</w:t>
            </w:r>
          </w:p>
        </w:tc>
        <w:tc>
          <w:tcPr>
            <w:tcW w:w="59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农机购置补贴</w:t>
            </w:r>
          </w:p>
        </w:tc>
        <w:tc>
          <w:tcPr>
            <w:tcW w:w="154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政策依据；</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申请指南：包括补贴对象、补贴范围、补贴标准、申请程序、申请材料、咨询电话、受理单位、办理时限、联系方式等；</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补贴结果；</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监督渠道：包括举报电话、地址等。</w:t>
            </w:r>
          </w:p>
        </w:tc>
        <w:tc>
          <w:tcPr>
            <w:tcW w:w="190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《农业机械化促进法》、《农业生产发展资金管理办法》、《2018-2020年农机购置补贴实施指导意见》</w:t>
            </w:r>
          </w:p>
        </w:tc>
        <w:tc>
          <w:tcPr>
            <w:tcW w:w="83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信息形成或者变更之日起20个工作日内。法律、法规对政府信息公开的期限另有规定的，从其规定。</w:t>
            </w:r>
          </w:p>
        </w:tc>
        <w:tc>
          <w:tcPr>
            <w:tcW w:w="83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农业农村局</w:t>
            </w:r>
          </w:p>
        </w:tc>
        <w:tc>
          <w:tcPr>
            <w:tcW w:w="94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■政府网站</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 </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3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r>
      <w:tr w:rsidR="00DB4681" w:rsidRPr="00DB4681" w:rsidTr="00DB4681">
        <w:trPr>
          <w:tblCellSpacing w:w="0" w:type="dxa"/>
        </w:trPr>
        <w:tc>
          <w:tcPr>
            <w:tcW w:w="387"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2</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农业生产发展资金</w:t>
            </w:r>
          </w:p>
        </w:tc>
        <w:tc>
          <w:tcPr>
            <w:tcW w:w="59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耕地地力保护</w:t>
            </w:r>
          </w:p>
        </w:tc>
        <w:tc>
          <w:tcPr>
            <w:tcW w:w="154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政策依据；</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申请指南：包括补贴对象、补贴范围、补贴标准、申请程序、申请材料、咨询电话、受理单位、办理时限、联系方式等；</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补贴结果；</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监督渠道：包括举报电话、地址等。</w:t>
            </w:r>
          </w:p>
        </w:tc>
        <w:tc>
          <w:tcPr>
            <w:tcW w:w="190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《农业生产发展资金管理办法》、《财政部 农业部关于全面推开农业“三项补贴”改革工作的通知》</w:t>
            </w:r>
          </w:p>
        </w:tc>
        <w:tc>
          <w:tcPr>
            <w:tcW w:w="83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信息形成或者变更之日起20个工作日内。法律、法规对政府信息公开的期限另有规定的，从其规定。</w:t>
            </w:r>
          </w:p>
        </w:tc>
        <w:tc>
          <w:tcPr>
            <w:tcW w:w="83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农业农村局</w:t>
            </w:r>
          </w:p>
        </w:tc>
        <w:tc>
          <w:tcPr>
            <w:tcW w:w="94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■政府网站</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 </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3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r>
      <w:tr w:rsidR="00DB4681" w:rsidRPr="00DB4681" w:rsidTr="00DB4681">
        <w:trPr>
          <w:tblCellSpacing w:w="0" w:type="dxa"/>
        </w:trPr>
        <w:tc>
          <w:tcPr>
            <w:tcW w:w="387"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3</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农业生产发展资金</w:t>
            </w:r>
          </w:p>
        </w:tc>
        <w:tc>
          <w:tcPr>
            <w:tcW w:w="59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新型职业农民培育</w:t>
            </w:r>
          </w:p>
        </w:tc>
        <w:tc>
          <w:tcPr>
            <w:tcW w:w="154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政策依据；</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申请指南：包括补贴对象、补贴范围、补贴标准、申请程序、申请材料、咨询电话、受理单位、办理时限、联系方式等；</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lastRenderedPageBreak/>
              <w:t>补贴结果；</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监督渠道：包括举报电话、地址等。</w:t>
            </w:r>
          </w:p>
        </w:tc>
        <w:tc>
          <w:tcPr>
            <w:tcW w:w="190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lastRenderedPageBreak/>
              <w:t>《关于引导农村土地经营权有序流转发展农业适度规模经营的意见》、《关于支持返乡下乡人员创业创新促进农村一二三产业融合发展的意见》、《农业生产发展资金管理办法》、《“十三五”全国新型职业农民培育发展规</w:t>
            </w:r>
            <w:r w:rsidRPr="00DB4681">
              <w:rPr>
                <w:rFonts w:ascii="仿宋_GB2312" w:eastAsia="仿宋_GB2312" w:hAnsi="Microsoft Yahei" w:cs="宋体" w:hint="eastAsia"/>
                <w:kern w:val="0"/>
                <w:sz w:val="15"/>
                <w:szCs w:val="15"/>
              </w:rPr>
              <w:lastRenderedPageBreak/>
              <w:t>划》</w:t>
            </w:r>
          </w:p>
        </w:tc>
        <w:tc>
          <w:tcPr>
            <w:tcW w:w="83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lastRenderedPageBreak/>
              <w:t>信息形成或者变更之日起20个工作日内。法律、法规对政府信息公开的期限另有规定</w:t>
            </w:r>
            <w:r w:rsidRPr="00DB4681">
              <w:rPr>
                <w:rFonts w:ascii="仿宋_GB2312" w:eastAsia="仿宋_GB2312" w:hAnsi="Microsoft Yahei" w:cs="宋体" w:hint="eastAsia"/>
                <w:kern w:val="0"/>
                <w:sz w:val="15"/>
                <w:szCs w:val="15"/>
              </w:rPr>
              <w:lastRenderedPageBreak/>
              <w:t>的，从其规定。</w:t>
            </w:r>
          </w:p>
        </w:tc>
        <w:tc>
          <w:tcPr>
            <w:tcW w:w="83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lastRenderedPageBreak/>
              <w:t>农业农村局</w:t>
            </w:r>
          </w:p>
        </w:tc>
        <w:tc>
          <w:tcPr>
            <w:tcW w:w="94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■政府网站</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 </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3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r>
      <w:tr w:rsidR="00DB4681" w:rsidRPr="00DB4681" w:rsidTr="00DB4681">
        <w:trPr>
          <w:tblCellSpacing w:w="0" w:type="dxa"/>
        </w:trPr>
        <w:tc>
          <w:tcPr>
            <w:tcW w:w="387" w:type="dxa"/>
            <w:tcBorders>
              <w:top w:val="single" w:sz="4" w:space="0" w:color="auto"/>
              <w:left w:val="single" w:sz="4" w:space="0" w:color="auto"/>
              <w:bottom w:val="single" w:sz="4" w:space="0" w:color="000000"/>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lastRenderedPageBreak/>
              <w:t>4</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动物防疫等补助经费</w:t>
            </w:r>
          </w:p>
        </w:tc>
        <w:tc>
          <w:tcPr>
            <w:tcW w:w="59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强制扑杀、强制免疫和养殖环节无害化处理补助</w:t>
            </w:r>
          </w:p>
        </w:tc>
        <w:tc>
          <w:tcPr>
            <w:tcW w:w="154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政策依据；</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申请指南：包括补贴对象、补贴范围、补贴标准、申请程序、申请材料、咨询电话、受理单位、办理时限、联系方式等；</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补贴结果；</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监督渠道：包括举报电话、地址等。</w:t>
            </w:r>
          </w:p>
        </w:tc>
        <w:tc>
          <w:tcPr>
            <w:tcW w:w="190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《动物防疫法》、《动物防疫等补助经费管理办法》</w:t>
            </w:r>
          </w:p>
        </w:tc>
        <w:tc>
          <w:tcPr>
            <w:tcW w:w="83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信息形成或者变更之日起20个工作日内。法律、法规对政府信息公开的期限另有规定的，从其规定。</w:t>
            </w:r>
          </w:p>
        </w:tc>
        <w:tc>
          <w:tcPr>
            <w:tcW w:w="83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农业农村局</w:t>
            </w:r>
          </w:p>
        </w:tc>
        <w:tc>
          <w:tcPr>
            <w:tcW w:w="94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hideMark/>
          </w:tcPr>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hint="eastAsia"/>
                <w:kern w:val="0"/>
                <w:sz w:val="19"/>
                <w:szCs w:val="19"/>
              </w:rPr>
            </w:pPr>
            <w:r w:rsidRPr="00DB4681">
              <w:rPr>
                <w:rFonts w:ascii="仿宋_GB2312" w:eastAsia="仿宋_GB2312" w:hAnsi="Microsoft Yahei" w:cs="宋体" w:hint="eastAsia"/>
                <w:kern w:val="0"/>
                <w:sz w:val="15"/>
                <w:szCs w:val="15"/>
              </w:rPr>
              <w:t>■政府网站</w:t>
            </w:r>
          </w:p>
          <w:p w:rsidR="00DB4681" w:rsidRPr="00DB4681" w:rsidRDefault="00DB4681" w:rsidP="00DB4681">
            <w:pPr>
              <w:widowControl/>
              <w:spacing w:before="100" w:beforeAutospacing="1" w:after="100" w:afterAutospacing="1" w:line="200" w:lineRule="atLeast"/>
              <w:jc w:val="left"/>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 </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gridSpan w:val="2"/>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c>
          <w:tcPr>
            <w:tcW w:w="3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spacing w:before="100" w:beforeAutospacing="1" w:after="100" w:afterAutospacing="1"/>
              <w:jc w:val="center"/>
              <w:rPr>
                <w:rFonts w:ascii="Microsoft Yahei" w:eastAsia="宋体" w:hAnsi="Microsoft Yahei" w:cs="宋体"/>
                <w:kern w:val="0"/>
                <w:sz w:val="19"/>
                <w:szCs w:val="19"/>
              </w:rPr>
            </w:pPr>
            <w:r w:rsidRPr="00DB4681">
              <w:rPr>
                <w:rFonts w:ascii="仿宋_GB2312" w:eastAsia="仿宋_GB2312" w:hAnsi="Microsoft Yahei" w:cs="宋体" w:hint="eastAsia"/>
                <w:kern w:val="0"/>
                <w:sz w:val="15"/>
                <w:szCs w:val="15"/>
              </w:rPr>
              <w:t>√</w:t>
            </w:r>
          </w:p>
        </w:tc>
        <w:tc>
          <w:tcPr>
            <w:tcW w:w="47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hideMark/>
          </w:tcPr>
          <w:p w:rsidR="00DB4681" w:rsidRPr="00DB4681" w:rsidRDefault="00DB4681" w:rsidP="00DB4681">
            <w:pPr>
              <w:widowControl/>
              <w:jc w:val="left"/>
              <w:rPr>
                <w:rFonts w:ascii="Microsoft Yahei" w:eastAsia="宋体" w:hAnsi="Microsoft Yahei" w:cs="宋体"/>
                <w:kern w:val="0"/>
                <w:sz w:val="19"/>
                <w:szCs w:val="19"/>
              </w:rPr>
            </w:pPr>
          </w:p>
        </w:tc>
      </w:tr>
    </w:tbl>
    <w:p w:rsidR="00DB4681" w:rsidRPr="00DB4681" w:rsidRDefault="00DB4681" w:rsidP="00DB4681">
      <w:pPr>
        <w:jc w:val="left"/>
        <w:rPr>
          <w:sz w:val="30"/>
          <w:szCs w:val="30"/>
        </w:rPr>
      </w:pPr>
    </w:p>
    <w:sectPr w:rsidR="00DB4681" w:rsidRPr="00DB4681" w:rsidSect="00A518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681"/>
    <w:rsid w:val="00A51886"/>
    <w:rsid w:val="00DB4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6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81062703">
      <w:bodyDiv w:val="1"/>
      <w:marLeft w:val="0"/>
      <w:marRight w:val="0"/>
      <w:marTop w:val="0"/>
      <w:marBottom w:val="0"/>
      <w:divBdr>
        <w:top w:val="none" w:sz="0" w:space="0" w:color="auto"/>
        <w:left w:val="none" w:sz="0" w:space="0" w:color="auto"/>
        <w:bottom w:val="none" w:sz="0" w:space="0" w:color="auto"/>
        <w:right w:val="none" w:sz="0" w:space="0" w:color="auto"/>
      </w:divBdr>
      <w:divsChild>
        <w:div w:id="1396388893">
          <w:marLeft w:val="0"/>
          <w:marRight w:val="0"/>
          <w:marTop w:val="0"/>
          <w:marBottom w:val="0"/>
          <w:divBdr>
            <w:top w:val="none" w:sz="0" w:space="0" w:color="auto"/>
            <w:left w:val="none" w:sz="0" w:space="0" w:color="auto"/>
            <w:bottom w:val="none" w:sz="0" w:space="0" w:color="auto"/>
            <w:right w:val="none" w:sz="0" w:space="0" w:color="auto"/>
          </w:divBdr>
          <w:divsChild>
            <w:div w:id="1426489045">
              <w:marLeft w:val="0"/>
              <w:marRight w:val="0"/>
              <w:marTop w:val="0"/>
              <w:marBottom w:val="0"/>
              <w:divBdr>
                <w:top w:val="none" w:sz="0" w:space="0" w:color="auto"/>
                <w:left w:val="none" w:sz="0" w:space="0" w:color="auto"/>
                <w:bottom w:val="none" w:sz="0" w:space="0" w:color="auto"/>
                <w:right w:val="none" w:sz="0" w:space="0" w:color="auto"/>
              </w:divBdr>
              <w:divsChild>
                <w:div w:id="86579297">
                  <w:marLeft w:val="0"/>
                  <w:marRight w:val="0"/>
                  <w:marTop w:val="0"/>
                  <w:marBottom w:val="0"/>
                  <w:divBdr>
                    <w:top w:val="none" w:sz="0" w:space="0" w:color="auto"/>
                    <w:left w:val="none" w:sz="0" w:space="0" w:color="auto"/>
                    <w:bottom w:val="none" w:sz="0" w:space="0" w:color="auto"/>
                    <w:right w:val="none" w:sz="0" w:space="0" w:color="auto"/>
                  </w:divBdr>
                  <w:divsChild>
                    <w:div w:id="1606378883">
                      <w:marLeft w:val="0"/>
                      <w:marRight w:val="0"/>
                      <w:marTop w:val="0"/>
                      <w:marBottom w:val="0"/>
                      <w:divBdr>
                        <w:top w:val="none" w:sz="0" w:space="0" w:color="auto"/>
                        <w:left w:val="none" w:sz="0" w:space="0" w:color="auto"/>
                        <w:bottom w:val="none" w:sz="0" w:space="0" w:color="auto"/>
                        <w:right w:val="none" w:sz="0" w:space="0" w:color="auto"/>
                      </w:divBdr>
                      <w:divsChild>
                        <w:div w:id="136919974">
                          <w:marLeft w:val="0"/>
                          <w:marRight w:val="0"/>
                          <w:marTop w:val="0"/>
                          <w:marBottom w:val="0"/>
                          <w:divBdr>
                            <w:top w:val="none" w:sz="0" w:space="0" w:color="auto"/>
                            <w:left w:val="none" w:sz="0" w:space="0" w:color="auto"/>
                            <w:bottom w:val="none" w:sz="0" w:space="0" w:color="auto"/>
                            <w:right w:val="none" w:sz="0" w:space="0" w:color="auto"/>
                          </w:divBdr>
                          <w:divsChild>
                            <w:div w:id="1003239465">
                              <w:marLeft w:val="0"/>
                              <w:marRight w:val="0"/>
                              <w:marTop w:val="0"/>
                              <w:marBottom w:val="0"/>
                              <w:divBdr>
                                <w:top w:val="none" w:sz="0" w:space="0" w:color="auto"/>
                                <w:left w:val="none" w:sz="0" w:space="0" w:color="auto"/>
                                <w:bottom w:val="none" w:sz="0" w:space="0" w:color="auto"/>
                                <w:right w:val="none" w:sz="0" w:space="0" w:color="auto"/>
                              </w:divBdr>
                              <w:divsChild>
                                <w:div w:id="18293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2020-10-26T07:46:00Z</dcterms:created>
  <dcterms:modified xsi:type="dcterms:W3CDTF">2020-10-26T07:48:00Z</dcterms:modified>
</cp:coreProperties>
</file>