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ascii="仿宋_GB2312" w:eastAsia="仿宋_GB2312" w:cs="仿宋_GB2312"/>
          <w:color w:val="333333"/>
          <w:sz w:val="31"/>
          <w:szCs w:val="31"/>
        </w:rPr>
        <w:t>肥政字〔2020〕22号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ascii="方正小标宋简体" w:hAnsi="方正小标宋简体" w:eastAsia="方正小标宋简体" w:cs="方正小标宋简体"/>
          <w:color w:val="333333"/>
          <w:sz w:val="43"/>
          <w:szCs w:val="43"/>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hint="default" w:ascii="方正小标宋简体" w:hAnsi="方正小标宋简体" w:eastAsia="方正小标宋简体" w:cs="方正小标宋简体"/>
          <w:color w:val="333333"/>
          <w:sz w:val="43"/>
          <w:szCs w:val="43"/>
        </w:rPr>
        <w:t>关于公布行政规范性文件清理结果的通知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rPr>
        <w:t>为加强行政规范性文件管理，根据《山东省行政程序规定》，市政府对截至2019年5月31日制发的行政规范性文件进行了清理。确认继续有效的行政规范性文件4件，需修改的行政规范性文件28件，废止、失效的行政规范性文件28件。现将有关文件目录予以公布（详见附件1.2.3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rPr>
        <w:t>继续有效的行政规范性文件经统一登记编号后继续执行，有效期以本次公布为准；需修改的行政规范性文件修改后实施；废止、失效的行政规范性文件停止执行，不再作为行政管理依据。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rPr>
        <w:t>各责任部门应核对本部门职责范围内的市政府行政规范性文件,自本通知下发之日起三十日内,将职责范围内继续有效的市政府行政规范性文件文本按照信息公开要求在肥城政务网和本部门网站及时公开（具体格式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rPr>
        <w:t>附件：1.继续有效的行政规范性文件目录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rPr>
        <w:t>2.需修改的行政规范性文件目录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rPr>
        <w:t>3.废止、失效的行政规范性文件目录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rPr>
        <w:t>4.行政规范性文件信息公开格式规范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rPr>
        <w:t>2020年7月17日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0"/>
        <w:rPr>
          <w:color w:val="333333"/>
          <w:sz w:val="21"/>
          <w:szCs w:val="21"/>
        </w:rPr>
      </w:pPr>
      <w:r>
        <w:rPr>
          <w:rFonts w:ascii="黑体" w:hAnsi="宋体" w:eastAsia="黑体" w:cs="黑体"/>
          <w:color w:val="000000"/>
          <w:sz w:val="31"/>
          <w:szCs w:val="31"/>
        </w:rPr>
        <w:t>附件</w:t>
      </w:r>
      <w:r>
        <w:rPr>
          <w:rFonts w:hint="default" w:ascii="Times New Roman" w:hAnsi="Times New Roman" w:cs="Times New Roman"/>
          <w:color w:val="000000"/>
          <w:sz w:val="31"/>
          <w:szCs w:val="31"/>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885"/>
        <w:jc w:val="center"/>
        <w:rPr>
          <w:color w:val="333333"/>
          <w:sz w:val="21"/>
          <w:szCs w:val="21"/>
        </w:rPr>
      </w:pPr>
      <w:r>
        <w:rPr>
          <w:rFonts w:ascii="方正小标宋_GBK" w:hAnsi="方正小标宋_GBK" w:eastAsia="方正小标宋_GBK" w:cs="方正小标宋_GBK"/>
          <w:color w:val="000000"/>
          <w:sz w:val="43"/>
          <w:szCs w:val="43"/>
        </w:rPr>
        <w:t>继续有效的行政规范性文件目录</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1936"/>
        <w:gridCol w:w="1732"/>
        <w:gridCol w:w="1583"/>
        <w:gridCol w:w="2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7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rPr>
              <w:t>序号</w:t>
            </w:r>
          </w:p>
        </w:tc>
        <w:tc>
          <w:tcPr>
            <w:tcW w:w="442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rPr>
              <w:t>文件名称</w:t>
            </w:r>
          </w:p>
        </w:tc>
        <w:tc>
          <w:tcPr>
            <w:tcW w:w="27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rPr>
              <w:t>文号</w:t>
            </w:r>
          </w:p>
        </w:tc>
        <w:tc>
          <w:tcPr>
            <w:tcW w:w="31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rPr>
              <w:t>有效期</w:t>
            </w:r>
          </w:p>
        </w:tc>
        <w:tc>
          <w:tcPr>
            <w:tcW w:w="325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rPr>
              <w:t>规范性文件编号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1</w:t>
            </w:r>
          </w:p>
        </w:tc>
        <w:tc>
          <w:tcPr>
            <w:tcW w:w="4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rPr>
              <w:t>肥城市财政投资评审管理办法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60</w:t>
            </w:r>
            <w:r>
              <w:rPr>
                <w:rFonts w:hint="eastAsia" w:ascii="仿宋_GB2312" w:eastAsia="仿宋_GB2312" w:cs="仿宋_GB2312"/>
                <w:color w:val="000000"/>
                <w:sz w:val="24"/>
                <w:szCs w:val="24"/>
              </w:rPr>
              <w:t>号</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2023</w:t>
            </w:r>
            <w:r>
              <w:rPr>
                <w:rFonts w:hint="eastAsia" w:ascii="仿宋_GB2312" w:eastAsia="仿宋_GB2312" w:cs="仿宋_GB2312"/>
                <w:color w:val="000000"/>
                <w:sz w:val="24"/>
                <w:szCs w:val="24"/>
              </w:rPr>
              <w:t>年</w:t>
            </w:r>
            <w:r>
              <w:rPr>
                <w:rFonts w:hint="default" w:ascii="Times New Roman" w:hAnsi="Times New Roman" w:cs="Times New Roman"/>
                <w:color w:val="000000"/>
                <w:sz w:val="24"/>
                <w:szCs w:val="24"/>
              </w:rPr>
              <w:t>12</w:t>
            </w:r>
            <w:r>
              <w:rPr>
                <w:rFonts w:hint="eastAsia" w:ascii="仿宋_GB2312" w:eastAsia="仿宋_GB2312" w:cs="仿宋_GB2312"/>
                <w:color w:val="000000"/>
                <w:sz w:val="24"/>
                <w:szCs w:val="24"/>
              </w:rPr>
              <w:t>月</w:t>
            </w:r>
            <w:r>
              <w:rPr>
                <w:rFonts w:hint="default" w:ascii="Times New Roman" w:hAnsi="Times New Roman" w:cs="Times New Roman"/>
                <w:color w:val="000000"/>
                <w:sz w:val="24"/>
                <w:szCs w:val="24"/>
              </w:rPr>
              <w:t>31</w:t>
            </w:r>
            <w:r>
              <w:rPr>
                <w:rFonts w:hint="eastAsia" w:ascii="仿宋_GB2312" w:eastAsia="仿宋_GB2312" w:cs="仿宋_GB2312"/>
                <w:color w:val="000000"/>
                <w:sz w:val="24"/>
                <w:szCs w:val="24"/>
              </w:rPr>
              <w:t>日</w:t>
            </w:r>
          </w:p>
        </w:tc>
        <w:tc>
          <w:tcPr>
            <w:tcW w:w="325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FCDR-2017-0010012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2</w:t>
            </w:r>
          </w:p>
        </w:tc>
        <w:tc>
          <w:tcPr>
            <w:tcW w:w="4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rPr>
              <w:t>肥城市安全生产举报管理办法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35</w:t>
            </w:r>
            <w:r>
              <w:rPr>
                <w:rFonts w:hint="eastAsia" w:ascii="仿宋_GB2312" w:eastAsia="仿宋_GB2312" w:cs="仿宋_GB2312"/>
                <w:color w:val="000000"/>
                <w:sz w:val="24"/>
                <w:szCs w:val="24"/>
              </w:rPr>
              <w:t>号</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2023</w:t>
            </w:r>
            <w:r>
              <w:rPr>
                <w:rFonts w:hint="eastAsia" w:ascii="仿宋_GB2312" w:eastAsia="仿宋_GB2312" w:cs="仿宋_GB2312"/>
                <w:color w:val="000000"/>
                <w:sz w:val="24"/>
                <w:szCs w:val="24"/>
              </w:rPr>
              <w:t>年</w:t>
            </w:r>
            <w:r>
              <w:rPr>
                <w:rFonts w:hint="default" w:ascii="Times New Roman" w:hAnsi="Times New Roman" w:cs="Times New Roman"/>
                <w:color w:val="000000"/>
                <w:sz w:val="24"/>
                <w:szCs w:val="24"/>
              </w:rPr>
              <w:t>12</w:t>
            </w:r>
            <w:r>
              <w:rPr>
                <w:rFonts w:hint="eastAsia" w:ascii="仿宋_GB2312" w:eastAsia="仿宋_GB2312" w:cs="仿宋_GB2312"/>
                <w:color w:val="000000"/>
                <w:sz w:val="24"/>
                <w:szCs w:val="24"/>
              </w:rPr>
              <w:t>月</w:t>
            </w:r>
            <w:r>
              <w:rPr>
                <w:rFonts w:hint="default" w:ascii="Times New Roman" w:hAnsi="Times New Roman" w:cs="Times New Roman"/>
                <w:color w:val="000000"/>
                <w:sz w:val="24"/>
                <w:szCs w:val="24"/>
              </w:rPr>
              <w:t>31</w:t>
            </w:r>
            <w:r>
              <w:rPr>
                <w:rFonts w:hint="eastAsia" w:ascii="仿宋_GB2312" w:eastAsia="仿宋_GB2312" w:cs="仿宋_GB2312"/>
                <w:color w:val="000000"/>
                <w:sz w:val="24"/>
                <w:szCs w:val="24"/>
              </w:rPr>
              <w:t>日</w:t>
            </w:r>
          </w:p>
        </w:tc>
        <w:tc>
          <w:tcPr>
            <w:tcW w:w="325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FCDR-2017-0020001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3</w:t>
            </w:r>
          </w:p>
        </w:tc>
        <w:tc>
          <w:tcPr>
            <w:tcW w:w="4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rPr>
              <w:t>肥城市政务信息资源共享管理暂行办法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8</w:t>
            </w:r>
            <w:r>
              <w:rPr>
                <w:rFonts w:hint="eastAsia" w:ascii="仿宋_GB2312" w:eastAsia="仿宋_GB2312" w:cs="仿宋_GB2312"/>
                <w:color w:val="000000"/>
                <w:sz w:val="24"/>
                <w:szCs w:val="24"/>
              </w:rPr>
              <w:t>号</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2023</w:t>
            </w:r>
            <w:r>
              <w:rPr>
                <w:rFonts w:hint="eastAsia" w:ascii="仿宋_GB2312" w:eastAsia="仿宋_GB2312" w:cs="仿宋_GB2312"/>
                <w:color w:val="000000"/>
                <w:sz w:val="24"/>
                <w:szCs w:val="24"/>
              </w:rPr>
              <w:t>年</w:t>
            </w:r>
            <w:r>
              <w:rPr>
                <w:rFonts w:hint="default" w:ascii="Times New Roman" w:hAnsi="Times New Roman" w:cs="Times New Roman"/>
                <w:color w:val="000000"/>
                <w:sz w:val="24"/>
                <w:szCs w:val="24"/>
              </w:rPr>
              <w:t>4</w:t>
            </w:r>
            <w:r>
              <w:rPr>
                <w:rFonts w:hint="eastAsia" w:ascii="仿宋_GB2312" w:eastAsia="仿宋_GB2312" w:cs="仿宋_GB2312"/>
                <w:color w:val="000000"/>
                <w:sz w:val="24"/>
                <w:szCs w:val="24"/>
              </w:rPr>
              <w:t>月</w:t>
            </w:r>
            <w:r>
              <w:rPr>
                <w:rFonts w:hint="default" w:ascii="Times New Roman" w:hAnsi="Times New Roman" w:cs="Times New Roman"/>
                <w:color w:val="000000"/>
                <w:sz w:val="24"/>
                <w:szCs w:val="24"/>
              </w:rPr>
              <w:t>30</w:t>
            </w:r>
            <w:r>
              <w:rPr>
                <w:rFonts w:hint="eastAsia" w:ascii="仿宋_GB2312" w:eastAsia="仿宋_GB2312" w:cs="仿宋_GB2312"/>
                <w:color w:val="000000"/>
                <w:sz w:val="24"/>
                <w:szCs w:val="24"/>
              </w:rPr>
              <w:t>日</w:t>
            </w:r>
          </w:p>
        </w:tc>
        <w:tc>
          <w:tcPr>
            <w:tcW w:w="325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FCDR-2018-0020001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4</w:t>
            </w:r>
          </w:p>
        </w:tc>
        <w:tc>
          <w:tcPr>
            <w:tcW w:w="442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rPr>
              <w:t>肥城市住宅专项维修资金管理办法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2019</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w:t>
            </w:r>
            <w:r>
              <w:rPr>
                <w:rFonts w:hint="eastAsia" w:ascii="仿宋_GB2312" w:eastAsia="仿宋_GB2312" w:cs="仿宋_GB2312"/>
                <w:color w:val="000000"/>
                <w:sz w:val="24"/>
                <w:szCs w:val="24"/>
              </w:rPr>
              <w:t>号</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2023</w:t>
            </w:r>
            <w:r>
              <w:rPr>
                <w:rFonts w:hint="eastAsia" w:ascii="仿宋_GB2312" w:eastAsia="仿宋_GB2312" w:cs="仿宋_GB2312"/>
                <w:color w:val="000000"/>
                <w:sz w:val="24"/>
                <w:szCs w:val="24"/>
              </w:rPr>
              <w:t>年</w:t>
            </w:r>
            <w:r>
              <w:rPr>
                <w:rFonts w:hint="default" w:ascii="Times New Roman" w:hAnsi="Times New Roman" w:cs="Times New Roman"/>
                <w:color w:val="000000"/>
                <w:sz w:val="24"/>
                <w:szCs w:val="24"/>
              </w:rPr>
              <w:t>4</w:t>
            </w:r>
            <w:r>
              <w:rPr>
                <w:rFonts w:hint="eastAsia" w:ascii="仿宋_GB2312" w:eastAsia="仿宋_GB2312" w:cs="仿宋_GB2312"/>
                <w:color w:val="000000"/>
                <w:sz w:val="24"/>
                <w:szCs w:val="24"/>
              </w:rPr>
              <w:t>月</w:t>
            </w:r>
            <w:r>
              <w:rPr>
                <w:rFonts w:hint="default" w:ascii="Times New Roman" w:hAnsi="Times New Roman" w:cs="Times New Roman"/>
                <w:color w:val="000000"/>
                <w:sz w:val="24"/>
                <w:szCs w:val="24"/>
              </w:rPr>
              <w:t>30</w:t>
            </w:r>
            <w:r>
              <w:rPr>
                <w:rFonts w:hint="eastAsia" w:ascii="仿宋_GB2312" w:eastAsia="仿宋_GB2312" w:cs="仿宋_GB2312"/>
                <w:color w:val="000000"/>
                <w:sz w:val="24"/>
                <w:szCs w:val="24"/>
              </w:rPr>
              <w:t>日</w:t>
            </w:r>
          </w:p>
        </w:tc>
        <w:tc>
          <w:tcPr>
            <w:tcW w:w="325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rPr>
              <w:t>FCDR-2019-0020001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0"/>
        <w:rPr>
          <w:color w:val="333333"/>
          <w:sz w:val="21"/>
          <w:szCs w:val="21"/>
        </w:rPr>
      </w:pPr>
      <w:r>
        <w:rPr>
          <w:rFonts w:hint="eastAsia" w:ascii="黑体" w:hAnsi="宋体" w:eastAsia="黑体" w:cs="黑体"/>
          <w:color w:val="000000"/>
          <w:sz w:val="31"/>
          <w:szCs w:val="31"/>
        </w:rPr>
        <w:t>附件</w:t>
      </w:r>
      <w:r>
        <w:rPr>
          <w:rFonts w:hint="default" w:ascii="Times New Roman" w:hAnsi="Times New Roman" w:cs="Times New Roman"/>
          <w:color w:val="000000"/>
          <w:sz w:val="31"/>
          <w:szCs w:val="31"/>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885"/>
        <w:jc w:val="center"/>
        <w:rPr>
          <w:color w:val="333333"/>
          <w:sz w:val="21"/>
          <w:szCs w:val="21"/>
        </w:rPr>
      </w:pPr>
      <w:r>
        <w:rPr>
          <w:rFonts w:hint="default" w:ascii="方正小标宋_GBK" w:hAnsi="方正小标宋_GBK" w:eastAsia="方正小标宋_GBK" w:cs="方正小标宋_GBK"/>
          <w:color w:val="000000"/>
          <w:sz w:val="43"/>
          <w:szCs w:val="43"/>
        </w:rPr>
        <w:t>需修改的行政规范性文件目录</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4"/>
        <w:gridCol w:w="4126"/>
        <w:gridCol w:w="2035"/>
        <w:gridCol w:w="1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rPr>
              <w:t>序号</w:t>
            </w:r>
          </w:p>
        </w:tc>
        <w:tc>
          <w:tcPr>
            <w:tcW w:w="723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rPr>
              <w:t>文件名称</w:t>
            </w:r>
          </w:p>
        </w:tc>
        <w:tc>
          <w:tcPr>
            <w:tcW w:w="27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rPr>
              <w:t>文号</w:t>
            </w:r>
          </w:p>
        </w:tc>
        <w:tc>
          <w:tcPr>
            <w:tcW w:w="27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rPr>
              <w:t>责任部门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肥城市突发公共卫生事件应急办法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34</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肥城市取水许可管理办法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45</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3</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肥城市残疾人优惠扶持实施办法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52</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4</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肥城市促进散装水泥发展规定</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54</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5</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肥城市城市建筑垃圾管理办法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58</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综合行政执法局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6</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肥城市用水总量控制管理办法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59</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7</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肥城市尚庄炉水库管理办法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65</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8</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肥城市离休人员医疗保障管理暂行规定</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57</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9</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肥城市下岗失业人员小额担保贷款办法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54</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10</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肥城市被征地农民基本养老保险办法（试行）</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32</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11</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肥城市安全生产监督管理办法（试行）</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1</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应急管理局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12</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关于修改肥城市首席技师选</w:t>
            </w:r>
            <w:r>
              <w:rPr>
                <w:rFonts w:hint="eastAsia" w:ascii="仿宋_GB2312" w:eastAsia="仿宋_GB2312" w:cs="仿宋_GB2312"/>
                <w:color w:val="000000"/>
                <w:sz w:val="24"/>
                <w:szCs w:val="24"/>
                <w:lang w:val="en-US" w:eastAsia="zh-CN"/>
              </w:rPr>
              <w:t>拔</w:t>
            </w:r>
            <w:bookmarkStart w:id="0" w:name="_GoBack"/>
            <w:bookmarkEnd w:id="0"/>
            <w:r>
              <w:rPr>
                <w:rFonts w:hint="eastAsia" w:ascii="仿宋_GB2312" w:eastAsia="仿宋_GB2312" w:cs="仿宋_GB2312"/>
                <w:color w:val="000000"/>
                <w:sz w:val="24"/>
                <w:szCs w:val="24"/>
              </w:rPr>
              <w:t>管理办法的通知</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 6</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13</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关于加强保障性住房管理工作的意见</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9</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房产管理中心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14</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肥城市政府合同管理办法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9</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15</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肥城市地租征收管理办法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2009</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62</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自然资源和规划局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16</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关于实施城市片区开发建设的意见</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19</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规划编研中心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17</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肥城市实施《山东省农村公共供水管理办法》细则</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2009</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87</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18</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肥城市城镇廉租住房保障办法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55</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房产管理中心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19</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肥城市行政执法案卷评查办法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47</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20</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肥城市信访复查暂行办法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48</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信访局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21</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肥城市旅游景区管理暂行办法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58</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22</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转发规划局等部门肥城市国有土地出让规划条件和补缴土地出让金管理规定</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2011</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79</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规划编研中心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23</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肥城桃木雕刻地理标志证明商标使用管理办法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56</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24</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default" w:ascii="Times New Roman" w:hAnsi="Times New Roman" w:cs="Times New Roman"/>
                <w:color w:val="000000"/>
                <w:sz w:val="24"/>
                <w:szCs w:val="24"/>
              </w:rPr>
              <w:t>“</w:t>
            </w:r>
            <w:r>
              <w:rPr>
                <w:rFonts w:hint="eastAsia" w:ascii="仿宋_GB2312" w:eastAsia="仿宋_GB2312" w:cs="仿宋_GB2312"/>
                <w:color w:val="000000"/>
                <w:sz w:val="24"/>
                <w:szCs w:val="24"/>
              </w:rPr>
              <w:t>桃都和谐使者</w:t>
            </w:r>
            <w:r>
              <w:rPr>
                <w:rFonts w:hint="default" w:ascii="Times New Roman" w:hAnsi="Times New Roman" w:cs="Times New Roman"/>
                <w:color w:val="000000"/>
                <w:sz w:val="24"/>
                <w:szCs w:val="24"/>
              </w:rPr>
              <w:t>”</w:t>
            </w:r>
            <w:r>
              <w:rPr>
                <w:rFonts w:hint="eastAsia" w:ascii="仿宋_GB2312" w:eastAsia="仿宋_GB2312" w:cs="仿宋_GB2312"/>
                <w:color w:val="000000"/>
                <w:sz w:val="24"/>
                <w:szCs w:val="24"/>
              </w:rPr>
              <w:t>选拔管理办法</w:t>
            </w:r>
            <w:r>
              <w:rPr>
                <w:rFonts w:hint="default" w:ascii="Times New Roman" w:hAnsi="Times New Roman" w:cs="Times New Roman"/>
                <w:color w:val="000000"/>
                <w:sz w:val="24"/>
                <w:szCs w:val="24"/>
              </w:rPr>
              <w:t> </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30</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25</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肥城市居民经济状况核对管理暂行办法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2015</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20</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26</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肥城市重特大疾病医疗救助办法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2016</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12</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27</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桃都乡村之星选拔管理办法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肥政办字〔</w:t>
            </w:r>
            <w:r>
              <w:rPr>
                <w:rFonts w:hint="default" w:ascii="Times New Roman" w:hAnsi="Times New Roman" w:cs="Times New Roman"/>
                <w:color w:val="000000"/>
                <w:sz w:val="24"/>
                <w:szCs w:val="24"/>
              </w:rPr>
              <w:t>2016</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16</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28</w:t>
            </w:r>
          </w:p>
        </w:tc>
        <w:tc>
          <w:tcPr>
            <w:tcW w:w="72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《肥城市安全生产约谈制度规定》、《肥城市重大安全生产事故隐患挂牌督办办法》</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35</w:t>
            </w:r>
            <w:r>
              <w:rPr>
                <w:rFonts w:hint="eastAsia" w:ascii="仿宋_GB2312" w:eastAsia="仿宋_GB2312" w:cs="仿宋_GB2312"/>
                <w:color w:val="000000"/>
                <w:sz w:val="24"/>
                <w:szCs w:val="24"/>
              </w:rPr>
              <w:t>号</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应急管理局</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1126" w:firstLine="0"/>
        <w:rPr>
          <w:color w:val="333333"/>
          <w:sz w:val="21"/>
          <w:szCs w:val="21"/>
        </w:rPr>
      </w:pPr>
      <w:r>
        <w:rPr>
          <w:rFonts w:hint="eastAsia" w:ascii="黑体" w:hAnsi="宋体" w:eastAsia="黑体" w:cs="黑体"/>
          <w:color w:val="000000"/>
          <w:sz w:val="31"/>
          <w:szCs w:val="31"/>
        </w:rPr>
        <w:t>附件</w:t>
      </w:r>
      <w:r>
        <w:rPr>
          <w:rFonts w:hint="default" w:ascii="Times New Roman" w:hAnsi="Times New Roman" w:cs="Times New Roman"/>
          <w:color w:val="000000"/>
          <w:sz w:val="31"/>
          <w:szCs w:val="31"/>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1126" w:firstLine="885"/>
        <w:jc w:val="center"/>
        <w:rPr>
          <w:color w:val="333333"/>
          <w:sz w:val="21"/>
          <w:szCs w:val="21"/>
        </w:rPr>
      </w:pPr>
      <w:r>
        <w:rPr>
          <w:rFonts w:hint="default" w:ascii="方正小标宋_GBK" w:hAnsi="方正小标宋_GBK" w:eastAsia="方正小标宋_GBK" w:cs="方正小标宋_GBK"/>
          <w:color w:val="000000"/>
          <w:sz w:val="43"/>
          <w:szCs w:val="43"/>
        </w:rPr>
        <w:t>废止、失效的行政规范性文件目录</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5497"/>
        <w:gridCol w:w="22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rPr>
              <w:t>序号</w:t>
            </w:r>
          </w:p>
        </w:tc>
        <w:tc>
          <w:tcPr>
            <w:tcW w:w="93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rPr>
              <w:t>文件名称</w:t>
            </w:r>
          </w:p>
        </w:tc>
        <w:tc>
          <w:tcPr>
            <w:tcW w:w="31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1</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肥城市按比例安排残疾人就业办法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33</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2</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肥城市行政执法责任追究办法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46</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3</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肥城市规范性文件备案办法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49</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4</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肥城市城市排水管理办法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政府令第</w:t>
            </w:r>
            <w:r>
              <w:rPr>
                <w:rFonts w:hint="default" w:ascii="Times New Roman" w:hAnsi="Times New Roman" w:cs="Times New Roman"/>
                <w:color w:val="000000"/>
                <w:sz w:val="24"/>
                <w:szCs w:val="24"/>
              </w:rPr>
              <w:t>51</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5</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肥城市市直行政事业单位工程项目建设资金管理暂行规定</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7</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6</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肥城市生猪屠宰管理办法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55</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7</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肥城市新型农村社会养老保险试点工作实施方案</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2009</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32</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8</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关于推进城镇居民社会养老保险工作的实施意见</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2011</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38</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9</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关于加快全市乡村旅游发展的意见</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22</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10</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肥城市政府债务管理暂行办法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23</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rPr>
              <w:t>11</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关于公布节能环保产业发展重点及责任单位的通知</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24</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rPr>
              <w:t>12</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肥城市安全生产目标管理责任制考核奖惩规定</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rPr>
              <w:t>13</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关于进一步加强知识产权工作的意见</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4</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rPr>
              <w:t>14</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关于进一步简政放权深化行政审批制度改革工作的意见</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8</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rPr>
              <w:t>15</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rPr>
              <w:t>肥城市经济适用住房管理暂行办法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rPr>
              <w:t>肥政发</w:t>
            </w:r>
            <w:r>
              <w:rPr>
                <w:rFonts w:hint="default" w:ascii="Times New Roman" w:hAnsi="Times New Roman" w:cs="Times New Roman"/>
                <w:color w:val="000000"/>
                <w:sz w:val="24"/>
                <w:szCs w:val="24"/>
              </w:rPr>
              <w:t>[2009]12</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16</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肥城市城镇居民基本医疗保险实施细则</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66</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17</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肥城市农村土地承包纠纷仲裁暂行办法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30</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18</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肥城市服务业发展引导资金管理办法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34</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19</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肥城市农业综合开发土地治理项目工程管护办法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39</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20</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落实政府及其有关部门安全生产监督管理责任暂行规定</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46</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21</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肥城市村庄改造专项资金管理办法（试行）</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2008</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65</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22</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肥城市价格调节基金使用管理暂行办法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2010</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7</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23</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肥城市公共企事业单位信息公开实施细则（试行）</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2011</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49</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24</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肥城市房屋租赁管理办法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2013</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31</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25</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肥城市环境违法行为有奖举报暂行办法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肥政办字〔</w:t>
            </w:r>
            <w:r>
              <w:rPr>
                <w:rFonts w:hint="default" w:ascii="Times New Roman" w:hAnsi="Times New Roman" w:cs="Times New Roman"/>
                <w:color w:val="000000"/>
                <w:sz w:val="24"/>
                <w:szCs w:val="24"/>
              </w:rPr>
              <w:t>2014</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12</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26</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肥城市环境保护约谈暂行办法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2015</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30</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27</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rPr>
              <w:t>关于转发市民政局、市财政局肥城市自然灾害生活救助暂行办法的通知</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肥政办字〔</w:t>
            </w:r>
            <w:r>
              <w:rPr>
                <w:rFonts w:hint="default" w:ascii="Times New Roman" w:hAnsi="Times New Roman" w:cs="Times New Roman"/>
                <w:color w:val="000000"/>
                <w:sz w:val="24"/>
                <w:szCs w:val="24"/>
              </w:rPr>
              <w:t>2015</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32</w:t>
            </w:r>
            <w:r>
              <w:rPr>
                <w:rFonts w:hint="eastAsia" w:ascii="仿宋_GB2312" w:eastAsia="仿宋_GB2312" w:cs="仿宋_GB2312"/>
                <w:color w:val="000000"/>
                <w:sz w:val="24"/>
                <w:szCs w:val="24"/>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rPr>
              <w:t>28</w:t>
            </w:r>
          </w:p>
        </w:tc>
        <w:tc>
          <w:tcPr>
            <w:tcW w:w="93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color w:val="333333"/>
                <w:sz w:val="21"/>
                <w:szCs w:val="21"/>
              </w:rPr>
            </w:pPr>
            <w:r>
              <w:rPr>
                <w:rFonts w:hint="eastAsia" w:ascii="仿宋_GB2312" w:eastAsia="仿宋_GB2312" w:cs="仿宋_GB2312"/>
                <w:color w:val="000000"/>
                <w:spacing w:val="0"/>
                <w:sz w:val="24"/>
                <w:szCs w:val="24"/>
              </w:rPr>
              <w:t>肥城市实施《生产经营单位安全生产不良记录</w:t>
            </w:r>
            <w:r>
              <w:rPr>
                <w:rFonts w:hint="default" w:ascii="Times New Roman" w:hAnsi="Times New Roman" w:cs="Times New Roman"/>
                <w:color w:val="000000"/>
                <w:spacing w:val="0"/>
                <w:sz w:val="24"/>
                <w:szCs w:val="24"/>
              </w:rPr>
              <w:t>“</w:t>
            </w:r>
            <w:r>
              <w:rPr>
                <w:rFonts w:hint="eastAsia" w:ascii="仿宋_GB2312" w:eastAsia="仿宋_GB2312" w:cs="仿宋_GB2312"/>
                <w:color w:val="000000"/>
                <w:spacing w:val="0"/>
                <w:sz w:val="24"/>
                <w:szCs w:val="24"/>
              </w:rPr>
              <w:t>黑名单</w:t>
            </w:r>
            <w:r>
              <w:rPr>
                <w:rFonts w:hint="default" w:ascii="Times New Roman" w:hAnsi="Times New Roman" w:cs="Times New Roman"/>
                <w:color w:val="000000"/>
                <w:spacing w:val="0"/>
                <w:sz w:val="24"/>
                <w:szCs w:val="24"/>
              </w:rPr>
              <w:t>”</w:t>
            </w:r>
            <w:r>
              <w:rPr>
                <w:rFonts w:hint="eastAsia" w:ascii="仿宋_GB2312" w:eastAsia="仿宋_GB2312" w:cs="仿宋_GB2312"/>
                <w:color w:val="000000"/>
                <w:spacing w:val="0"/>
                <w:sz w:val="24"/>
                <w:szCs w:val="24"/>
              </w:rPr>
              <w:t>管理暂行规定》办法</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rPr>
              <w:t>肥政办发〔</w:t>
            </w:r>
            <w:r>
              <w:rPr>
                <w:rFonts w:hint="default" w:ascii="Times New Roman" w:hAnsi="Times New Roman" w:cs="Times New Roman"/>
                <w:color w:val="000000"/>
                <w:sz w:val="24"/>
                <w:szCs w:val="24"/>
              </w:rPr>
              <w:t>2017</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35</w:t>
            </w:r>
            <w:r>
              <w:rPr>
                <w:rFonts w:hint="eastAsia" w:ascii="仿宋_GB2312" w:eastAsia="仿宋_GB2312" w:cs="仿宋_GB2312"/>
                <w:color w:val="000000"/>
                <w:sz w:val="24"/>
                <w:szCs w:val="24"/>
              </w:rPr>
              <w:t>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5" w:firstLine="0"/>
        <w:rPr>
          <w:color w:val="333333"/>
          <w:sz w:val="21"/>
          <w:szCs w:val="21"/>
        </w:rPr>
      </w:pPr>
      <w:r>
        <w:rPr>
          <w:rFonts w:hint="eastAsia" w:ascii="黑体" w:hAnsi="宋体" w:eastAsia="黑体" w:cs="黑体"/>
          <w:color w:val="000000"/>
          <w:sz w:val="31"/>
          <w:szCs w:val="31"/>
        </w:rPr>
        <w:t>附件</w:t>
      </w:r>
      <w:r>
        <w:rPr>
          <w:rFonts w:hint="default" w:ascii="Times New Roman" w:hAnsi="Times New Roman" w:cs="Times New Roman"/>
          <w:color w:val="000000"/>
          <w:sz w:val="31"/>
          <w:szCs w:val="31"/>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Style w:val="5"/>
          <w:rFonts w:hint="default" w:ascii="Times New Roman" w:hAnsi="Times New Roman" w:cs="Times New Roman"/>
          <w:b/>
          <w:color w:val="000000"/>
          <w:sz w:val="43"/>
          <w:szCs w:val="43"/>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方正小标宋_GBK" w:hAnsi="方正小标宋_GBK" w:eastAsia="方正小标宋_GBK" w:cs="方正小标宋_GBK"/>
          <w:color w:val="000000"/>
          <w:sz w:val="43"/>
          <w:szCs w:val="43"/>
        </w:rPr>
        <w:t>行政规范性文件信息公开格式规范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default" w:ascii="Times New Roman" w:hAnsi="Times New Roman" w:cs="Times New Roman"/>
          <w:color w:val="00000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000000"/>
          <w:sz w:val="31"/>
          <w:szCs w:val="31"/>
        </w:rPr>
        <w:t>行政规范性文件信息公开规范格式：文件名称</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题注</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正文，题注位于文件名称正下方括号内，主要载明文件编号、规范性文件登记号、发布日期、有效期以及修改、废止等动态信息。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default" w:ascii="Times New Roman" w:hAnsi="Times New Roman" w:cs="Times New Roman"/>
          <w:color w:val="00000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方正小标宋_GBK" w:hAnsi="方正小标宋_GBK" w:eastAsia="方正小标宋_GBK" w:cs="方正小标宋_GBK"/>
          <w:color w:val="000000"/>
          <w:sz w:val="43"/>
          <w:szCs w:val="43"/>
        </w:rPr>
        <w:t>关于印发肥城市</w:t>
      </w:r>
      <w:r>
        <w:rPr>
          <w:rFonts w:hint="default" w:ascii="Times New Roman" w:hAnsi="Times New Roman" w:cs="Times New Roman"/>
          <w:color w:val="000000"/>
          <w:sz w:val="43"/>
          <w:szCs w:val="43"/>
        </w:rPr>
        <w:t>×××</w:t>
      </w:r>
      <w:r>
        <w:rPr>
          <w:rFonts w:hint="default" w:ascii="方正小标宋_GBK" w:hAnsi="方正小标宋_GBK" w:eastAsia="方正小标宋_GBK" w:cs="方正小标宋_GBK"/>
          <w:color w:val="000000"/>
          <w:sz w:val="43"/>
          <w:szCs w:val="43"/>
        </w:rPr>
        <w:t>办法的通知（示例）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Style w:val="5"/>
          <w:rFonts w:hint="default" w:ascii="Times New Roman" w:hAnsi="Times New Roman" w:cs="Times New Roman"/>
          <w:b/>
          <w:color w:val="000000"/>
          <w:sz w:val="43"/>
          <w:szCs w:val="43"/>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000000"/>
          <w:sz w:val="31"/>
          <w:szCs w:val="31"/>
        </w:rPr>
        <w:t>〔肥政</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号，</w:t>
      </w:r>
      <w:r>
        <w:rPr>
          <w:rFonts w:hint="default" w:ascii="Times New Roman" w:hAnsi="Times New Roman" w:cs="Times New Roman"/>
          <w:color w:val="000000"/>
          <w:sz w:val="31"/>
          <w:szCs w:val="31"/>
        </w:rPr>
        <w:t>FCDR-20××-×××××××</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20××</w:t>
      </w:r>
      <w:r>
        <w:rPr>
          <w:rFonts w:hint="eastAsia" w:ascii="仿宋_GB2312" w:eastAsia="仿宋_GB2312" w:cs="仿宋_GB2312"/>
          <w:color w:val="000000"/>
          <w:sz w:val="31"/>
          <w:szCs w:val="31"/>
        </w:rPr>
        <w:t>年</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月</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日发布，根据《肥城市人民政府关于公布行政规范性文件清理结果的通知》（肥政字〔</w:t>
      </w:r>
      <w:r>
        <w:rPr>
          <w:rFonts w:hint="default" w:ascii="Times New Roman" w:hAnsi="Times New Roman" w:cs="Times New Roman"/>
          <w:color w:val="000000"/>
          <w:sz w:val="31"/>
          <w:szCs w:val="31"/>
        </w:rPr>
        <w:t>2020</w:t>
      </w:r>
      <w:r>
        <w:rPr>
          <w:rFonts w:hint="eastAsia" w:ascii="仿宋_GB2312" w:eastAsia="仿宋_GB2312" w:cs="仿宋_GB2312"/>
          <w:color w:val="000000"/>
          <w:sz w:val="31"/>
          <w:szCs w:val="31"/>
        </w:rPr>
        <w:t>〕　号）的规定，有效期延长至</w:t>
      </w:r>
      <w:r>
        <w:rPr>
          <w:rFonts w:hint="default" w:ascii="Times New Roman" w:hAnsi="Times New Roman" w:cs="Times New Roman"/>
          <w:color w:val="000000"/>
          <w:sz w:val="31"/>
          <w:szCs w:val="31"/>
        </w:rPr>
        <w:t>20××</w:t>
      </w:r>
      <w:r>
        <w:rPr>
          <w:rFonts w:hint="eastAsia" w:ascii="仿宋_GB2312" w:eastAsia="仿宋_GB2312" w:cs="仿宋_GB2312"/>
          <w:color w:val="000000"/>
          <w:sz w:val="31"/>
          <w:szCs w:val="31"/>
        </w:rPr>
        <w:t>年</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月</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rPr>
        <w:t>肥城市人民政府办公室2020年7月17日印发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WM3ZDU3YTdjZjQ3NTQyNTM4YmY0ZGRhOGNlOWIifQ=="/>
  </w:docVars>
  <w:rsids>
    <w:rsidRoot w:val="184F11F3"/>
    <w:rsid w:val="184F11F3"/>
    <w:rsid w:val="6A50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2530</Words>
  <Characters>2897</Characters>
  <Lines>0</Lines>
  <Paragraphs>0</Paragraphs>
  <TotalTime>5</TotalTime>
  <ScaleCrop>false</ScaleCrop>
  <LinksUpToDate>false</LinksUpToDate>
  <CharactersWithSpaces>2921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2020-12-15T03:22:00Z</dcterms:created>
  <dc:creator>立十刀巾一</dc:creator>
  <cp:lastModifiedBy>emmmm</cp:lastModifiedBy>
  <dcterms:modified xsi:type="dcterms:W3CDTF">2023-03-14T07:54:52Z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EE7E588A42CC445E94CA6839B59AD6F3</vt:lpwstr>
  </property>
</Properties>
</file>