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E1" w:rsidRPr="00C2653E" w:rsidRDefault="00E54A66">
      <w:pPr>
        <w:widowControl/>
        <w:jc w:val="center"/>
        <w:rPr>
          <w:rFonts w:ascii="华文中宋" w:eastAsia="华文中宋" w:hAnsi="华文中宋" w:cs="宋体" w:hint="eastAsia"/>
          <w:b/>
          <w:bCs/>
          <w:color w:val="000000"/>
          <w:kern w:val="0"/>
          <w:sz w:val="44"/>
          <w:szCs w:val="44"/>
        </w:rPr>
      </w:pPr>
      <w:r w:rsidRPr="00C2653E">
        <w:rPr>
          <w:rFonts w:ascii="华文中宋" w:eastAsia="华文中宋" w:hAnsi="华文中宋" w:cs="宋体" w:hint="eastAsia"/>
          <w:b/>
          <w:bCs/>
          <w:color w:val="000000"/>
          <w:kern w:val="0"/>
          <w:sz w:val="44"/>
          <w:szCs w:val="44"/>
        </w:rPr>
        <w:t>医疗救助经办管理服务规程</w:t>
      </w:r>
    </w:p>
    <w:p w:rsidR="00434FE1" w:rsidRPr="00C2653E" w:rsidRDefault="00434FE1">
      <w:pPr>
        <w:widowControl/>
        <w:jc w:val="center"/>
        <w:rPr>
          <w:rFonts w:ascii="仿宋_GB2312" w:eastAsia="仿宋_GB2312" w:hAnsi="微软雅黑" w:cs="宋体" w:hint="eastAsia"/>
          <w:b/>
          <w:bCs/>
          <w:color w:val="000000"/>
          <w:kern w:val="0"/>
          <w:sz w:val="32"/>
          <w:szCs w:val="32"/>
        </w:rPr>
      </w:pPr>
    </w:p>
    <w:tbl>
      <w:tblPr>
        <w:tblW w:w="7556" w:type="dxa"/>
        <w:jc w:val="center"/>
        <w:tblCellSpacing w:w="15" w:type="dxa"/>
        <w:tblLayout w:type="fixed"/>
        <w:tblCellMar>
          <w:top w:w="15" w:type="dxa"/>
          <w:left w:w="15" w:type="dxa"/>
          <w:bottom w:w="15" w:type="dxa"/>
          <w:right w:w="15" w:type="dxa"/>
        </w:tblCellMar>
        <w:tblLook w:val="04A0"/>
      </w:tblPr>
      <w:tblGrid>
        <w:gridCol w:w="7556"/>
      </w:tblGrid>
      <w:tr w:rsidR="00434FE1" w:rsidRPr="00C2653E">
        <w:trPr>
          <w:tblCellSpacing w:w="15" w:type="dxa"/>
          <w:jc w:val="center"/>
        </w:trPr>
        <w:tc>
          <w:tcPr>
            <w:tcW w:w="7496" w:type="dxa"/>
            <w:vAlign w:val="center"/>
          </w:tcPr>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bookmarkStart w:id="0" w:name="_GoBack"/>
            <w:bookmarkEnd w:id="0"/>
            <w:r w:rsidRPr="00C2653E">
              <w:rPr>
                <w:rFonts w:ascii="仿宋_GB2312" w:eastAsia="仿宋_GB2312" w:hAnsi="宋体" w:cs="宋体" w:hint="eastAsia"/>
                <w:kern w:val="0"/>
                <w:sz w:val="32"/>
                <w:szCs w:val="32"/>
              </w:rPr>
              <w:t>一、救助对象</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（一）救助对象的范围。持有</w:t>
            </w:r>
            <w:r w:rsidRPr="00C2653E">
              <w:rPr>
                <w:rFonts w:ascii="仿宋_GB2312" w:eastAsia="仿宋_GB2312" w:hAnsi="宋体" w:cs="宋体" w:hint="eastAsia"/>
                <w:kern w:val="0"/>
                <w:sz w:val="32"/>
                <w:szCs w:val="32"/>
              </w:rPr>
              <w:t>泰安</w:t>
            </w:r>
            <w:r w:rsidRPr="00C2653E">
              <w:rPr>
                <w:rFonts w:ascii="仿宋_GB2312" w:eastAsia="仿宋_GB2312" w:hAnsi="宋体" w:cs="宋体" w:hint="eastAsia"/>
                <w:kern w:val="0"/>
                <w:sz w:val="32"/>
                <w:szCs w:val="32"/>
              </w:rPr>
              <w:t>市户籍、符合下列条件之一的基本医疗保险参保人员为医疗救助对象：</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1.</w:t>
            </w:r>
            <w:r w:rsidRPr="00C2653E">
              <w:rPr>
                <w:rFonts w:ascii="仿宋_GB2312" w:eastAsia="仿宋_GB2312" w:hAnsi="宋体" w:cs="宋体" w:hint="eastAsia"/>
                <w:kern w:val="0"/>
                <w:sz w:val="32"/>
                <w:szCs w:val="32"/>
              </w:rPr>
              <w:t>特困供养人员</w:t>
            </w: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 xml:space="preserve"> 2.</w:t>
            </w:r>
            <w:r w:rsidRPr="00C2653E">
              <w:rPr>
                <w:rFonts w:ascii="仿宋_GB2312" w:eastAsia="仿宋_GB2312" w:hAnsi="宋体" w:cs="宋体" w:hint="eastAsia"/>
                <w:kern w:val="0"/>
                <w:sz w:val="32"/>
                <w:szCs w:val="32"/>
              </w:rPr>
              <w:t>最低生活保障家庭成员</w:t>
            </w: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3.</w:t>
            </w:r>
            <w:r w:rsidRPr="00C2653E">
              <w:rPr>
                <w:rFonts w:ascii="仿宋_GB2312" w:eastAsia="仿宋_GB2312" w:hAnsi="宋体" w:cs="宋体" w:hint="eastAsia"/>
                <w:kern w:val="0"/>
                <w:sz w:val="32"/>
                <w:szCs w:val="32"/>
              </w:rPr>
              <w:t>最低生活保障边缘家庭成员</w:t>
            </w: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4.</w:t>
            </w:r>
            <w:r w:rsidRPr="00C2653E">
              <w:rPr>
                <w:rFonts w:ascii="仿宋_GB2312" w:eastAsia="仿宋_GB2312" w:hAnsi="宋体" w:cs="宋体" w:hint="eastAsia"/>
                <w:kern w:val="0"/>
                <w:sz w:val="32"/>
                <w:szCs w:val="32"/>
              </w:rPr>
              <w:t>返贫致贫人员，</w:t>
            </w:r>
            <w:r w:rsidRPr="00C2653E">
              <w:rPr>
                <w:rFonts w:ascii="仿宋_GB2312" w:eastAsia="仿宋_GB2312" w:hAnsi="宋体" w:cs="宋体" w:hint="eastAsia"/>
                <w:kern w:val="0"/>
                <w:sz w:val="32"/>
                <w:szCs w:val="32"/>
              </w:rPr>
              <w:t xml:space="preserve">5. </w:t>
            </w:r>
            <w:r w:rsidRPr="00C2653E">
              <w:rPr>
                <w:rFonts w:ascii="仿宋_GB2312" w:eastAsia="仿宋_GB2312" w:hAnsi="宋体" w:cs="宋体" w:hint="eastAsia"/>
                <w:kern w:val="0"/>
                <w:sz w:val="32"/>
                <w:szCs w:val="32"/>
              </w:rPr>
              <w:t>防止返贫监测帮扶对象（突发严重困难户、边缘易致贫户、脱贫不稳定户）。</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（二）救助对象的确认：</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1.</w:t>
            </w:r>
            <w:r w:rsidRPr="00C2653E">
              <w:rPr>
                <w:rFonts w:ascii="仿宋_GB2312" w:eastAsia="仿宋_GB2312" w:hAnsi="宋体" w:cs="宋体" w:hint="eastAsia"/>
                <w:kern w:val="0"/>
                <w:sz w:val="32"/>
                <w:szCs w:val="32"/>
              </w:rPr>
              <w:t>特困供养人员、最低生活保障家庭、最低生活保障边缘家庭成员根据市民政局的认定结果予以救助；</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2.</w:t>
            </w:r>
            <w:r w:rsidRPr="00C2653E">
              <w:rPr>
                <w:rFonts w:ascii="仿宋_GB2312" w:eastAsia="仿宋_GB2312" w:hAnsi="宋体" w:cs="宋体" w:hint="eastAsia"/>
                <w:kern w:val="0"/>
                <w:sz w:val="32"/>
                <w:szCs w:val="32"/>
              </w:rPr>
              <w:t xml:space="preserve"> </w:t>
            </w:r>
            <w:r w:rsidRPr="00C2653E">
              <w:rPr>
                <w:rFonts w:ascii="仿宋_GB2312" w:eastAsia="仿宋_GB2312" w:hAnsi="宋体" w:cs="宋体" w:hint="eastAsia"/>
                <w:kern w:val="0"/>
                <w:sz w:val="32"/>
                <w:szCs w:val="32"/>
              </w:rPr>
              <w:t>返贫致贫人员，防止返贫监测帮扶对象（突发严重困难户，边缘易致贫户，脱贫不稳定户）</w:t>
            </w:r>
            <w:r w:rsidRPr="00C2653E">
              <w:rPr>
                <w:rFonts w:ascii="仿宋_GB2312" w:eastAsia="仿宋_GB2312" w:hAnsi="宋体" w:cs="宋体" w:hint="eastAsia"/>
                <w:kern w:val="0"/>
                <w:sz w:val="32"/>
                <w:szCs w:val="32"/>
              </w:rPr>
              <w:t>根据市</w:t>
            </w:r>
            <w:r w:rsidRPr="00C2653E">
              <w:rPr>
                <w:rFonts w:ascii="仿宋_GB2312" w:eastAsia="仿宋_GB2312" w:hAnsi="宋体" w:cs="宋体" w:hint="eastAsia"/>
                <w:kern w:val="0"/>
                <w:sz w:val="32"/>
                <w:szCs w:val="32"/>
              </w:rPr>
              <w:t>乡村振兴</w:t>
            </w:r>
            <w:r w:rsidRPr="00C2653E">
              <w:rPr>
                <w:rFonts w:ascii="仿宋_GB2312" w:eastAsia="仿宋_GB2312" w:hAnsi="宋体" w:cs="宋体" w:hint="eastAsia"/>
                <w:kern w:val="0"/>
                <w:sz w:val="32"/>
                <w:szCs w:val="32"/>
              </w:rPr>
              <w:t>局的认定结果予以救助；</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二、救助标准</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宋体" w:cs="宋体" w:hint="eastAsia"/>
                <w:kern w:val="0"/>
                <w:sz w:val="32"/>
                <w:szCs w:val="32"/>
              </w:rPr>
              <w:t>（一）资助参保。</w:t>
            </w:r>
            <w:r w:rsidRPr="00C2653E">
              <w:rPr>
                <w:rFonts w:ascii="仿宋_GB2312" w:eastAsia="仿宋_GB2312" w:hAnsiTheme="minorEastAsia" w:hint="eastAsia"/>
                <w:sz w:val="32"/>
                <w:szCs w:val="32"/>
              </w:rPr>
              <w:t>对特困人员、低保对象参加</w:t>
            </w:r>
            <w:r w:rsidRPr="00C2653E">
              <w:rPr>
                <w:rFonts w:ascii="仿宋_GB2312" w:eastAsia="仿宋_GB2312" w:hAnsiTheme="minorEastAsia" w:hint="eastAsia"/>
                <w:sz w:val="32"/>
                <w:szCs w:val="32"/>
              </w:rPr>
              <w:t>居</w:t>
            </w:r>
            <w:r w:rsidRPr="00C2653E">
              <w:rPr>
                <w:rFonts w:ascii="仿宋_GB2312" w:eastAsia="仿宋_GB2312" w:hAnsiTheme="minorEastAsia" w:hint="eastAsia"/>
                <w:sz w:val="32"/>
                <w:szCs w:val="32"/>
              </w:rPr>
              <w:lastRenderedPageBreak/>
              <w:t>民基本医疗保险</w:t>
            </w:r>
            <w:r w:rsidRPr="00C2653E">
              <w:rPr>
                <w:rFonts w:ascii="仿宋_GB2312" w:eastAsia="仿宋_GB2312" w:hAnsiTheme="minorEastAsia" w:hint="eastAsia"/>
                <w:sz w:val="32"/>
                <w:szCs w:val="32"/>
              </w:rPr>
              <w:t>个人缴费部分按照居民参保一档标准给予补贴。脱贫攻坚过渡期内对低保边缘家庭成员及防止返贫监测帮扶对象等易返贫致贫人口和返贫致贫人口个人缴费部分按照居民参保二档标准的</w:t>
            </w:r>
            <w:r w:rsidRPr="00C2653E">
              <w:rPr>
                <w:rFonts w:ascii="仿宋_GB2312" w:eastAsia="仿宋_GB2312" w:hAnsiTheme="minorEastAsia" w:hint="eastAsia"/>
                <w:sz w:val="32"/>
                <w:szCs w:val="32"/>
              </w:rPr>
              <w:t>50%</w:t>
            </w:r>
            <w:r w:rsidRPr="00C2653E">
              <w:rPr>
                <w:rFonts w:ascii="仿宋_GB2312" w:eastAsia="仿宋_GB2312" w:hAnsiTheme="minorEastAsia" w:hint="eastAsia"/>
                <w:sz w:val="32"/>
                <w:szCs w:val="32"/>
              </w:rPr>
              <w:t>给予补贴。对不属于上述范围的脱贫人口，不再享受医疗救助资助参保政策。</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二</w:t>
            </w:r>
            <w:r w:rsidRPr="00C2653E">
              <w:rPr>
                <w:rFonts w:ascii="仿宋_GB2312" w:eastAsia="仿宋_GB2312" w:hAnsi="宋体" w:cs="宋体" w:hint="eastAsia"/>
                <w:kern w:val="0"/>
                <w:sz w:val="32"/>
                <w:szCs w:val="32"/>
              </w:rPr>
              <w:t>）</w:t>
            </w:r>
            <w:r w:rsidRPr="00C2653E">
              <w:rPr>
                <w:rFonts w:ascii="仿宋_GB2312" w:eastAsia="仿宋_GB2312" w:hAnsiTheme="minorEastAsia" w:hint="eastAsia"/>
                <w:sz w:val="32"/>
                <w:szCs w:val="32"/>
              </w:rPr>
              <w:t>住院救助。对特困人员、低保对象和返贫致贫人口，不设起付线。特困人员、低保对象、返贫致贫人员及其他救助对象患病住院治疗的，经基本医疗保险报销（补偿）、大病（大额）</w:t>
            </w:r>
            <w:r w:rsidRPr="00C2653E">
              <w:rPr>
                <w:rFonts w:ascii="仿宋_GB2312" w:eastAsia="仿宋_GB2312" w:hAnsiTheme="minorEastAsia" w:hint="eastAsia"/>
                <w:sz w:val="32"/>
                <w:szCs w:val="32"/>
              </w:rPr>
              <w:t>保险报销后，政策范围内个人负担费用按照下列标准实施救助：</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1</w:t>
            </w:r>
            <w:r w:rsidRPr="00C2653E">
              <w:rPr>
                <w:rFonts w:ascii="仿宋_GB2312" w:eastAsia="仿宋_GB2312" w:hAnsiTheme="minorEastAsia" w:hint="eastAsia"/>
                <w:sz w:val="32"/>
                <w:szCs w:val="32"/>
              </w:rPr>
              <w:t>）特困人员。经基本医保、大病保险报销后的个人自负合规医疗费用按照</w:t>
            </w:r>
            <w:r w:rsidRPr="00C2653E">
              <w:rPr>
                <w:rFonts w:ascii="仿宋_GB2312" w:eastAsia="仿宋_GB2312" w:hAnsiTheme="minorEastAsia" w:hint="eastAsia"/>
                <w:sz w:val="32"/>
                <w:szCs w:val="32"/>
              </w:rPr>
              <w:t>100%</w:t>
            </w:r>
            <w:r w:rsidRPr="00C2653E">
              <w:rPr>
                <w:rFonts w:ascii="仿宋_GB2312" w:eastAsia="仿宋_GB2312" w:hAnsiTheme="minorEastAsia" w:hint="eastAsia"/>
                <w:sz w:val="32"/>
                <w:szCs w:val="32"/>
              </w:rPr>
              <w:t>的比例给予救助。个人年救助封顶线为</w:t>
            </w:r>
            <w:r w:rsidRPr="00C2653E">
              <w:rPr>
                <w:rFonts w:ascii="仿宋_GB2312" w:eastAsia="仿宋_GB2312" w:hAnsiTheme="minorEastAsia" w:hint="eastAsia"/>
                <w:sz w:val="32"/>
                <w:szCs w:val="32"/>
              </w:rPr>
              <w:t>30000</w:t>
            </w:r>
            <w:r w:rsidRPr="00C2653E">
              <w:rPr>
                <w:rFonts w:ascii="仿宋_GB2312" w:eastAsia="仿宋_GB2312" w:hAnsiTheme="minorEastAsia" w:hint="eastAsia"/>
                <w:sz w:val="32"/>
                <w:szCs w:val="32"/>
              </w:rPr>
              <w:t>元。</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2</w:t>
            </w:r>
            <w:r w:rsidRPr="00C2653E">
              <w:rPr>
                <w:rFonts w:ascii="仿宋_GB2312" w:eastAsia="仿宋_GB2312" w:hAnsiTheme="minorEastAsia" w:hint="eastAsia"/>
                <w:sz w:val="32"/>
                <w:szCs w:val="32"/>
              </w:rPr>
              <w:t>）城乡低保对象、返贫致贫人员。经基本医保、大病保险报销后的个人自负合规医疗费用按照</w:t>
            </w:r>
            <w:r w:rsidRPr="00C2653E">
              <w:rPr>
                <w:rFonts w:ascii="仿宋_GB2312" w:eastAsia="仿宋_GB2312" w:hAnsiTheme="minorEastAsia" w:hint="eastAsia"/>
                <w:sz w:val="32"/>
                <w:szCs w:val="32"/>
              </w:rPr>
              <w:t>70%</w:t>
            </w:r>
            <w:r w:rsidRPr="00C2653E">
              <w:rPr>
                <w:rFonts w:ascii="仿宋_GB2312" w:eastAsia="仿宋_GB2312" w:hAnsiTheme="minorEastAsia" w:hint="eastAsia"/>
                <w:sz w:val="32"/>
                <w:szCs w:val="32"/>
              </w:rPr>
              <w:t>的比例给予医疗救助。个人年救助封顶线为</w:t>
            </w:r>
            <w:r w:rsidRPr="00C2653E">
              <w:rPr>
                <w:rFonts w:ascii="仿宋_GB2312" w:eastAsia="仿宋_GB2312" w:hAnsiTheme="minorEastAsia" w:hint="eastAsia"/>
                <w:sz w:val="32"/>
                <w:szCs w:val="32"/>
              </w:rPr>
              <w:t>30000</w:t>
            </w:r>
            <w:r w:rsidRPr="00C2653E">
              <w:rPr>
                <w:rFonts w:ascii="仿宋_GB2312" w:eastAsia="仿宋_GB2312" w:hAnsiTheme="minorEastAsia" w:hint="eastAsia"/>
                <w:sz w:val="32"/>
                <w:szCs w:val="32"/>
              </w:rPr>
              <w:t>元。</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3</w:t>
            </w:r>
            <w:r w:rsidRPr="00C2653E">
              <w:rPr>
                <w:rFonts w:ascii="仿宋_GB2312" w:eastAsia="仿宋_GB2312" w:hAnsiTheme="minorEastAsia" w:hint="eastAsia"/>
                <w:sz w:val="32"/>
                <w:szCs w:val="32"/>
              </w:rPr>
              <w:t>）低保边缘家庭成员、脱贫不稳定户、边缘易致贫户，突发严重困难户。经基本医保、大病保险报销后的个人自付住院合规医疗费用在</w:t>
            </w:r>
            <w:r w:rsidRPr="00C2653E">
              <w:rPr>
                <w:rFonts w:ascii="仿宋_GB2312" w:eastAsia="仿宋_GB2312" w:hAnsiTheme="minorEastAsia" w:hint="eastAsia"/>
                <w:sz w:val="32"/>
                <w:szCs w:val="32"/>
              </w:rPr>
              <w:t>3000</w:t>
            </w:r>
            <w:r w:rsidRPr="00C2653E">
              <w:rPr>
                <w:rFonts w:ascii="仿宋_GB2312" w:eastAsia="仿宋_GB2312" w:hAnsiTheme="minorEastAsia" w:hint="eastAsia"/>
                <w:sz w:val="32"/>
                <w:szCs w:val="32"/>
              </w:rPr>
              <w:t>元以上的部分按照</w:t>
            </w:r>
            <w:r w:rsidRPr="00C2653E">
              <w:rPr>
                <w:rFonts w:ascii="仿宋_GB2312" w:eastAsia="仿宋_GB2312" w:hAnsiTheme="minorEastAsia" w:hint="eastAsia"/>
                <w:sz w:val="32"/>
                <w:szCs w:val="32"/>
              </w:rPr>
              <w:t>50%</w:t>
            </w:r>
            <w:r w:rsidRPr="00C2653E">
              <w:rPr>
                <w:rFonts w:ascii="仿宋_GB2312" w:eastAsia="仿宋_GB2312" w:hAnsiTheme="minorEastAsia" w:hint="eastAsia"/>
                <w:sz w:val="32"/>
                <w:szCs w:val="32"/>
              </w:rPr>
              <w:t>的比例给予医疗救助，个人年救助封顶线为</w:t>
            </w:r>
            <w:r w:rsidRPr="00C2653E">
              <w:rPr>
                <w:rFonts w:ascii="仿宋_GB2312" w:eastAsia="仿宋_GB2312" w:hAnsiTheme="minorEastAsia" w:hint="eastAsia"/>
                <w:sz w:val="32"/>
                <w:szCs w:val="32"/>
              </w:rPr>
              <w:t>10000</w:t>
            </w:r>
            <w:r w:rsidRPr="00C2653E">
              <w:rPr>
                <w:rFonts w:ascii="仿宋_GB2312" w:eastAsia="仿宋_GB2312" w:hAnsiTheme="minorEastAsia" w:hint="eastAsia"/>
                <w:sz w:val="32"/>
                <w:szCs w:val="32"/>
              </w:rPr>
              <w:t>元。</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hint="eastAsia"/>
                <w:sz w:val="32"/>
                <w:szCs w:val="32"/>
              </w:rPr>
              <w:t>（三）重特大疾病医疗再救助。特困人员、低保</w:t>
            </w:r>
            <w:r w:rsidRPr="00C2653E">
              <w:rPr>
                <w:rFonts w:ascii="仿宋_GB2312" w:eastAsia="仿宋_GB2312" w:hAnsiTheme="minorEastAsia" w:hint="eastAsia"/>
                <w:sz w:val="32"/>
                <w:szCs w:val="32"/>
              </w:rPr>
              <w:lastRenderedPageBreak/>
              <w:t>对象、返贫致贫人员因住院发生的政策范围内医疗费用支出，经过基本医保、大病保险、医疗救助报销后，个人负担合规医疗费用超过</w:t>
            </w:r>
            <w:r w:rsidRPr="00C2653E">
              <w:rPr>
                <w:rFonts w:ascii="仿宋_GB2312" w:eastAsia="仿宋_GB2312" w:hAnsiTheme="minorEastAsia" w:hint="eastAsia"/>
                <w:sz w:val="32"/>
                <w:szCs w:val="32"/>
              </w:rPr>
              <w:t>5000</w:t>
            </w:r>
            <w:r w:rsidRPr="00C2653E">
              <w:rPr>
                <w:rFonts w:ascii="仿宋_GB2312" w:eastAsia="仿宋_GB2312" w:hAnsiTheme="minorEastAsia" w:hint="eastAsia"/>
                <w:sz w:val="32"/>
                <w:szCs w:val="32"/>
              </w:rPr>
              <w:t>元以上的部分，按照</w:t>
            </w:r>
            <w:r w:rsidRPr="00C2653E">
              <w:rPr>
                <w:rFonts w:ascii="仿宋_GB2312" w:eastAsia="仿宋_GB2312" w:hAnsiTheme="minorEastAsia" w:hint="eastAsia"/>
                <w:sz w:val="32"/>
                <w:szCs w:val="32"/>
              </w:rPr>
              <w:t>70%</w:t>
            </w:r>
            <w:r w:rsidRPr="00C2653E">
              <w:rPr>
                <w:rFonts w:ascii="仿宋_GB2312" w:eastAsia="仿宋_GB2312" w:hAnsiTheme="minorEastAsia" w:hint="eastAsia"/>
                <w:sz w:val="32"/>
                <w:szCs w:val="32"/>
              </w:rPr>
              <w:t>的比例给予再救助。年度累计救助最高限额</w:t>
            </w:r>
            <w:r w:rsidRPr="00C2653E">
              <w:rPr>
                <w:rFonts w:ascii="仿宋_GB2312" w:eastAsia="仿宋_GB2312" w:hAnsiTheme="minorEastAsia" w:hint="eastAsia"/>
                <w:sz w:val="32"/>
                <w:szCs w:val="32"/>
              </w:rPr>
              <w:t>20000</w:t>
            </w:r>
            <w:r w:rsidRPr="00C2653E">
              <w:rPr>
                <w:rFonts w:ascii="仿宋_GB2312" w:eastAsia="仿宋_GB2312" w:hAnsiTheme="minorEastAsia" w:hint="eastAsia"/>
                <w:sz w:val="32"/>
                <w:szCs w:val="32"/>
              </w:rPr>
              <w:t>元。在脱贫攻坚过渡期内，对低保边缘家庭成员、</w:t>
            </w:r>
            <w:r w:rsidRPr="00C2653E">
              <w:rPr>
                <w:rFonts w:ascii="仿宋_GB2312" w:eastAsia="仿宋_GB2312" w:hAnsi="宋体" w:cs="宋体" w:hint="eastAsia"/>
                <w:kern w:val="0"/>
                <w:sz w:val="32"/>
                <w:szCs w:val="32"/>
              </w:rPr>
              <w:t>防止返贫监测帮扶对象（突发严重困难户、边缘易致贫户、脱贫不稳定户）</w:t>
            </w:r>
            <w:r w:rsidRPr="00C2653E">
              <w:rPr>
                <w:rFonts w:ascii="仿宋_GB2312" w:eastAsia="仿宋_GB2312" w:hAnsiTheme="minorEastAsia" w:hint="eastAsia"/>
                <w:sz w:val="32"/>
                <w:szCs w:val="32"/>
              </w:rPr>
              <w:t>经过基本医保、大病保险、医疗救助报销后，个人负担合规医疗费用超过</w:t>
            </w:r>
            <w:r w:rsidRPr="00C2653E">
              <w:rPr>
                <w:rFonts w:ascii="仿宋_GB2312" w:eastAsia="仿宋_GB2312" w:hAnsiTheme="minorEastAsia" w:hint="eastAsia"/>
                <w:sz w:val="32"/>
                <w:szCs w:val="32"/>
              </w:rPr>
              <w:t>10000</w:t>
            </w:r>
            <w:r w:rsidRPr="00C2653E">
              <w:rPr>
                <w:rFonts w:ascii="仿宋_GB2312" w:eastAsia="仿宋_GB2312" w:hAnsiTheme="minorEastAsia" w:hint="eastAsia"/>
                <w:sz w:val="32"/>
                <w:szCs w:val="32"/>
              </w:rPr>
              <w:t>元以上的部分，按照</w:t>
            </w:r>
            <w:r w:rsidRPr="00C2653E">
              <w:rPr>
                <w:rFonts w:ascii="仿宋_GB2312" w:eastAsia="仿宋_GB2312" w:hAnsiTheme="minorEastAsia" w:hint="eastAsia"/>
                <w:sz w:val="32"/>
                <w:szCs w:val="32"/>
              </w:rPr>
              <w:t>70%</w:t>
            </w:r>
            <w:r w:rsidRPr="00C2653E">
              <w:rPr>
                <w:rFonts w:ascii="仿宋_GB2312" w:eastAsia="仿宋_GB2312" w:hAnsiTheme="minorEastAsia" w:hint="eastAsia"/>
                <w:sz w:val="32"/>
                <w:szCs w:val="32"/>
              </w:rPr>
              <w:t>的比例给予</w:t>
            </w:r>
            <w:r w:rsidRPr="00C2653E">
              <w:rPr>
                <w:rFonts w:ascii="仿宋_GB2312" w:eastAsia="仿宋_GB2312" w:hAnsiTheme="minorEastAsia" w:hint="eastAsia"/>
                <w:sz w:val="32"/>
                <w:szCs w:val="32"/>
              </w:rPr>
              <w:t>再救助。年度累计救助最高限额</w:t>
            </w:r>
            <w:r w:rsidRPr="00C2653E">
              <w:rPr>
                <w:rFonts w:ascii="仿宋_GB2312" w:eastAsia="仿宋_GB2312" w:hAnsiTheme="minorEastAsia" w:hint="eastAsia"/>
                <w:sz w:val="32"/>
                <w:szCs w:val="32"/>
              </w:rPr>
              <w:t>20000</w:t>
            </w:r>
            <w:r w:rsidRPr="00C2653E">
              <w:rPr>
                <w:rFonts w:ascii="仿宋_GB2312" w:eastAsia="仿宋_GB2312" w:hAnsiTheme="minorEastAsia" w:hint="eastAsia"/>
                <w:sz w:val="32"/>
                <w:szCs w:val="32"/>
              </w:rPr>
              <w:t>元。</w:t>
            </w:r>
          </w:p>
          <w:p w:rsidR="00434FE1" w:rsidRPr="00C2653E" w:rsidRDefault="00E54A66" w:rsidP="00C2653E">
            <w:pPr>
              <w:spacing w:line="60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hint="eastAsia"/>
                <w:sz w:val="32"/>
                <w:szCs w:val="32"/>
              </w:rPr>
              <w:t>（四）门诊慢特病救助。因患慢性病需要长期服药或者患重特大疾病需要长期门诊治疗、导致自付费用较高的特困人员、低保对象、返贫致贫人员按照基本医疗保险政策确定的门诊慢性病范围，给予门诊慢特病救助。医疗救助对象门诊慢特病医疗救助（含再救助）与住院医疗救助的起付标准、限额，累计计入年度医疗救助起付标准、限额。特困人员、低保对象和返贫致贫人员一个医疗年度政策范围内个人自付费用按照住院医疗救助的标准执行。每人一个年度内门慢和住院累计救助金额不超过</w:t>
            </w:r>
            <w:r w:rsidRPr="00C2653E">
              <w:rPr>
                <w:rFonts w:ascii="仿宋_GB2312" w:eastAsia="仿宋_GB2312" w:hAnsiTheme="minorEastAsia" w:hint="eastAsia"/>
                <w:sz w:val="32"/>
                <w:szCs w:val="32"/>
              </w:rPr>
              <w:t>3</w:t>
            </w:r>
            <w:r w:rsidRPr="00C2653E">
              <w:rPr>
                <w:rFonts w:ascii="仿宋_GB2312" w:eastAsia="仿宋_GB2312" w:hAnsiTheme="minorEastAsia" w:hint="eastAsia"/>
                <w:sz w:val="32"/>
                <w:szCs w:val="32"/>
              </w:rPr>
              <w:t>3000</w:t>
            </w:r>
            <w:r w:rsidRPr="00C2653E">
              <w:rPr>
                <w:rFonts w:ascii="仿宋_GB2312" w:eastAsia="仿宋_GB2312" w:hAnsiTheme="minorEastAsia" w:hint="eastAsia"/>
                <w:sz w:val="32"/>
                <w:szCs w:val="32"/>
              </w:rPr>
              <w:t>元。</w:t>
            </w:r>
          </w:p>
          <w:p w:rsidR="00434FE1" w:rsidRPr="00C2653E" w:rsidRDefault="00E54A66" w:rsidP="00C2653E">
            <w:pPr>
              <w:spacing w:before="3" w:line="346" w:lineRule="auto"/>
              <w:ind w:firstLineChars="150" w:firstLine="480"/>
              <w:rPr>
                <w:rFonts w:ascii="仿宋_GB2312" w:eastAsia="仿宋_GB2312" w:hAnsiTheme="minorEastAsia" w:hint="eastAsia"/>
                <w:b/>
                <w:bCs/>
                <w:sz w:val="32"/>
                <w:szCs w:val="32"/>
              </w:rPr>
            </w:pPr>
            <w:r w:rsidRPr="00C2653E">
              <w:rPr>
                <w:rFonts w:ascii="仿宋_GB2312" w:eastAsia="仿宋_GB2312" w:hAnsiTheme="minorEastAsia" w:hint="eastAsia"/>
                <w:sz w:val="32"/>
                <w:szCs w:val="32"/>
              </w:rPr>
              <w:t>（五）</w:t>
            </w:r>
            <w:r w:rsidRPr="00C2653E">
              <w:rPr>
                <w:rFonts w:ascii="仿宋_GB2312" w:eastAsia="仿宋_GB2312" w:hAnsiTheme="minorEastAsia" w:hint="eastAsia"/>
                <w:bCs/>
                <w:sz w:val="32"/>
                <w:szCs w:val="32"/>
              </w:rPr>
              <w:t>苯丙酮尿症</w:t>
            </w:r>
            <w:r w:rsidRPr="00C2653E">
              <w:rPr>
                <w:rFonts w:ascii="仿宋_GB2312" w:eastAsia="仿宋_GB2312" w:hAnsiTheme="minorEastAsia" w:hint="eastAsia"/>
                <w:bCs/>
                <w:sz w:val="32"/>
                <w:szCs w:val="32"/>
              </w:rPr>
              <w:t>。</w:t>
            </w:r>
            <w:r w:rsidRPr="00C2653E">
              <w:rPr>
                <w:rFonts w:ascii="仿宋_GB2312" w:eastAsia="仿宋_GB2312" w:hAnsiTheme="minorEastAsia" w:hint="eastAsia"/>
                <w:sz w:val="32"/>
                <w:szCs w:val="32"/>
              </w:rPr>
              <w:t>苯丙酮尿症患者治疗所需特殊食品</w:t>
            </w: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限制苯丙氨酸成分的配方粉、米、面等</w:t>
            </w: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费用纳</w:t>
            </w:r>
            <w:r w:rsidRPr="00C2653E">
              <w:rPr>
                <w:rFonts w:ascii="仿宋_GB2312" w:eastAsia="仿宋_GB2312" w:hAnsiTheme="minorEastAsia" w:hint="eastAsia"/>
                <w:sz w:val="32"/>
                <w:szCs w:val="32"/>
              </w:rPr>
              <w:lastRenderedPageBreak/>
              <w:t>入医疗救助基金范围。对</w:t>
            </w:r>
            <w:r w:rsidRPr="00C2653E">
              <w:rPr>
                <w:rFonts w:ascii="仿宋_GB2312" w:eastAsia="仿宋_GB2312" w:hAnsiTheme="minorEastAsia" w:hint="eastAsia"/>
                <w:sz w:val="32"/>
                <w:szCs w:val="32"/>
              </w:rPr>
              <w:t>18</w:t>
            </w:r>
            <w:r w:rsidRPr="00C2653E">
              <w:rPr>
                <w:rFonts w:ascii="仿宋_GB2312" w:eastAsia="仿宋_GB2312" w:hAnsiTheme="minorEastAsia" w:hint="eastAsia"/>
                <w:sz w:val="32"/>
                <w:szCs w:val="32"/>
              </w:rPr>
              <w:t>岁及以下患者相关费用按</w:t>
            </w:r>
            <w:r w:rsidRPr="00C2653E">
              <w:rPr>
                <w:rFonts w:ascii="仿宋_GB2312" w:eastAsia="仿宋_GB2312" w:hAnsiTheme="minorEastAsia" w:hint="eastAsia"/>
                <w:sz w:val="32"/>
                <w:szCs w:val="32"/>
              </w:rPr>
              <w:t>75%</w:t>
            </w:r>
            <w:r w:rsidRPr="00C2653E">
              <w:rPr>
                <w:rFonts w:ascii="仿宋_GB2312" w:eastAsia="仿宋_GB2312" w:hAnsiTheme="minorEastAsia" w:hint="eastAsia"/>
                <w:sz w:val="32"/>
                <w:szCs w:val="32"/>
              </w:rPr>
              <w:t>的比例救助</w:t>
            </w: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年度救助限额为</w:t>
            </w:r>
            <w:r w:rsidRPr="00C2653E">
              <w:rPr>
                <w:rFonts w:ascii="仿宋_GB2312" w:eastAsia="仿宋_GB2312" w:hAnsiTheme="minorEastAsia" w:hint="eastAsia"/>
                <w:sz w:val="32"/>
                <w:szCs w:val="32"/>
              </w:rPr>
              <w:t>1.5</w:t>
            </w:r>
            <w:r w:rsidRPr="00C2653E">
              <w:rPr>
                <w:rFonts w:ascii="仿宋_GB2312" w:eastAsia="仿宋_GB2312" w:hAnsiTheme="minorEastAsia" w:hint="eastAsia"/>
                <w:sz w:val="32"/>
                <w:szCs w:val="32"/>
              </w:rPr>
              <w:t>万元；</w:t>
            </w:r>
            <w:r w:rsidRPr="00C2653E">
              <w:rPr>
                <w:rFonts w:ascii="仿宋_GB2312" w:eastAsia="仿宋_GB2312" w:hAnsiTheme="minorEastAsia" w:hint="eastAsia"/>
                <w:sz w:val="32"/>
                <w:szCs w:val="32"/>
              </w:rPr>
              <w:t>18</w:t>
            </w:r>
            <w:r w:rsidRPr="00C2653E">
              <w:rPr>
                <w:rFonts w:ascii="仿宋_GB2312" w:eastAsia="仿宋_GB2312" w:hAnsiTheme="minorEastAsia" w:hint="eastAsia"/>
                <w:sz w:val="32"/>
                <w:szCs w:val="32"/>
              </w:rPr>
              <w:t>岁以上患者相关费用按</w:t>
            </w:r>
            <w:r w:rsidRPr="00C2653E">
              <w:rPr>
                <w:rFonts w:ascii="仿宋_GB2312" w:eastAsia="仿宋_GB2312" w:hAnsiTheme="minorEastAsia" w:hint="eastAsia"/>
                <w:sz w:val="32"/>
                <w:szCs w:val="32"/>
              </w:rPr>
              <w:t>75%</w:t>
            </w:r>
            <w:r w:rsidRPr="00C2653E">
              <w:rPr>
                <w:rFonts w:ascii="仿宋_GB2312" w:eastAsia="仿宋_GB2312" w:hAnsiTheme="minorEastAsia" w:hint="eastAsia"/>
                <w:sz w:val="32"/>
                <w:szCs w:val="32"/>
              </w:rPr>
              <w:t>的比例支付</w:t>
            </w:r>
            <w:r w:rsidRPr="00C2653E">
              <w:rPr>
                <w:rFonts w:ascii="仿宋_GB2312" w:eastAsia="仿宋_GB2312" w:hAnsiTheme="minorEastAsia" w:hint="eastAsia"/>
                <w:sz w:val="32"/>
                <w:szCs w:val="32"/>
              </w:rPr>
              <w:t>,</w:t>
            </w:r>
            <w:r w:rsidRPr="00C2653E">
              <w:rPr>
                <w:rFonts w:ascii="仿宋_GB2312" w:eastAsia="仿宋_GB2312" w:hAnsiTheme="minorEastAsia" w:hint="eastAsia"/>
                <w:sz w:val="32"/>
                <w:szCs w:val="32"/>
              </w:rPr>
              <w:t>年度救助限额为</w:t>
            </w:r>
            <w:r w:rsidRPr="00C2653E">
              <w:rPr>
                <w:rFonts w:ascii="仿宋_GB2312" w:eastAsia="仿宋_GB2312" w:hAnsiTheme="minorEastAsia" w:hint="eastAsia"/>
                <w:sz w:val="32"/>
                <w:szCs w:val="32"/>
              </w:rPr>
              <w:t>1.8</w:t>
            </w:r>
            <w:r w:rsidRPr="00C2653E">
              <w:rPr>
                <w:rFonts w:ascii="仿宋_GB2312" w:eastAsia="仿宋_GB2312" w:hAnsiTheme="minorEastAsia" w:hint="eastAsia"/>
                <w:sz w:val="32"/>
                <w:szCs w:val="32"/>
              </w:rPr>
              <w:t>万元。</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三、结算方式</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（一）实时</w:t>
            </w:r>
            <w:r w:rsidRPr="00C2653E">
              <w:rPr>
                <w:rFonts w:ascii="仿宋_GB2312" w:eastAsia="仿宋_GB2312" w:hAnsi="宋体" w:cs="宋体" w:hint="eastAsia"/>
                <w:kern w:val="0"/>
                <w:sz w:val="32"/>
                <w:szCs w:val="32"/>
              </w:rPr>
              <w:t>结算</w:t>
            </w:r>
            <w:r w:rsidRPr="00C2653E">
              <w:rPr>
                <w:rFonts w:ascii="仿宋_GB2312" w:eastAsia="仿宋_GB2312" w:hAnsi="宋体" w:cs="宋体" w:hint="eastAsia"/>
                <w:kern w:val="0"/>
                <w:sz w:val="32"/>
                <w:szCs w:val="32"/>
              </w:rPr>
              <w:t>。救助对象</w:t>
            </w:r>
            <w:r w:rsidRPr="00C2653E">
              <w:rPr>
                <w:rFonts w:ascii="仿宋_GB2312" w:eastAsia="仿宋_GB2312" w:hAnsi="宋体" w:cs="宋体" w:hint="eastAsia"/>
                <w:kern w:val="0"/>
                <w:sz w:val="32"/>
                <w:szCs w:val="32"/>
              </w:rPr>
              <w:t>可在全市医保定点机构</w:t>
            </w:r>
            <w:r w:rsidRPr="00C2653E">
              <w:rPr>
                <w:rFonts w:ascii="仿宋_GB2312" w:eastAsia="仿宋_GB2312" w:hAnsi="宋体" w:cs="宋体" w:hint="eastAsia"/>
                <w:kern w:val="0"/>
                <w:sz w:val="32"/>
                <w:szCs w:val="32"/>
              </w:rPr>
              <w:t>在基本医疗保险结算时同步医疗救助结算，医疗救助资金由定点机构和</w:t>
            </w:r>
            <w:r w:rsidRPr="00C2653E">
              <w:rPr>
                <w:rFonts w:ascii="仿宋_GB2312" w:eastAsia="仿宋_GB2312" w:hAnsi="宋体" w:cs="宋体" w:hint="eastAsia"/>
                <w:kern w:val="0"/>
                <w:sz w:val="32"/>
                <w:szCs w:val="32"/>
              </w:rPr>
              <w:t>各县区</w:t>
            </w:r>
            <w:r w:rsidRPr="00C2653E">
              <w:rPr>
                <w:rFonts w:ascii="仿宋_GB2312" w:eastAsia="仿宋_GB2312" w:hAnsi="宋体" w:cs="宋体" w:hint="eastAsia"/>
                <w:kern w:val="0"/>
                <w:sz w:val="32"/>
                <w:szCs w:val="32"/>
              </w:rPr>
              <w:t>医疗保险</w:t>
            </w:r>
            <w:r w:rsidRPr="00C2653E">
              <w:rPr>
                <w:rFonts w:ascii="仿宋_GB2312" w:eastAsia="仿宋_GB2312" w:hAnsi="宋体" w:cs="宋体" w:hint="eastAsia"/>
                <w:kern w:val="0"/>
                <w:sz w:val="32"/>
                <w:szCs w:val="32"/>
              </w:rPr>
              <w:t>经办机构</w:t>
            </w:r>
            <w:r w:rsidRPr="00C2653E">
              <w:rPr>
                <w:rFonts w:ascii="仿宋_GB2312" w:eastAsia="仿宋_GB2312" w:hAnsi="宋体" w:cs="宋体" w:hint="eastAsia"/>
                <w:kern w:val="0"/>
                <w:sz w:val="32"/>
                <w:szCs w:val="32"/>
              </w:rPr>
              <w:t>结算。</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二</w:t>
            </w:r>
            <w:r w:rsidRPr="00C2653E">
              <w:rPr>
                <w:rFonts w:ascii="仿宋_GB2312" w:eastAsia="仿宋_GB2312" w:hAnsi="宋体" w:cs="宋体" w:hint="eastAsia"/>
                <w:kern w:val="0"/>
                <w:sz w:val="32"/>
                <w:szCs w:val="32"/>
              </w:rPr>
              <w:t>）</w:t>
            </w:r>
            <w:r w:rsidRPr="00C2653E">
              <w:rPr>
                <w:rFonts w:ascii="仿宋_GB2312" w:eastAsia="仿宋_GB2312" w:hAnsi="宋体" w:cs="宋体" w:hint="eastAsia"/>
                <w:kern w:val="0"/>
                <w:sz w:val="32"/>
                <w:szCs w:val="32"/>
              </w:rPr>
              <w:t>医疗救助零星报销</w:t>
            </w:r>
            <w:r w:rsidRPr="00C2653E">
              <w:rPr>
                <w:rFonts w:ascii="仿宋_GB2312" w:eastAsia="仿宋_GB2312" w:hAnsi="宋体" w:cs="宋体" w:hint="eastAsia"/>
                <w:kern w:val="0"/>
                <w:sz w:val="32"/>
                <w:szCs w:val="32"/>
              </w:rPr>
              <w:t>。符合医疗救助条件的参保人员因各种原因</w:t>
            </w:r>
            <w:r w:rsidRPr="00C2653E">
              <w:rPr>
                <w:rFonts w:ascii="仿宋_GB2312" w:eastAsia="仿宋_GB2312" w:hAnsi="宋体" w:cs="宋体" w:hint="eastAsia"/>
                <w:kern w:val="0"/>
                <w:sz w:val="32"/>
                <w:szCs w:val="32"/>
              </w:rPr>
              <w:t>未在医院一站式结算的，</w:t>
            </w:r>
            <w:r w:rsidRPr="00C2653E">
              <w:rPr>
                <w:rFonts w:ascii="仿宋_GB2312" w:eastAsia="仿宋_GB2312" w:hAnsi="宋体" w:cs="宋体" w:hint="eastAsia"/>
                <w:kern w:val="0"/>
                <w:sz w:val="32"/>
                <w:szCs w:val="32"/>
              </w:rPr>
              <w:t>可申请医疗救助的</w:t>
            </w:r>
            <w:r w:rsidRPr="00C2653E">
              <w:rPr>
                <w:rFonts w:ascii="仿宋_GB2312" w:eastAsia="仿宋_GB2312" w:hAnsi="宋体" w:cs="宋体" w:hint="eastAsia"/>
                <w:kern w:val="0"/>
                <w:sz w:val="32"/>
                <w:szCs w:val="32"/>
              </w:rPr>
              <w:t>手工</w:t>
            </w:r>
            <w:r w:rsidRPr="00C2653E">
              <w:rPr>
                <w:rFonts w:ascii="仿宋_GB2312" w:eastAsia="仿宋_GB2312" w:hAnsi="宋体" w:cs="宋体" w:hint="eastAsia"/>
                <w:kern w:val="0"/>
                <w:sz w:val="32"/>
                <w:szCs w:val="32"/>
              </w:rPr>
              <w:t>结算，申请材料齐全后由</w:t>
            </w:r>
            <w:r w:rsidRPr="00C2653E">
              <w:rPr>
                <w:rFonts w:ascii="仿宋_GB2312" w:eastAsia="仿宋_GB2312" w:hAnsi="宋体" w:cs="宋体" w:hint="eastAsia"/>
                <w:kern w:val="0"/>
                <w:sz w:val="32"/>
                <w:szCs w:val="32"/>
              </w:rPr>
              <w:t>县市区</w:t>
            </w:r>
            <w:r w:rsidRPr="00C2653E">
              <w:rPr>
                <w:rFonts w:ascii="仿宋_GB2312" w:eastAsia="仿宋_GB2312" w:hAnsi="宋体" w:cs="宋体" w:hint="eastAsia"/>
                <w:kern w:val="0"/>
                <w:sz w:val="32"/>
                <w:szCs w:val="32"/>
              </w:rPr>
              <w:t>医疗保险服务中心通过</w:t>
            </w:r>
            <w:r w:rsidRPr="00C2653E">
              <w:rPr>
                <w:rFonts w:ascii="仿宋_GB2312" w:eastAsia="仿宋_GB2312" w:hAnsi="宋体" w:cs="宋体" w:hint="eastAsia"/>
                <w:kern w:val="0"/>
                <w:sz w:val="32"/>
                <w:szCs w:val="32"/>
              </w:rPr>
              <w:t>预留账户发放。</w:t>
            </w:r>
          </w:p>
          <w:p w:rsidR="00434FE1" w:rsidRPr="00C2653E" w:rsidRDefault="00E54A66">
            <w:pPr>
              <w:widowControl/>
              <w:spacing w:before="100" w:beforeAutospacing="1" w:after="100" w:afterAutospacing="1"/>
              <w:ind w:firstLine="480"/>
              <w:jc w:val="left"/>
              <w:rPr>
                <w:rFonts w:ascii="仿宋_GB2312" w:eastAsia="仿宋_GB2312" w:hAnsi="宋体" w:cs="宋体" w:hint="eastAsia"/>
                <w:kern w:val="0"/>
                <w:sz w:val="32"/>
                <w:szCs w:val="32"/>
              </w:rPr>
            </w:pPr>
            <w:r w:rsidRPr="00C2653E">
              <w:rPr>
                <w:rFonts w:ascii="仿宋_GB2312" w:eastAsia="仿宋_GB2312" w:hAnsi="宋体" w:cs="宋体" w:hint="eastAsia"/>
                <w:kern w:val="0"/>
                <w:sz w:val="32"/>
                <w:szCs w:val="32"/>
              </w:rPr>
              <w:t>四、医疗救助</w:t>
            </w:r>
            <w:r w:rsidRPr="00C2653E">
              <w:rPr>
                <w:rFonts w:ascii="仿宋_GB2312" w:eastAsia="仿宋_GB2312" w:hAnsi="宋体" w:cs="宋体" w:hint="eastAsia"/>
                <w:kern w:val="0"/>
                <w:sz w:val="32"/>
                <w:szCs w:val="32"/>
              </w:rPr>
              <w:t>零星报销</w:t>
            </w:r>
            <w:r w:rsidRPr="00C2653E">
              <w:rPr>
                <w:rFonts w:ascii="仿宋_GB2312" w:eastAsia="仿宋_GB2312" w:hAnsi="宋体" w:cs="宋体" w:hint="eastAsia"/>
                <w:kern w:val="0"/>
                <w:sz w:val="32"/>
                <w:szCs w:val="32"/>
              </w:rPr>
              <w:t>申请所需材料和流程</w:t>
            </w:r>
          </w:p>
          <w:p w:rsidR="00434FE1" w:rsidRPr="00C2653E" w:rsidRDefault="00E54A66" w:rsidP="00C2653E">
            <w:pPr>
              <w:snapToGrid w:val="0"/>
              <w:spacing w:line="440" w:lineRule="exact"/>
              <w:ind w:firstLineChars="200" w:firstLine="640"/>
              <w:rPr>
                <w:rFonts w:ascii="仿宋_GB2312" w:eastAsia="仿宋_GB2312" w:hAnsiTheme="minorEastAsia" w:hint="eastAsia"/>
                <w:sz w:val="32"/>
                <w:szCs w:val="32"/>
              </w:rPr>
            </w:pPr>
            <w:r w:rsidRPr="00C2653E">
              <w:rPr>
                <w:rFonts w:ascii="仿宋_GB2312" w:eastAsia="仿宋_GB2312" w:hAnsiTheme="minorEastAsia" w:cs="宋体" w:hint="eastAsia"/>
                <w:kern w:val="0"/>
                <w:sz w:val="32"/>
                <w:szCs w:val="32"/>
              </w:rPr>
              <w:t>救助对象</w:t>
            </w:r>
            <w:r w:rsidRPr="00C2653E">
              <w:rPr>
                <w:rFonts w:ascii="仿宋_GB2312" w:eastAsia="仿宋_GB2312" w:hAnsiTheme="minorEastAsia" w:hint="eastAsia"/>
                <w:sz w:val="32"/>
                <w:szCs w:val="32"/>
              </w:rPr>
              <w:t>在医保定点医院住院未联网结算，符合医疗救助报销政策的，可先行垫付医药费，然后持身份证、住院发票、费用清单、出院小结或住院病历复印件等相关材料到</w:t>
            </w:r>
            <w:r w:rsidRPr="00C2653E">
              <w:rPr>
                <w:rFonts w:ascii="仿宋_GB2312" w:eastAsia="仿宋_GB2312" w:hAnsiTheme="minorEastAsia" w:hint="eastAsia"/>
                <w:sz w:val="32"/>
                <w:szCs w:val="32"/>
              </w:rPr>
              <w:t>肥城市政务服务中心二楼</w:t>
            </w:r>
            <w:r w:rsidRPr="00C2653E">
              <w:rPr>
                <w:rFonts w:ascii="仿宋_GB2312" w:eastAsia="仿宋_GB2312" w:hAnsiTheme="minorEastAsia" w:hint="eastAsia"/>
                <w:sz w:val="32"/>
                <w:szCs w:val="32"/>
              </w:rPr>
              <w:t>医保窗口申请手工结算。</w:t>
            </w:r>
          </w:p>
          <w:p w:rsidR="00434FE1" w:rsidRPr="00C2653E" w:rsidRDefault="00434FE1">
            <w:pPr>
              <w:widowControl/>
              <w:spacing w:before="100" w:beforeAutospacing="1" w:after="100" w:afterAutospacing="1"/>
              <w:jc w:val="left"/>
              <w:rPr>
                <w:rFonts w:ascii="仿宋_GB2312" w:eastAsia="仿宋_GB2312" w:hAnsi="宋体" w:cs="宋体" w:hint="eastAsia"/>
                <w:kern w:val="0"/>
                <w:sz w:val="32"/>
                <w:szCs w:val="32"/>
              </w:rPr>
            </w:pPr>
          </w:p>
        </w:tc>
      </w:tr>
    </w:tbl>
    <w:p w:rsidR="00434FE1" w:rsidRPr="00C2653E" w:rsidRDefault="00434FE1">
      <w:pPr>
        <w:rPr>
          <w:rFonts w:ascii="仿宋_GB2312" w:eastAsia="仿宋_GB2312" w:hint="eastAsia"/>
          <w:sz w:val="32"/>
          <w:szCs w:val="32"/>
        </w:rPr>
      </w:pPr>
    </w:p>
    <w:sectPr w:rsidR="00434FE1" w:rsidRPr="00C2653E" w:rsidSect="00434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66" w:rsidRDefault="00E54A66" w:rsidP="00C2653E">
      <w:r>
        <w:separator/>
      </w:r>
    </w:p>
  </w:endnote>
  <w:endnote w:type="continuationSeparator" w:id="0">
    <w:p w:rsidR="00E54A66" w:rsidRDefault="00E54A66" w:rsidP="00C2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66" w:rsidRDefault="00E54A66" w:rsidP="00C2653E">
      <w:r>
        <w:separator/>
      </w:r>
    </w:p>
  </w:footnote>
  <w:footnote w:type="continuationSeparator" w:id="0">
    <w:p w:rsidR="00E54A66" w:rsidRDefault="00E54A66" w:rsidP="00C2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1A8"/>
    <w:rsid w:val="0001479A"/>
    <w:rsid w:val="00116792"/>
    <w:rsid w:val="0013156D"/>
    <w:rsid w:val="001A1A55"/>
    <w:rsid w:val="00201165"/>
    <w:rsid w:val="003E01A8"/>
    <w:rsid w:val="003E1888"/>
    <w:rsid w:val="003E3876"/>
    <w:rsid w:val="00426005"/>
    <w:rsid w:val="00434FE1"/>
    <w:rsid w:val="004E38DB"/>
    <w:rsid w:val="00513C9A"/>
    <w:rsid w:val="005E5DA1"/>
    <w:rsid w:val="005F1F03"/>
    <w:rsid w:val="0065421F"/>
    <w:rsid w:val="00853CBA"/>
    <w:rsid w:val="008A34B6"/>
    <w:rsid w:val="008A4666"/>
    <w:rsid w:val="00950730"/>
    <w:rsid w:val="0095642E"/>
    <w:rsid w:val="009F263F"/>
    <w:rsid w:val="00AB1818"/>
    <w:rsid w:val="00AB1C31"/>
    <w:rsid w:val="00C2653E"/>
    <w:rsid w:val="00C8768D"/>
    <w:rsid w:val="00CF120C"/>
    <w:rsid w:val="00DC6B59"/>
    <w:rsid w:val="00DF206C"/>
    <w:rsid w:val="00E24440"/>
    <w:rsid w:val="00E40CCE"/>
    <w:rsid w:val="00E54A66"/>
    <w:rsid w:val="00EC63C3"/>
    <w:rsid w:val="00EF2333"/>
    <w:rsid w:val="00F17418"/>
    <w:rsid w:val="36094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34FE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34F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34FE1"/>
    <w:rPr>
      <w:sz w:val="18"/>
      <w:szCs w:val="18"/>
    </w:rPr>
  </w:style>
  <w:style w:type="character" w:customStyle="1" w:styleId="Char">
    <w:name w:val="页脚 Char"/>
    <w:basedOn w:val="a0"/>
    <w:link w:val="a3"/>
    <w:uiPriority w:val="99"/>
    <w:semiHidden/>
    <w:rsid w:val="00434FE1"/>
    <w:rPr>
      <w:sz w:val="18"/>
      <w:szCs w:val="18"/>
    </w:rPr>
  </w:style>
  <w:style w:type="paragraph" w:customStyle="1" w:styleId="text-tag">
    <w:name w:val="text-tag"/>
    <w:basedOn w:val="a"/>
    <w:rsid w:val="00434F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29</cp:revision>
  <dcterms:created xsi:type="dcterms:W3CDTF">2022-11-15T01:13:00Z</dcterms:created>
  <dcterms:modified xsi:type="dcterms:W3CDTF">2022-12-07T09:24:00Z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