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both"/>
        <w:rPr>
          <w:rFonts w:ascii="Times New Roman" w:hAnsi="Times New Roman" w:eastAsia="黑体"/>
          <w:color w:val="333333"/>
          <w:sz w:val="32"/>
          <w:szCs w:val="32"/>
        </w:rPr>
      </w:pPr>
      <w:r>
        <w:rPr>
          <w:rFonts w:ascii="Times New Roman" w:hAnsi="Times New Roman" w:eastAsia="黑体"/>
          <w:color w:val="333333"/>
          <w:sz w:val="32"/>
          <w:szCs w:val="32"/>
        </w:rPr>
        <w:t>附件1：</w:t>
      </w:r>
    </w:p>
    <w:p>
      <w:pPr>
        <w:pStyle w:val="2"/>
        <w:spacing w:before="0" w:beforeAutospacing="0" w:after="0" w:afterAutospacing="0" w:line="600" w:lineRule="exact"/>
        <w:ind w:firstLine="640" w:firstLineChars="200"/>
        <w:jc w:val="both"/>
        <w:rPr>
          <w:rFonts w:ascii="Times New Roman" w:hAnsi="Times New Roman" w:eastAsia="黑体"/>
          <w:color w:val="333333"/>
          <w:sz w:val="32"/>
          <w:szCs w:val="32"/>
        </w:rPr>
      </w:pPr>
    </w:p>
    <w:p>
      <w:pPr>
        <w:pStyle w:val="2"/>
        <w:spacing w:before="0" w:beforeAutospacing="0" w:after="0" w:afterAutospacing="0" w:line="600" w:lineRule="exact"/>
        <w:ind w:firstLine="920" w:firstLineChars="200"/>
        <w:jc w:val="center"/>
        <w:rPr>
          <w:rFonts w:hint="eastAsia" w:ascii="Times New Roman" w:hAnsi="Times New Roman" w:eastAsia="方正小标宋简体"/>
          <w:color w:val="333333"/>
          <w:spacing w:val="10"/>
          <w:sz w:val="44"/>
          <w:szCs w:val="44"/>
          <w:lang w:val="en-US" w:eastAsia="zh-CN"/>
        </w:rPr>
      </w:pPr>
      <w:r>
        <w:rPr>
          <w:rFonts w:hint="eastAsia" w:ascii="Times New Roman" w:hAnsi="Times New Roman" w:eastAsia="方正小标宋简体"/>
          <w:color w:val="333333"/>
          <w:spacing w:val="10"/>
          <w:sz w:val="44"/>
          <w:szCs w:val="44"/>
          <w:lang w:val="en-US" w:eastAsia="zh-CN"/>
        </w:rPr>
        <w:t>肥城市发展和改革局</w:t>
      </w:r>
    </w:p>
    <w:p>
      <w:pPr>
        <w:pStyle w:val="2"/>
        <w:spacing w:before="0" w:beforeAutospacing="0" w:after="0" w:afterAutospacing="0" w:line="600" w:lineRule="exact"/>
        <w:ind w:firstLine="920" w:firstLineChars="200"/>
        <w:jc w:val="center"/>
        <w:rPr>
          <w:rFonts w:ascii="Times New Roman" w:hAnsi="Times New Roman" w:eastAsia="方正小标宋简体"/>
          <w:color w:val="333333"/>
          <w:spacing w:val="10"/>
          <w:sz w:val="44"/>
          <w:szCs w:val="44"/>
        </w:rPr>
      </w:pPr>
      <w:r>
        <w:rPr>
          <w:rFonts w:hint="eastAsia" w:ascii="Times New Roman" w:hAnsi="Times New Roman" w:eastAsia="方正小标宋简体"/>
          <w:color w:val="333333"/>
          <w:spacing w:val="10"/>
          <w:sz w:val="44"/>
          <w:szCs w:val="44"/>
        </w:rPr>
        <w:t>2020</w:t>
      </w:r>
      <w:r>
        <w:rPr>
          <w:rFonts w:ascii="Times New Roman" w:hAnsi="Times New Roman" w:eastAsia="方正小标宋简体"/>
          <w:color w:val="333333"/>
          <w:spacing w:val="10"/>
          <w:sz w:val="44"/>
          <w:szCs w:val="44"/>
        </w:rPr>
        <w:t>年政府信息公开工作年度报告</w:t>
      </w:r>
    </w:p>
    <w:p>
      <w:pPr>
        <w:pStyle w:val="2"/>
        <w:spacing w:before="0" w:beforeAutospacing="0" w:after="0" w:afterAutospacing="0" w:line="600" w:lineRule="exact"/>
        <w:ind w:firstLine="880" w:firstLineChars="200"/>
        <w:jc w:val="both"/>
        <w:rPr>
          <w:rFonts w:ascii="Times New Roman" w:hAnsi="Times New Roman" w:eastAsia="方正小标宋简体"/>
          <w:sz w:val="44"/>
          <w:szCs w:val="44"/>
        </w:rPr>
      </w:pPr>
    </w:p>
    <w:p>
      <w:pPr>
        <w:pStyle w:val="2"/>
        <w:spacing w:before="0" w:beforeAutospacing="0" w:after="0" w:afterAutospacing="0" w:line="600" w:lineRule="exact"/>
        <w:ind w:firstLine="640" w:firstLineChars="200"/>
        <w:jc w:val="both"/>
        <w:rPr>
          <w:rFonts w:ascii="Times New Roman" w:hAnsi="Times New Roman" w:eastAsia="仿宋_GB2312"/>
          <w:color w:val="333333"/>
          <w:sz w:val="32"/>
          <w:szCs w:val="32"/>
        </w:rPr>
      </w:pPr>
      <w:r>
        <w:rPr>
          <w:rFonts w:ascii="Times New Roman" w:hAnsi="Times New Roman" w:eastAsia="仿宋_GB2312"/>
          <w:color w:val="333333"/>
          <w:sz w:val="32"/>
          <w:szCs w:val="32"/>
        </w:rPr>
        <w:t>根据《中华人民共和国政府信息公开条例》，特向社会公布</w:t>
      </w:r>
      <w:r>
        <w:rPr>
          <w:rFonts w:hint="eastAsia" w:ascii="Times New Roman" w:hAnsi="Times New Roman" w:eastAsia="仿宋_GB2312"/>
          <w:color w:val="333333"/>
          <w:sz w:val="32"/>
          <w:szCs w:val="32"/>
        </w:rPr>
        <w:t>2020</w:t>
      </w:r>
      <w:r>
        <w:rPr>
          <w:rFonts w:ascii="Times New Roman" w:hAnsi="Times New Roman" w:eastAsia="仿宋_GB2312"/>
          <w:color w:val="333333"/>
          <w:sz w:val="32"/>
          <w:szCs w:val="32"/>
        </w:rPr>
        <w:t>年度本机关政府信息公开工作年度报告。全文包括：总体情况；主动公开政府信息情况；收到和处理政府信息公开申请情况；因政府信息公开工作被申请行政复议、提起行政诉讼情况；政府信息公开工作存在的主要问题及改进情况；其他需要报告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b/>
          <w:bCs/>
          <w:color w:val="333333"/>
          <w:sz w:val="32"/>
          <w:szCs w:val="32"/>
        </w:rPr>
      </w:pPr>
      <w:r>
        <w:rPr>
          <w:rFonts w:ascii="Times New Roman" w:hAnsi="Times New Roman" w:eastAsia="仿宋_GB2312"/>
          <w:b/>
          <w:bCs/>
          <w:color w:val="333333"/>
          <w:sz w:val="32"/>
          <w:szCs w:val="32"/>
        </w:rPr>
        <w:t>报告中所列数据的统计期限自</w:t>
      </w:r>
      <w:r>
        <w:rPr>
          <w:rFonts w:hint="eastAsia" w:ascii="Times New Roman" w:hAnsi="Times New Roman" w:eastAsia="仿宋_GB2312"/>
          <w:b/>
          <w:bCs/>
          <w:color w:val="333333"/>
          <w:sz w:val="32"/>
          <w:szCs w:val="32"/>
        </w:rPr>
        <w:t>2020</w:t>
      </w:r>
      <w:r>
        <w:rPr>
          <w:rFonts w:ascii="Times New Roman" w:hAnsi="Times New Roman" w:eastAsia="仿宋_GB2312"/>
          <w:b/>
          <w:bCs/>
          <w:color w:val="333333"/>
          <w:sz w:val="32"/>
          <w:szCs w:val="32"/>
        </w:rPr>
        <w:t>年1月1日起至</w:t>
      </w:r>
      <w:r>
        <w:rPr>
          <w:rFonts w:hint="eastAsia" w:ascii="Times New Roman" w:hAnsi="Times New Roman" w:eastAsia="仿宋_GB2312"/>
          <w:b/>
          <w:bCs/>
          <w:color w:val="333333"/>
          <w:sz w:val="32"/>
          <w:szCs w:val="32"/>
        </w:rPr>
        <w:t>2020</w:t>
      </w:r>
      <w:r>
        <w:rPr>
          <w:rFonts w:ascii="Times New Roman" w:hAnsi="Times New Roman" w:eastAsia="仿宋_GB2312"/>
          <w:b/>
          <w:bCs/>
          <w:color w:val="333333"/>
          <w:sz w:val="32"/>
          <w:szCs w:val="32"/>
        </w:rPr>
        <w:t>年12月31日止。报告的电子版可在市政府门户“中国</w:t>
      </w:r>
      <w:r>
        <w:rPr>
          <w:rFonts w:hint="eastAsia" w:ascii="Times New Roman" w:hAnsi="Times New Roman" w:eastAsia="仿宋_GB2312"/>
          <w:b/>
          <w:bCs/>
          <w:color w:val="333333"/>
          <w:sz w:val="32"/>
          <w:szCs w:val="32"/>
          <w:lang w:val="en-US" w:eastAsia="zh-CN"/>
        </w:rPr>
        <w:t>肥城</w:t>
      </w:r>
      <w:r>
        <w:rPr>
          <w:rFonts w:ascii="Times New Roman" w:hAnsi="Times New Roman" w:eastAsia="仿宋_GB2312"/>
          <w:b/>
          <w:bCs/>
          <w:color w:val="333333"/>
          <w:sz w:val="32"/>
          <w:szCs w:val="32"/>
        </w:rPr>
        <w:t>”（www.feicheng.gov.cn）下载。如对本报告有任何疑问，请与</w:t>
      </w:r>
      <w:r>
        <w:rPr>
          <w:rFonts w:hint="eastAsia" w:ascii="Times New Roman" w:hAnsi="Times New Roman" w:eastAsia="仿宋_GB2312"/>
          <w:b/>
          <w:bCs/>
          <w:color w:val="333333"/>
          <w:sz w:val="32"/>
          <w:szCs w:val="32"/>
          <w:lang w:val="en-US" w:eastAsia="zh-CN"/>
        </w:rPr>
        <w:t>肥城市发展和改革局</w:t>
      </w:r>
      <w:r>
        <w:rPr>
          <w:rFonts w:ascii="Times New Roman" w:hAnsi="Times New Roman" w:eastAsia="仿宋_GB2312"/>
          <w:b/>
          <w:bCs/>
          <w:color w:val="333333"/>
          <w:sz w:val="32"/>
          <w:szCs w:val="32"/>
        </w:rPr>
        <w:t>联系（地址：肥城市龙山路032号；邮编：271600；电话：</w:t>
      </w:r>
      <w:r>
        <w:rPr>
          <w:rFonts w:hint="default" w:ascii="Times New Roman" w:hAnsi="Times New Roman" w:eastAsia="仿宋_GB2312"/>
          <w:b/>
          <w:bCs/>
          <w:color w:val="333333"/>
          <w:sz w:val="32"/>
          <w:szCs w:val="32"/>
        </w:rPr>
        <w:t>0538-3229232</w:t>
      </w:r>
      <w:r>
        <w:rPr>
          <w:rFonts w:ascii="Times New Roman" w:hAnsi="Times New Roman" w:eastAsia="仿宋_GB2312"/>
          <w:b/>
          <w:bCs/>
          <w:color w:val="333333"/>
          <w:sz w:val="32"/>
          <w:szCs w:val="32"/>
        </w:rPr>
        <w:t>；传真：</w:t>
      </w:r>
      <w:r>
        <w:rPr>
          <w:rFonts w:hint="default" w:ascii="Times New Roman" w:hAnsi="Times New Roman" w:eastAsia="仿宋_GB2312"/>
          <w:b/>
          <w:bCs/>
          <w:color w:val="333333"/>
          <w:sz w:val="32"/>
          <w:szCs w:val="32"/>
        </w:rPr>
        <w:t>0538-3213087</w:t>
      </w:r>
      <w:r>
        <w:rPr>
          <w:rFonts w:ascii="Times New Roman" w:hAnsi="Times New Roman" w:eastAsia="仿宋_GB2312"/>
          <w:b/>
          <w:bCs/>
          <w:color w:val="333333"/>
          <w:sz w:val="32"/>
          <w:szCs w:val="32"/>
        </w:rPr>
        <w:t>；电子邮箱：</w:t>
      </w:r>
      <w:r>
        <w:rPr>
          <w:rFonts w:hint="default" w:ascii="Times New Roman" w:hAnsi="Times New Roman" w:eastAsia="仿宋_GB2312"/>
          <w:b/>
          <w:bCs/>
          <w:color w:val="333333"/>
          <w:sz w:val="32"/>
          <w:szCs w:val="32"/>
        </w:rPr>
        <w:t>fcsfgj@126.com</w:t>
      </w:r>
      <w:r>
        <w:rPr>
          <w:rFonts w:ascii="Times New Roman" w:hAnsi="Times New Roman" w:eastAsia="仿宋_GB2312"/>
          <w:b/>
          <w:bCs/>
          <w:color w:val="333333"/>
          <w:sz w:val="32"/>
          <w:szCs w:val="32"/>
        </w:rPr>
        <w:t>）。</w:t>
      </w:r>
    </w:p>
    <w:p>
      <w:pPr>
        <w:pStyle w:val="2"/>
        <w:spacing w:before="0" w:beforeAutospacing="0" w:after="0" w:afterAutospacing="0" w:line="600" w:lineRule="exact"/>
        <w:ind w:firstLine="640" w:firstLineChars="200"/>
        <w:jc w:val="both"/>
        <w:rPr>
          <w:rFonts w:ascii="黑体" w:hAnsi="黑体" w:eastAsia="黑体"/>
          <w:sz w:val="32"/>
          <w:szCs w:val="32"/>
        </w:rPr>
      </w:pPr>
      <w:r>
        <w:rPr>
          <w:rFonts w:ascii="黑体" w:hAnsi="黑体" w:eastAsia="黑体"/>
          <w:color w:val="333333"/>
          <w:sz w:val="32"/>
          <w:szCs w:val="32"/>
        </w:rPr>
        <w:t>一、总体情况</w:t>
      </w:r>
    </w:p>
    <w:p>
      <w:pPr>
        <w:pStyle w:val="2"/>
        <w:spacing w:before="0" w:beforeAutospacing="0" w:after="0" w:afterAutospacing="0" w:line="600" w:lineRule="exact"/>
        <w:ind w:firstLine="640" w:firstLineChars="200"/>
        <w:jc w:val="both"/>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2020年度，发改局按照《中华人民共和国政府信息公开条例》和《山东省政府信息公开办法》规定，立足发改工作，全面做好政府信息公开工作。为进一步拓宽公开渠道，深化公开内容，今年我局对需要主动公开的政务信息主动公开，对我局工作动态、政策文件等百姓关心的热点难点问题及时公开，2020年度，我局主动公开政务信息52条。确保了我局政务信息公开工作依法、及时、准确、有序的开展。市发改局</w:t>
      </w:r>
      <w:r>
        <w:rPr>
          <w:rFonts w:eastAsia="仿宋_GB2312"/>
          <w:sz w:val="32"/>
          <w:szCs w:val="32"/>
        </w:rPr>
        <w:t>确立了政务公开评议制度、政务公开工作责任追究制度</w:t>
      </w:r>
      <w:r>
        <w:rPr>
          <w:rFonts w:hint="eastAsia" w:eastAsia="仿宋_GB2312"/>
          <w:sz w:val="32"/>
          <w:szCs w:val="32"/>
          <w:lang w:eastAsia="zh-CN"/>
        </w:rPr>
        <w:t>、</w:t>
      </w:r>
      <w:r>
        <w:rPr>
          <w:rFonts w:eastAsia="仿宋_GB2312"/>
          <w:sz w:val="32"/>
          <w:szCs w:val="32"/>
        </w:rPr>
        <w:t>信息公开保密审查制度，完善政务公开一系列程序和流程，保障公民、法人和其他组织依法获取政府信息，提高发展和改革部门工作的透明度。</w:t>
      </w:r>
    </w:p>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二、主动公开政府信息情况</w:t>
      </w:r>
    </w:p>
    <w:tbl>
      <w:tblPr>
        <w:tblStyle w:val="3"/>
        <w:tblW w:w="5000" w:type="pct"/>
        <w:jc w:val="center"/>
        <w:tblLayout w:type="autofit"/>
        <w:tblCellMar>
          <w:top w:w="0" w:type="dxa"/>
          <w:left w:w="0" w:type="dxa"/>
          <w:bottom w:w="0" w:type="dxa"/>
          <w:right w:w="0" w:type="dxa"/>
        </w:tblCellMar>
      </w:tblPr>
      <w:tblGrid>
        <w:gridCol w:w="3255"/>
        <w:gridCol w:w="1969"/>
        <w:gridCol w:w="1329"/>
        <w:gridCol w:w="1969"/>
      </w:tblGrid>
      <w:tr>
        <w:tblPrEx>
          <w:tblCellMar>
            <w:top w:w="0" w:type="dxa"/>
            <w:left w:w="0" w:type="dxa"/>
            <w:bottom w:w="0" w:type="dxa"/>
            <w:right w:w="0" w:type="dxa"/>
          </w:tblCellMar>
        </w:tblPrEx>
        <w:trPr>
          <w:trHeight w:val="495"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第二十条第（一）项</w:t>
            </w:r>
          </w:p>
        </w:tc>
      </w:tr>
      <w:tr>
        <w:tblPrEx>
          <w:tblCellMar>
            <w:top w:w="0" w:type="dxa"/>
            <w:left w:w="0" w:type="dxa"/>
            <w:bottom w:w="0" w:type="dxa"/>
            <w:right w:w="0" w:type="dxa"/>
          </w:tblCellMar>
        </w:tblPrEx>
        <w:trPr>
          <w:trHeight w:val="934"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本年新</w:t>
            </w:r>
            <w:r>
              <w:rPr>
                <w:rFonts w:ascii="Times New Roman" w:hAnsi="Times New Roman" w:eastAsia="宋体" w:cs="Times New Roman"/>
                <w:color w:val="000000"/>
                <w:kern w:val="0"/>
                <w:szCs w:val="21"/>
              </w:rPr>
              <w:br w:type="textWrapping"/>
            </w:r>
            <w:r>
              <w:rPr>
                <w:rFonts w:ascii="Times New Roman" w:hAnsi="Times New Roman" w:eastAsia="宋体" w:cs="Times New Roman"/>
                <w:kern w:val="0"/>
                <w:szCs w:val="21"/>
              </w:rPr>
              <w:t>制作数量</w:t>
            </w:r>
          </w:p>
        </w:tc>
        <w:tc>
          <w:tcPr>
            <w:tcW w:w="780"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本年新</w:t>
            </w:r>
            <w:r>
              <w:rPr>
                <w:rFonts w:ascii="Times New Roman" w:hAnsi="Times New Roman" w:eastAsia="宋体" w:cs="Times New Roman"/>
                <w:color w:val="000000"/>
                <w:kern w:val="0"/>
                <w:szCs w:val="21"/>
              </w:rPr>
              <w:br w:type="textWrapping"/>
            </w:r>
            <w:r>
              <w:rPr>
                <w:rFonts w:ascii="Times New Roman" w:hAnsi="Times New Roman" w:eastAsia="宋体" w:cs="Times New Roman"/>
                <w:kern w:val="0"/>
                <w:szCs w:val="21"/>
              </w:rPr>
              <w:t>公开数量</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对外公开总数量</w:t>
            </w:r>
          </w:p>
        </w:tc>
      </w:tr>
      <w:tr>
        <w:tblPrEx>
          <w:tblCellMar>
            <w:top w:w="0" w:type="dxa"/>
            <w:left w:w="0" w:type="dxa"/>
            <w:bottom w:w="0" w:type="dxa"/>
            <w:right w:w="0" w:type="dxa"/>
          </w:tblCellMar>
        </w:tblPrEx>
        <w:trPr>
          <w:trHeight w:val="471"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highlight w:val="none"/>
              </w:rPr>
            </w:pPr>
            <w:r>
              <w:rPr>
                <w:rFonts w:ascii="Times New Roman" w:hAnsi="Times New Roman" w:eastAsia="宋体" w:cs="Times New Roman"/>
                <w:color w:val="000000"/>
                <w:kern w:val="0"/>
                <w:szCs w:val="21"/>
                <w:highlight w:val="none"/>
              </w:rPr>
              <w:t>规范性文件</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color w:val="000000"/>
                <w:kern w:val="0"/>
                <w:szCs w:val="21"/>
                <w:highlight w:val="none"/>
                <w:lang w:val="en-US" w:eastAsia="zh-CN"/>
              </w:rPr>
              <w:t>0</w:t>
            </w:r>
          </w:p>
        </w:tc>
        <w:tc>
          <w:tcPr>
            <w:tcW w:w="78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0</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color w:val="000000"/>
                <w:kern w:val="0"/>
                <w:szCs w:val="21"/>
                <w:highlight w:val="none"/>
                <w:lang w:val="en-US" w:eastAsia="zh-CN"/>
              </w:rPr>
              <w:t>0</w:t>
            </w:r>
          </w:p>
        </w:tc>
      </w:tr>
      <w:tr>
        <w:tblPrEx>
          <w:tblCellMar>
            <w:top w:w="0" w:type="dxa"/>
            <w:left w:w="0" w:type="dxa"/>
            <w:bottom w:w="0" w:type="dxa"/>
            <w:right w:w="0" w:type="dxa"/>
          </w:tblCellMar>
        </w:tblPrEx>
        <w:trPr>
          <w:trHeight w:val="601"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第二十条第（五）项</w:t>
            </w:r>
          </w:p>
        </w:tc>
      </w:tr>
      <w:tr>
        <w:tblPrEx>
          <w:tblCellMar>
            <w:top w:w="0" w:type="dxa"/>
            <w:left w:w="0" w:type="dxa"/>
            <w:bottom w:w="0" w:type="dxa"/>
            <w:right w:w="0" w:type="dxa"/>
          </w:tblCellMar>
        </w:tblPrEx>
        <w:trPr>
          <w:trHeight w:val="870"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上一年项目数量</w:t>
            </w:r>
          </w:p>
        </w:tc>
        <w:tc>
          <w:tcPr>
            <w:tcW w:w="780"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本年增/减</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处理决定数量</w:t>
            </w:r>
          </w:p>
        </w:tc>
      </w:tr>
      <w:tr>
        <w:tblPrEx>
          <w:tblCellMar>
            <w:top w:w="0" w:type="dxa"/>
            <w:left w:w="0" w:type="dxa"/>
            <w:bottom w:w="0" w:type="dxa"/>
            <w:right w:w="0" w:type="dxa"/>
          </w:tblCellMar>
        </w:tblPrEx>
        <w:trPr>
          <w:trHeight w:val="528"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行政许可</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780"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86"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其他对外管理服务事项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780"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r>
      <w:tr>
        <w:tblPrEx>
          <w:tblCellMar>
            <w:top w:w="0" w:type="dxa"/>
            <w:left w:w="0" w:type="dxa"/>
            <w:bottom w:w="0" w:type="dxa"/>
            <w:right w:w="0" w:type="dxa"/>
          </w:tblCellMar>
        </w:tblPrEx>
        <w:trPr>
          <w:trHeight w:val="669"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第二十条第（六）项</w:t>
            </w:r>
          </w:p>
        </w:tc>
      </w:tr>
      <w:tr>
        <w:tblPrEx>
          <w:tblCellMar>
            <w:top w:w="0" w:type="dxa"/>
            <w:left w:w="0" w:type="dxa"/>
            <w:bottom w:w="0" w:type="dxa"/>
            <w:right w:w="0" w:type="dxa"/>
          </w:tblCellMar>
        </w:tblPrEx>
        <w:trPr>
          <w:trHeight w:val="634"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上一年项目数量</w:t>
            </w:r>
          </w:p>
        </w:tc>
        <w:tc>
          <w:tcPr>
            <w:tcW w:w="780"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本年增/减</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处理决定数量</w:t>
            </w:r>
          </w:p>
        </w:tc>
      </w:tr>
      <w:tr>
        <w:tblPrEx>
          <w:tblCellMar>
            <w:top w:w="0" w:type="dxa"/>
            <w:left w:w="0" w:type="dxa"/>
            <w:bottom w:w="0" w:type="dxa"/>
            <w:right w:w="0" w:type="dxa"/>
          </w:tblCellMar>
        </w:tblPrEx>
        <w:trPr>
          <w:trHeight w:val="771"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行政处罚</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lang w:val="en-US" w:eastAsia="zh-CN"/>
              </w:rPr>
              <w:t>0</w:t>
            </w:r>
          </w:p>
        </w:tc>
        <w:tc>
          <w:tcPr>
            <w:tcW w:w="780"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lang w:val="en-US" w:eastAsia="zh-CN"/>
              </w:rPr>
              <w:t>0</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79" w:hRule="atLeast"/>
          <w:jc w:val="center"/>
        </w:trPr>
        <w:tc>
          <w:tcPr>
            <w:tcW w:w="1910" w:type="pct"/>
            <w:tcBorders>
              <w:top w:val="nil"/>
              <w:left w:val="single" w:color="auto" w:sz="8" w:space="0"/>
              <w:bottom w:val="single" w:color="auto" w:sz="4"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行政强制</w:t>
            </w:r>
          </w:p>
        </w:tc>
        <w:tc>
          <w:tcPr>
            <w:tcW w:w="1155"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lang w:val="en-US" w:eastAsia="zh-CN"/>
              </w:rPr>
              <w:t>0</w:t>
            </w:r>
          </w:p>
        </w:tc>
        <w:tc>
          <w:tcPr>
            <w:tcW w:w="780"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lang w:val="en-US" w:eastAsia="zh-CN"/>
              </w:rPr>
              <w:t>0</w:t>
            </w:r>
          </w:p>
        </w:tc>
        <w:tc>
          <w:tcPr>
            <w:tcW w:w="1152"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474" w:hRule="atLeast"/>
          <w:jc w:val="center"/>
        </w:trPr>
        <w:tc>
          <w:tcPr>
            <w:tcW w:w="5000" w:type="pct"/>
            <w:gridSpan w:val="4"/>
            <w:tcBorders>
              <w:top w:val="single" w:color="auto" w:sz="4"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第二十条第（八）项</w:t>
            </w:r>
          </w:p>
        </w:tc>
      </w:tr>
      <w:tr>
        <w:tblPrEx>
          <w:tblCellMar>
            <w:top w:w="0" w:type="dxa"/>
            <w:left w:w="0" w:type="dxa"/>
            <w:bottom w:w="0" w:type="dxa"/>
            <w:right w:w="0" w:type="dxa"/>
          </w:tblCellMar>
        </w:tblPrEx>
        <w:trPr>
          <w:trHeight w:val="270"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上一年项目数量</w:t>
            </w:r>
          </w:p>
        </w:tc>
        <w:tc>
          <w:tcPr>
            <w:tcW w:w="1933"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本年增/减</w:t>
            </w:r>
          </w:p>
        </w:tc>
      </w:tr>
      <w:tr>
        <w:tblPrEx>
          <w:tblCellMar>
            <w:top w:w="0" w:type="dxa"/>
            <w:left w:w="0" w:type="dxa"/>
            <w:bottom w:w="0" w:type="dxa"/>
            <w:right w:w="0" w:type="dxa"/>
          </w:tblCellMar>
        </w:tblPrEx>
        <w:trPr>
          <w:trHeight w:val="551" w:hRule="atLeast"/>
          <w:jc w:val="center"/>
        </w:trPr>
        <w:tc>
          <w:tcPr>
            <w:tcW w:w="1910"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行政事业性收费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1933" w:type="pct"/>
            <w:gridSpan w:val="2"/>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eastAsia="zh-CN"/>
              </w:rPr>
            </w:pPr>
            <w:r>
              <w:rPr>
                <w:rFonts w:hint="eastAsia"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47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第二十条第（九）项</w:t>
            </w:r>
          </w:p>
        </w:tc>
      </w:tr>
      <w:tr>
        <w:tblPrEx>
          <w:tblCellMar>
            <w:top w:w="0" w:type="dxa"/>
            <w:left w:w="0" w:type="dxa"/>
            <w:bottom w:w="0" w:type="dxa"/>
            <w:right w:w="0" w:type="dxa"/>
          </w:tblCellMar>
        </w:tblPrEx>
        <w:trPr>
          <w:trHeight w:val="585" w:hRule="atLeast"/>
          <w:jc w:val="center"/>
        </w:trPr>
        <w:tc>
          <w:tcPr>
            <w:tcW w:w="1910" w:type="pct"/>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采购项目数量</w:t>
            </w:r>
          </w:p>
        </w:tc>
        <w:tc>
          <w:tcPr>
            <w:tcW w:w="1933" w:type="pct"/>
            <w:gridSpan w:val="2"/>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采购总金额</w:t>
            </w:r>
          </w:p>
        </w:tc>
      </w:tr>
      <w:tr>
        <w:tblPrEx>
          <w:tblCellMar>
            <w:top w:w="0" w:type="dxa"/>
            <w:left w:w="0" w:type="dxa"/>
            <w:bottom w:w="0" w:type="dxa"/>
            <w:right w:w="0" w:type="dxa"/>
          </w:tblCellMar>
        </w:tblPrEx>
        <w:trPr>
          <w:trHeight w:val="539" w:hRule="atLeast"/>
          <w:jc w:val="center"/>
        </w:trPr>
        <w:tc>
          <w:tcPr>
            <w:tcW w:w="1910" w:type="pct"/>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政府集中采购</w:t>
            </w:r>
          </w:p>
        </w:tc>
        <w:tc>
          <w:tcPr>
            <w:tcW w:w="1155" w:type="pct"/>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1933" w:type="pct"/>
            <w:gridSpan w:val="2"/>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r>
    </w:tbl>
    <w:p>
      <w:pPr>
        <w:pStyle w:val="2"/>
        <w:numPr>
          <w:ilvl w:val="0"/>
          <w:numId w:val="1"/>
        </w:numPr>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收到和处理政府信息公开申请情况</w:t>
      </w:r>
    </w:p>
    <w:p>
      <w:pPr>
        <w:pStyle w:val="2"/>
        <w:numPr>
          <w:ilvl w:val="0"/>
          <w:numId w:val="0"/>
        </w:numPr>
        <w:spacing w:before="0" w:beforeAutospacing="0" w:after="0" w:afterAutospacing="0" w:line="600" w:lineRule="exact"/>
        <w:jc w:val="both"/>
        <w:rPr>
          <w:rFonts w:ascii="黑体" w:hAnsi="黑体" w:eastAsia="黑体"/>
          <w:color w:val="333333"/>
          <w:sz w:val="32"/>
          <w:szCs w:val="32"/>
        </w:rPr>
      </w:pPr>
    </w:p>
    <w:tbl>
      <w:tblPr>
        <w:tblStyle w:val="3"/>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846"/>
        <w:gridCol w:w="2302"/>
        <w:gridCol w:w="559"/>
        <w:gridCol w:w="666"/>
        <w:gridCol w:w="567"/>
        <w:gridCol w:w="899"/>
        <w:gridCol w:w="753"/>
        <w:gridCol w:w="658"/>
        <w:gridCol w:w="6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84" w:type="pct"/>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（本列数据的勾稽关系为：第一项加第二项之和，等于第三项加第四项之和）</w:t>
            </w:r>
          </w:p>
        </w:tc>
        <w:tc>
          <w:tcPr>
            <w:tcW w:w="2816" w:type="pct"/>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84" w:type="pct"/>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333"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自然人</w:t>
            </w:r>
          </w:p>
        </w:tc>
        <w:tc>
          <w:tcPr>
            <w:tcW w:w="2105" w:type="pct"/>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法人或其他组织</w:t>
            </w:r>
          </w:p>
        </w:tc>
        <w:tc>
          <w:tcPr>
            <w:tcW w:w="378"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28" w:hRule="atLeast"/>
          <w:jc w:val="center"/>
        </w:trPr>
        <w:tc>
          <w:tcPr>
            <w:tcW w:w="2184" w:type="pct"/>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33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39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商业企业</w:t>
            </w:r>
          </w:p>
        </w:tc>
        <w:tc>
          <w:tcPr>
            <w:tcW w:w="33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科研机构</w:t>
            </w:r>
          </w:p>
        </w:tc>
        <w:tc>
          <w:tcPr>
            <w:tcW w:w="533"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社会公益组织</w:t>
            </w:r>
          </w:p>
        </w:tc>
        <w:tc>
          <w:tcPr>
            <w:tcW w:w="447"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法律服务机构</w:t>
            </w:r>
          </w:p>
        </w:tc>
        <w:tc>
          <w:tcPr>
            <w:tcW w:w="39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其他</w:t>
            </w:r>
          </w:p>
        </w:tc>
        <w:tc>
          <w:tcPr>
            <w:tcW w:w="378"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2184" w:type="pct"/>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一、本年新收政府信息公开申请数量</w:t>
            </w:r>
          </w:p>
        </w:tc>
        <w:tc>
          <w:tcPr>
            <w:tcW w:w="33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39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kern w:val="0"/>
                <w:szCs w:val="21"/>
                <w:lang w:val="en-US" w:eastAsia="zh-CN"/>
              </w:rPr>
              <w:t>1</w:t>
            </w:r>
          </w:p>
        </w:tc>
        <w:tc>
          <w:tcPr>
            <w:tcW w:w="33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3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44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39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kern w:val="0"/>
                <w:szCs w:val="21"/>
                <w:lang w:val="en-US" w:eastAsia="zh-CN"/>
              </w:rPr>
              <w:t>0</w:t>
            </w:r>
          </w:p>
        </w:tc>
        <w:tc>
          <w:tcPr>
            <w:tcW w:w="37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2184" w:type="pct"/>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二、上年结转政府信息公开申请数量</w:t>
            </w:r>
          </w:p>
        </w:tc>
        <w:tc>
          <w:tcPr>
            <w:tcW w:w="559"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eastAsia="zh-CN"/>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restart"/>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三、本年度办理结果</w:t>
            </w:r>
          </w:p>
        </w:tc>
        <w:tc>
          <w:tcPr>
            <w:tcW w:w="1828" w:type="pct"/>
            <w:gridSpan w:val="2"/>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（一）予以公开</w:t>
            </w:r>
          </w:p>
        </w:tc>
        <w:tc>
          <w:tcPr>
            <w:tcW w:w="559"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828"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（二）部分公开（区分处理的，只计这一情形，不计其他情形）</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1</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kern w:val="0"/>
                <w:szCs w:val="21"/>
              </w:rPr>
            </w:pPr>
            <w:r>
              <w:rPr>
                <w:rFonts w:ascii="Times New Roman" w:hAnsi="Times New Roman" w:eastAsia="宋体" w:cs="Times New Roman"/>
                <w:kern w:val="0"/>
                <w:szCs w:val="21"/>
              </w:rPr>
              <w:t>（三）不予</w:t>
            </w:r>
          </w:p>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公开</w:t>
            </w: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1.属于国家秘密</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2.其他法律行政法规禁止公开</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3.危及“三安全一稳定”</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4.保护第三方合法权益</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5.属于三类内部事务信息</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6.属于四类过程性信息</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7.属于行政执法案卷</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8.属于行政查询事项</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kern w:val="0"/>
                <w:szCs w:val="21"/>
              </w:rPr>
            </w:pPr>
            <w:r>
              <w:rPr>
                <w:rFonts w:ascii="Times New Roman" w:hAnsi="Times New Roman" w:eastAsia="宋体" w:cs="Times New Roman"/>
                <w:kern w:val="0"/>
                <w:szCs w:val="21"/>
              </w:rPr>
              <w:t>（四）无法</w:t>
            </w:r>
          </w:p>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提供</w:t>
            </w: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1.本机关不掌握相关政府信息</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2.没有现成信息需要另行制作</w:t>
            </w:r>
          </w:p>
        </w:tc>
        <w:tc>
          <w:tcPr>
            <w:tcW w:w="55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3.补正后申请内容仍不明确</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kern w:val="0"/>
                <w:szCs w:val="21"/>
              </w:rPr>
            </w:pPr>
            <w:r>
              <w:rPr>
                <w:rFonts w:ascii="Times New Roman" w:hAnsi="Times New Roman" w:eastAsia="宋体" w:cs="Times New Roman"/>
                <w:kern w:val="0"/>
                <w:szCs w:val="21"/>
              </w:rPr>
              <w:t>（五）不予</w:t>
            </w:r>
          </w:p>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处理</w:t>
            </w:r>
          </w:p>
        </w:tc>
        <w:tc>
          <w:tcPr>
            <w:tcW w:w="1355"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1.信访举报投诉类申请</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2.重复申请</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3.要求提供公开出版物</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4.无正当理由大量反复申请</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73"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5"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5.要求行政机关确认或重新出具已获取信息</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828" w:type="pct"/>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（六）其他处理</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828" w:type="pct"/>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（七）总计</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84" w:type="pct"/>
            <w:gridSpan w:val="3"/>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四、结转下年度继续办理</w:t>
            </w:r>
          </w:p>
        </w:tc>
        <w:tc>
          <w:tcPr>
            <w:tcW w:w="55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5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8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7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5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bl>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四、政府信息公开行政复议、行政诉讼情况</w:t>
      </w:r>
    </w:p>
    <w:p>
      <w:pPr>
        <w:pStyle w:val="2"/>
        <w:spacing w:before="0" w:beforeAutospacing="0" w:after="0" w:afterAutospacing="0" w:line="600" w:lineRule="exact"/>
        <w:ind w:firstLine="480" w:firstLineChars="200"/>
        <w:jc w:val="both"/>
        <w:rPr>
          <w:rFonts w:ascii="Times New Roman" w:hAnsi="Times New Roman"/>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eastAsiaTheme="minorEastAsia"/>
                <w:sz w:val="24"/>
                <w:lang w:val="en-US" w:eastAsia="zh-CN"/>
              </w:rPr>
            </w:pPr>
            <w:r>
              <w:rPr>
                <w:rFonts w:hint="eastAsia" w:ascii="Times New Roman" w:hAnsi="Times New Roman" w:cs="Times New Roman"/>
                <w:kern w:val="0"/>
                <w:sz w:val="20"/>
                <w:szCs w:val="20"/>
                <w:lang w:val="en-US" w:eastAsia="zh-CN"/>
              </w:rPr>
              <w:t>0</w:t>
            </w:r>
          </w:p>
        </w:tc>
      </w:tr>
    </w:tbl>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eastAsia="仿宋_GB2312"/>
          <w:sz w:val="32"/>
          <w:szCs w:val="32"/>
          <w:lang w:eastAsia="zh-CN"/>
        </w:rPr>
      </w:pPr>
      <w:r>
        <w:rPr>
          <w:rFonts w:hint="eastAsia" w:ascii="楷体_GB2312" w:hAnsi="Times New Roman" w:eastAsia="楷体_GB2312"/>
          <w:b/>
          <w:kern w:val="0"/>
          <w:sz w:val="32"/>
          <w:szCs w:val="32"/>
        </w:rPr>
        <w:t>（一）工作中存在的主要问题和困难</w:t>
      </w:r>
      <w:r>
        <w:rPr>
          <w:rFonts w:ascii="Times New Roman" w:hAnsi="Times New Roman" w:eastAsia="仿宋_GB2312"/>
          <w:kern w:val="0"/>
          <w:sz w:val="32"/>
          <w:szCs w:val="32"/>
        </w:rPr>
        <w:br w:type="textWrapping"/>
      </w:r>
      <w:r>
        <w:rPr>
          <w:rFonts w:ascii="Times New Roman" w:hAnsi="Times New Roman" w:eastAsia="仿宋_GB2312"/>
          <w:kern w:val="0"/>
          <w:sz w:val="32"/>
          <w:szCs w:val="32"/>
        </w:rPr>
        <w:t xml:space="preserve">    </w:t>
      </w:r>
      <w:r>
        <w:rPr>
          <w:rFonts w:hint="eastAsia" w:eastAsia="仿宋_GB2312"/>
          <w:color w:val="000000"/>
          <w:sz w:val="32"/>
          <w:szCs w:val="32"/>
          <w:lang w:val="en-US" w:eastAsia="zh-CN"/>
        </w:rPr>
        <w:t>2020年，</w:t>
      </w:r>
      <w:r>
        <w:rPr>
          <w:rFonts w:eastAsia="仿宋_GB2312"/>
          <w:sz w:val="32"/>
          <w:szCs w:val="32"/>
        </w:rPr>
        <w:t>我局政府信息公开工作得到了较大的改进和提升，但仍然有许多环节的工作有待进一步探索提升。</w:t>
      </w:r>
      <w:r>
        <w:rPr>
          <w:rFonts w:hint="eastAsia" w:eastAsia="仿宋_GB2312"/>
          <w:sz w:val="32"/>
          <w:szCs w:val="32"/>
          <w:lang w:val="en-US" w:eastAsia="zh-CN"/>
        </w:rPr>
        <w:t>比如：</w:t>
      </w:r>
      <w:r>
        <w:rPr>
          <w:rFonts w:hint="eastAsia" w:ascii="Times New Roman" w:hAnsi="Times New Roman" w:eastAsia="仿宋_GB2312"/>
          <w:kern w:val="0"/>
          <w:sz w:val="32"/>
          <w:szCs w:val="32"/>
        </w:rPr>
        <w:t>信息公开内容不够全面</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信息公开</w:t>
      </w:r>
      <w:r>
        <w:rPr>
          <w:rFonts w:hint="eastAsia" w:ascii="Times New Roman" w:hAnsi="Times New Roman" w:eastAsia="仿宋_GB2312"/>
          <w:kern w:val="0"/>
          <w:sz w:val="32"/>
          <w:szCs w:val="32"/>
          <w:lang w:val="en-US" w:eastAsia="zh-CN"/>
        </w:rPr>
        <w:t>内容不够</w:t>
      </w:r>
      <w:r>
        <w:rPr>
          <w:rFonts w:hint="eastAsia" w:ascii="Times New Roman" w:hAnsi="Times New Roman" w:eastAsia="仿宋_GB2312"/>
          <w:kern w:val="0"/>
          <w:sz w:val="32"/>
          <w:szCs w:val="32"/>
        </w:rPr>
        <w:t>规范</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信息</w:t>
      </w:r>
      <w:r>
        <w:rPr>
          <w:rFonts w:eastAsia="仿宋_GB2312"/>
          <w:sz w:val="32"/>
          <w:szCs w:val="32"/>
        </w:rPr>
        <w:t>公开力度不够深入</w:t>
      </w:r>
      <w:r>
        <w:rPr>
          <w:rFonts w:hint="eastAsia" w:eastAsia="仿宋_GB2312"/>
          <w:sz w:val="32"/>
          <w:szCs w:val="32"/>
          <w:lang w:val="en-US" w:eastAsia="zh-CN"/>
        </w:rPr>
        <w:t>等问题。</w:t>
      </w:r>
    </w:p>
    <w:p>
      <w:pPr>
        <w:spacing w:line="600" w:lineRule="exact"/>
        <w:ind w:firstLine="643" w:firstLineChars="200"/>
        <w:rPr>
          <w:rFonts w:hint="eastAsia" w:eastAsia="仿宋_GB2312"/>
          <w:sz w:val="32"/>
          <w:szCs w:val="32"/>
          <w:lang w:eastAsia="zh-CN"/>
        </w:rPr>
      </w:pPr>
      <w:r>
        <w:rPr>
          <w:rFonts w:hint="eastAsia" w:ascii="楷体_GB2312" w:hAnsi="Times New Roman" w:eastAsia="楷体_GB2312"/>
          <w:b/>
          <w:kern w:val="0"/>
          <w:sz w:val="32"/>
          <w:szCs w:val="32"/>
        </w:rPr>
        <w:t>（二）具体解决办法和改进措施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2021年，</w:t>
      </w:r>
      <w:r>
        <w:rPr>
          <w:rFonts w:hint="eastAsia" w:ascii="Times New Roman" w:hAnsi="Times New Roman" w:eastAsia="仿宋_GB2312"/>
          <w:sz w:val="32"/>
          <w:szCs w:val="32"/>
        </w:rPr>
        <w:t>我局将发扬成绩，改进不足，</w:t>
      </w:r>
      <w:r>
        <w:rPr>
          <w:rFonts w:hint="eastAsia" w:ascii="Times New Roman" w:hAnsi="Times New Roman" w:eastAsia="仿宋_GB2312"/>
          <w:sz w:val="32"/>
          <w:szCs w:val="32"/>
          <w:lang w:eastAsia="zh-CN"/>
        </w:rPr>
        <w:t>从以下几个方面进一步改进，</w:t>
      </w:r>
      <w:r>
        <w:rPr>
          <w:rFonts w:hint="eastAsia" w:ascii="Times New Roman" w:hAnsi="Times New Roman" w:eastAsia="仿宋_GB2312"/>
          <w:sz w:val="32"/>
          <w:szCs w:val="32"/>
        </w:rPr>
        <w:t>切实加强政务公开各项工作</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val="en-US" w:eastAsia="zh-CN"/>
        </w:rPr>
        <w:t>一是提高政务公开意识</w:t>
      </w:r>
      <w:r>
        <w:rPr>
          <w:rFonts w:hint="eastAsia" w:ascii="Times New Roman" w:hAnsi="Times New Roman" w:eastAsia="仿宋_GB2312"/>
          <w:sz w:val="32"/>
          <w:szCs w:val="32"/>
        </w:rPr>
        <w:t>。充分认识全面推动政府信息公开工作的重要意义，加大政府信息公开力度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准确把握依申请公开的规范性、时效性</w:t>
      </w:r>
      <w:r>
        <w:rPr>
          <w:rFonts w:hint="eastAsia" w:ascii="Times New Roman" w:hAnsi="Times New Roman" w:eastAsia="仿宋_GB2312"/>
          <w:sz w:val="32"/>
          <w:szCs w:val="32"/>
          <w:lang w:val="en-US" w:eastAsia="zh-CN"/>
        </w:rPr>
        <w:t>。</w:t>
      </w:r>
      <w:r>
        <w:rPr>
          <w:rFonts w:hint="eastAsia" w:ascii="Times New Roman" w:hAnsi="Times New Roman" w:eastAsia="仿宋_GB2312"/>
          <w:b/>
          <w:bCs/>
          <w:sz w:val="32"/>
          <w:szCs w:val="32"/>
          <w:lang w:val="en-US" w:eastAsia="zh-CN"/>
        </w:rPr>
        <w:t>二是强化完善相关制度。</w:t>
      </w:r>
      <w:r>
        <w:rPr>
          <w:rFonts w:hint="eastAsia" w:ascii="Times New Roman" w:hAnsi="Times New Roman" w:eastAsia="仿宋_GB2312"/>
          <w:sz w:val="32"/>
          <w:szCs w:val="32"/>
          <w:lang w:val="en-US" w:eastAsia="zh-CN"/>
        </w:rPr>
        <w:t>严格按照政府信息公开的有关规定和实施办法来开展政府信息公开工作，用制度来规范和促进政府信息公开工作，加强督查、</w:t>
      </w:r>
      <w:r>
        <w:rPr>
          <w:rFonts w:hint="eastAsia" w:ascii="Times New Roman" w:hAnsi="Times New Roman" w:eastAsia="仿宋_GB2312"/>
          <w:sz w:val="32"/>
          <w:szCs w:val="32"/>
        </w:rPr>
        <w:t>指导</w:t>
      </w:r>
      <w:r>
        <w:rPr>
          <w:rFonts w:hint="eastAsia" w:ascii="Times New Roman" w:hAnsi="Times New Roman" w:eastAsia="仿宋_GB2312"/>
          <w:sz w:val="32"/>
          <w:szCs w:val="32"/>
          <w:lang w:val="en-US" w:eastAsia="zh-CN"/>
        </w:rPr>
        <w:t>和培训</w:t>
      </w:r>
      <w:r>
        <w:rPr>
          <w:rFonts w:hint="eastAsia" w:ascii="Times New Roman" w:hAnsi="Times New Roman" w:eastAsia="仿宋_GB2312"/>
          <w:sz w:val="32"/>
          <w:szCs w:val="32"/>
        </w:rPr>
        <w:t>。</w:t>
      </w:r>
      <w:r>
        <w:rPr>
          <w:rFonts w:hint="eastAsia" w:ascii="Times New Roman" w:hAnsi="Times New Roman" w:eastAsia="仿宋_GB2312"/>
          <w:b/>
          <w:bCs/>
          <w:sz w:val="32"/>
          <w:szCs w:val="32"/>
          <w:lang w:val="en-US" w:eastAsia="zh-CN"/>
        </w:rPr>
        <w:t>三是落实政务公开实效。</w:t>
      </w:r>
      <w:r>
        <w:rPr>
          <w:rFonts w:hint="eastAsia" w:ascii="Times New Roman" w:hAnsi="Times New Roman" w:eastAsia="仿宋_GB2312"/>
          <w:sz w:val="32"/>
          <w:szCs w:val="32"/>
        </w:rPr>
        <w:t>继续梳理提炼</w:t>
      </w:r>
      <w:r>
        <w:rPr>
          <w:rFonts w:hint="eastAsia" w:ascii="Times New Roman" w:hAnsi="Times New Roman" w:eastAsia="仿宋_GB2312"/>
          <w:sz w:val="32"/>
          <w:szCs w:val="32"/>
          <w:lang w:val="en-US" w:eastAsia="zh-CN"/>
        </w:rPr>
        <w:t>我局</w:t>
      </w:r>
      <w:r>
        <w:rPr>
          <w:rFonts w:hint="eastAsia" w:ascii="Times New Roman" w:hAnsi="Times New Roman" w:eastAsia="仿宋_GB2312"/>
          <w:sz w:val="32"/>
          <w:szCs w:val="32"/>
        </w:rPr>
        <w:t>工作进展、政务动态、领导活动等信息，完善信息公开内容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保证公开信息的完整性和准确性。同时要及时总结政务公开实践中积累的好做法和新鲜经验，充分发挥其作用，不断提高政务公开工作的质量和水平。</w:t>
      </w:r>
    </w:p>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六、其他需要报告的事项</w:t>
      </w:r>
    </w:p>
    <w:p>
      <w:pPr>
        <w:pStyle w:val="2"/>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我局</w:t>
      </w:r>
      <w:r>
        <w:rPr>
          <w:rFonts w:hint="eastAsia" w:ascii="Times New Roman" w:hAnsi="Times New Roman" w:eastAsia="仿宋_GB2312"/>
          <w:sz w:val="32"/>
          <w:szCs w:val="32"/>
        </w:rPr>
        <w:t>没有需要报告的其他事项，以及其他有关文件专门要求通过政府信息公开工作年度报告予以报告的事项。</w:t>
      </w:r>
    </w:p>
    <w:p>
      <w:pPr>
        <w:pStyle w:val="2"/>
        <w:spacing w:before="0" w:beforeAutospacing="0" w:after="0" w:afterAutospacing="0" w:line="600" w:lineRule="exact"/>
        <w:ind w:firstLine="640" w:firstLineChars="200"/>
        <w:jc w:val="both"/>
        <w:rPr>
          <w:rFonts w:ascii="Times New Roman" w:hAnsi="Times New Roman" w:eastAsia="仿宋_GB2312"/>
          <w:sz w:val="32"/>
          <w:szCs w:val="32"/>
        </w:rPr>
      </w:pPr>
    </w:p>
    <w:p>
      <w:pPr>
        <w:ind w:firstLine="645"/>
        <w:rPr>
          <w:rFonts w:ascii="Calibri" w:hAnsi="Calibri" w:eastAsia="仿宋_GB2312" w:cs="Times New Roman"/>
          <w:kern w:val="0"/>
          <w:sz w:val="32"/>
          <w:szCs w:val="32"/>
        </w:rPr>
      </w:pPr>
      <w:bookmarkStart w:id="0" w:name="_GoBack"/>
      <w:bookmarkEnd w:id="0"/>
    </w:p>
    <w:p>
      <w:pPr>
        <w:pStyle w:val="2"/>
        <w:spacing w:before="0" w:beforeAutospacing="0" w:after="0" w:afterAutospacing="0" w:line="600" w:lineRule="exact"/>
        <w:jc w:val="both"/>
        <w:rPr>
          <w:rFonts w:eastAsia="仿宋_GB2312"/>
          <w:sz w:val="32"/>
          <w:szCs w:val="32"/>
        </w:rPr>
      </w:pP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6668A"/>
    <w:multiLevelType w:val="singleLevel"/>
    <w:tmpl w:val="E176668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561C"/>
    <w:rsid w:val="001B3F96"/>
    <w:rsid w:val="00267F6D"/>
    <w:rsid w:val="00E7561C"/>
    <w:rsid w:val="00F620B8"/>
    <w:rsid w:val="02881468"/>
    <w:rsid w:val="03AA10D7"/>
    <w:rsid w:val="05123627"/>
    <w:rsid w:val="05E84CD7"/>
    <w:rsid w:val="05FA34FE"/>
    <w:rsid w:val="06002B75"/>
    <w:rsid w:val="0660374A"/>
    <w:rsid w:val="13984245"/>
    <w:rsid w:val="175E1E1E"/>
    <w:rsid w:val="17607E50"/>
    <w:rsid w:val="181F59D7"/>
    <w:rsid w:val="1A801F63"/>
    <w:rsid w:val="1C0C6D32"/>
    <w:rsid w:val="25F766D6"/>
    <w:rsid w:val="26547230"/>
    <w:rsid w:val="26F1640C"/>
    <w:rsid w:val="29361901"/>
    <w:rsid w:val="2A9B062C"/>
    <w:rsid w:val="2C207DC4"/>
    <w:rsid w:val="2F547CA4"/>
    <w:rsid w:val="30A935FC"/>
    <w:rsid w:val="31025D72"/>
    <w:rsid w:val="339B7955"/>
    <w:rsid w:val="347F736A"/>
    <w:rsid w:val="35F01836"/>
    <w:rsid w:val="3BAA7282"/>
    <w:rsid w:val="445D3E2E"/>
    <w:rsid w:val="49011CB9"/>
    <w:rsid w:val="4A0419AA"/>
    <w:rsid w:val="4DC652B9"/>
    <w:rsid w:val="50ED5AE3"/>
    <w:rsid w:val="50F974E6"/>
    <w:rsid w:val="53B53419"/>
    <w:rsid w:val="548D1B08"/>
    <w:rsid w:val="556D4B76"/>
    <w:rsid w:val="584F104A"/>
    <w:rsid w:val="5B901A37"/>
    <w:rsid w:val="5C3D482C"/>
    <w:rsid w:val="5CB119FC"/>
    <w:rsid w:val="62380B8F"/>
    <w:rsid w:val="75AA6142"/>
    <w:rsid w:val="7F112459"/>
    <w:rsid w:val="7F4A6849"/>
    <w:rsid w:val="7FF8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2299</Characters>
  <Lines>19</Lines>
  <Paragraphs>5</Paragraphs>
  <TotalTime>0</TotalTime>
  <ScaleCrop>false</ScaleCrop>
  <LinksUpToDate>false</LinksUpToDate>
  <CharactersWithSpaces>2697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2021-01-19T06:53:00Z</dcterms:created>
  <dc:creator>Administrator</dc:creator>
  <cp:lastModifiedBy>a</cp:lastModifiedBy>
  <cp:lastPrinted>2021-01-26T03:22:00Z</cp:lastPrinted>
  <dcterms:modified xsi:type="dcterms:W3CDTF">2021-01-26T08:38:34Z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